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u w:val="single"/>
        </w:rPr>
      </w:pPr>
      <w:bookmarkStart w:colFirst="0" w:colLast="0" w:name="_ryb6221499p6" w:id="0"/>
      <w:bookmarkEnd w:id="0"/>
      <w:r w:rsidDel="00000000" w:rsidR="00000000" w:rsidRPr="00000000">
        <w:rPr>
          <w:b w:val="1"/>
          <w:bCs w:val="1"/>
          <w:sz w:val="46"/>
          <w:szCs w:val="46"/>
          <w:u w:val="single"/>
          <w:rtl w:val="0"/>
        </w:rPr>
        <w:t xml:space="preserve">SECTION 1: SHORT ANSWERS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s6zyof8k9x2" w:id="1"/>
      <w:bookmarkEnd w:id="1"/>
      <w:r w:rsidDel="00000000" w:rsidR="00000000" w:rsidRPr="00000000">
        <w:rPr>
          <w:b w:val="1"/>
          <w:bCs w:val="1"/>
          <w:i w:val="1"/>
          <w:iCs w:val="1"/>
          <w:sz w:val="34"/>
          <w:szCs w:val="34"/>
          <w:rtl w:val="0"/>
        </w:rPr>
        <w:t xml:space="preserve">1. Compare and Contrast LangChain and AutoGen </w:t>
      </w:r>
    </w:p>
    <w:p w:rsidR="00000000" w:rsidDel="00000000" w:rsidP="00000000" w:rsidRDefault="00000000" w:rsidRPr="00000000" w14:paraId="00000003">
      <w:pPr>
        <w:spacing w:after="240" w:before="240" w:lineRule="auto"/>
        <w:rPr/>
      </w:pPr>
      <w:r w:rsidDel="00000000" w:rsidR="00000000" w:rsidRPr="00000000">
        <w:rPr>
          <w:rtl w:val="0"/>
        </w:rPr>
        <w:t xml:space="preserve">LangChain and AutoGen are two influential frameworks for building AI Agent systems, but they differ significantly in architecture, focus, and ideal use cases. </w:t>
      </w:r>
      <w:r w:rsidDel="00000000" w:rsidR="00000000" w:rsidRPr="00000000">
        <w:rPr>
          <w:b w:val="1"/>
          <w:bCs w:val="1"/>
          <w:rtl w:val="0"/>
        </w:rPr>
        <w:t xml:space="preserve">LangChain</w:t>
      </w:r>
      <w:r w:rsidDel="00000000" w:rsidR="00000000" w:rsidRPr="00000000">
        <w:rPr>
          <w:rtl w:val="0"/>
        </w:rPr>
        <w:t xml:space="preserve"> is designed around the orchestration of prompts, tools, APIs, and memory components. It excels in pipeline-like applications such as retrieval-augmented generation (RAG), question-answering systems, autonomous reasoning chains, and data-aware applications. Its modularity makes it ideal for integrating vector stores, custom memory mechanisms, and tool calling. However, LangChain can become complex due to fragmented documentation and rapidly evolving APIs, sometimes leading to maintenance overhead.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AutoGen</w:t>
      </w:r>
      <w:r w:rsidDel="00000000" w:rsidR="00000000" w:rsidRPr="00000000">
        <w:rPr>
          <w:rtl w:val="0"/>
        </w:rPr>
        <w:t xml:space="preserve">, in contrast, focuses on multi-agent collaboration. It enables AI agents to communicate with each other and with humans in structured dialogues, allowing them to jointly reason, verify outputs, and solve tasks through iterative improvement. AutoGen is ideal for agent-to-agent problem solving, software engineering tasks, research workflows, code generation, and complex reasoning requiring multiple perspectives. Its limitation is that it requires more resources and careful control to prevent infinite loops or unnecessary agent chatter.</w:t>
      </w:r>
    </w:p>
    <w:p w:rsidR="00000000" w:rsidDel="00000000" w:rsidP="00000000" w:rsidRDefault="00000000" w:rsidRPr="00000000" w14:paraId="00000005">
      <w:pPr>
        <w:spacing w:after="240" w:before="240" w:lineRule="auto"/>
        <w:rPr/>
      </w:pPr>
      <w:r w:rsidDel="00000000" w:rsidR="00000000" w:rsidRPr="00000000">
        <w:rPr>
          <w:rtl w:val="0"/>
        </w:rPr>
        <w:t xml:space="preserve">Overall, LangChain is best for tool-oriented workflows, while AutoGen shines in multi-agent collaboration and iterative task solving.</w:t>
      </w:r>
    </w:p>
    <w:p w:rsidR="00000000" w:rsidDel="00000000" w:rsidP="00000000" w:rsidRDefault="00000000" w:rsidRPr="00000000" w14:paraId="00000006">
      <w:pPr>
        <w:pStyle w:val="Heading2"/>
        <w:keepNext w:val="0"/>
        <w:keepLines w:val="0"/>
        <w:spacing w:after="80" w:lineRule="auto"/>
        <w:rPr>
          <w:b w:val="1"/>
          <w:bCs w:val="1"/>
          <w:i w:val="1"/>
          <w:iCs w:val="1"/>
          <w:sz w:val="34"/>
          <w:szCs w:val="34"/>
        </w:rPr>
      </w:pPr>
      <w:bookmarkStart w:colFirst="0" w:colLast="0" w:name="_1yu6uqf0q1q5" w:id="2"/>
      <w:bookmarkEnd w:id="2"/>
      <w:r w:rsidDel="00000000" w:rsidR="00000000" w:rsidRPr="00000000">
        <w:rPr>
          <w:b w:val="1"/>
          <w:bCs w:val="1"/>
          <w:i w:val="1"/>
          <w:iCs w:val="1"/>
          <w:sz w:val="34"/>
          <w:szCs w:val="34"/>
          <w:rtl w:val="0"/>
        </w:rPr>
        <w:t xml:space="preserve">2. How AI Agents Are Transforming Supply Chain Management </w:t>
      </w:r>
    </w:p>
    <w:p w:rsidR="00000000" w:rsidDel="00000000" w:rsidP="00000000" w:rsidRDefault="00000000" w:rsidRPr="00000000" w14:paraId="00000007">
      <w:pPr>
        <w:spacing w:after="240" w:before="240" w:lineRule="auto"/>
        <w:rPr/>
      </w:pPr>
      <w:r w:rsidDel="00000000" w:rsidR="00000000" w:rsidRPr="00000000">
        <w:rPr>
          <w:rtl w:val="0"/>
        </w:rPr>
        <w:t xml:space="preserve">AI Agents are reshaping supply chain operations by automating decision-making, predicting disruptions, optimizing inventory, and enabling real-time coordination across global logistics networks. Intelligent forecasting agents use machine-learning models to predict demand patterns, reducing stockouts and overproduction. For example, predictive demand agents used by Walmart and Amazon have lowered forecasting errors by up to 30%.</w:t>
      </w:r>
    </w:p>
    <w:p w:rsidR="00000000" w:rsidDel="00000000" w:rsidP="00000000" w:rsidRDefault="00000000" w:rsidRPr="00000000" w14:paraId="00000008">
      <w:pPr>
        <w:spacing w:after="240" w:before="240" w:lineRule="auto"/>
        <w:rPr/>
      </w:pPr>
      <w:r w:rsidDel="00000000" w:rsidR="00000000" w:rsidRPr="00000000">
        <w:rPr>
          <w:rtl w:val="0"/>
        </w:rPr>
        <w:t xml:space="preserve">Routing and logistics agents optimize transportation by evaluating weather, traffic, and shipment constraints in real time. DHL and Maersk deploy such agents to dynamically reroute shipments and reduce delivery times. Inventory management agents continuously monitor stock levels across warehouses and automate procurement decisions, cutting holding costs and improving order-fulfillment speed.</w:t>
      </w:r>
    </w:p>
    <w:p w:rsidR="00000000" w:rsidDel="00000000" w:rsidP="00000000" w:rsidRDefault="00000000" w:rsidRPr="00000000" w14:paraId="00000009">
      <w:pPr>
        <w:spacing w:after="240" w:before="240" w:lineRule="auto"/>
        <w:rPr/>
      </w:pPr>
      <w:r w:rsidDel="00000000" w:rsidR="00000000" w:rsidRPr="00000000">
        <w:rPr>
          <w:rtl w:val="0"/>
        </w:rPr>
        <w:t xml:space="preserve">In manufacturing supply chains, quality-inspection agents use computer vision to detect defects early, reducing scrap rates and improving customer satisfaction. Predictive maintenance agents further reduce downtime by warning facilities before machine failures occur.</w:t>
      </w:r>
    </w:p>
    <w:p w:rsidR="00000000" w:rsidDel="00000000" w:rsidP="00000000" w:rsidRDefault="00000000" w:rsidRPr="00000000" w14:paraId="0000000A">
      <w:pPr>
        <w:spacing w:after="240" w:before="240" w:lineRule="auto"/>
        <w:rPr/>
      </w:pPr>
      <w:r w:rsidDel="00000000" w:rsidR="00000000" w:rsidRPr="00000000">
        <w:rPr>
          <w:rtl w:val="0"/>
        </w:rPr>
        <w:t xml:space="preserve">These advancements collectively improve operational efficiency, reduce waste, and enhance customer responsiveness. Businesses adopting AI agents gain more resilient, data-driven supply chain ecosystems.</w:t>
      </w:r>
    </w:p>
    <w:p w:rsidR="00000000" w:rsidDel="00000000" w:rsidP="00000000" w:rsidRDefault="00000000" w:rsidRPr="00000000" w14:paraId="0000000B">
      <w:pPr>
        <w:pStyle w:val="Heading2"/>
        <w:keepNext w:val="0"/>
        <w:keepLines w:val="0"/>
        <w:spacing w:after="80" w:lineRule="auto"/>
        <w:rPr>
          <w:b w:val="1"/>
          <w:bCs w:val="1"/>
          <w:i w:val="1"/>
          <w:iCs w:val="1"/>
          <w:sz w:val="34"/>
          <w:szCs w:val="34"/>
        </w:rPr>
      </w:pPr>
      <w:bookmarkStart w:colFirst="0" w:colLast="0" w:name="_bsd5r6qpx1p2" w:id="3"/>
      <w:bookmarkEnd w:id="3"/>
      <w:r w:rsidDel="00000000" w:rsidR="00000000" w:rsidRPr="00000000">
        <w:rPr>
          <w:b w:val="1"/>
          <w:bCs w:val="1"/>
          <w:i w:val="1"/>
          <w:iCs w:val="1"/>
          <w:sz w:val="34"/>
          <w:szCs w:val="34"/>
          <w:rtl w:val="0"/>
        </w:rPr>
        <w:t xml:space="preserve">3. Human-Agent Symbiosis and Its Significance</w:t>
      </w:r>
    </w:p>
    <w:p w:rsidR="00000000" w:rsidDel="00000000" w:rsidP="00000000" w:rsidRDefault="00000000" w:rsidRPr="00000000" w14:paraId="0000000C">
      <w:pPr>
        <w:spacing w:after="240" w:before="240" w:lineRule="auto"/>
        <w:rPr/>
      </w:pPr>
      <w:r w:rsidDel="00000000" w:rsidR="00000000" w:rsidRPr="00000000">
        <w:rPr>
          <w:rtl w:val="0"/>
        </w:rPr>
        <w:t xml:space="preserve">Human-Agent Symbiosis refers to a collaborative model where humans and AI agents work together, each complementing the other’s strengths. Instead of fully replacing human roles, AI agents assist by automating repetitive tasks, analyzing vast datasets, generating insights, and offering advice, while humans maintain oversight, creativity, ethical judgment, and strategic decision-making. This partnership leads to augmented intelligence rather than automation-driven displacement.</w:t>
      </w:r>
    </w:p>
    <w:p w:rsidR="00000000" w:rsidDel="00000000" w:rsidP="00000000" w:rsidRDefault="00000000" w:rsidRPr="00000000" w14:paraId="0000000D">
      <w:pPr>
        <w:spacing w:after="240" w:before="240" w:lineRule="auto"/>
        <w:rPr/>
      </w:pPr>
      <w:r w:rsidDel="00000000" w:rsidR="00000000" w:rsidRPr="00000000">
        <w:rPr>
          <w:rtl w:val="0"/>
        </w:rPr>
        <w:t xml:space="preserve">This differs from traditional automation, which focuses on replacing human labor with rigid rules-based systems. Traditional automation eliminates tasks, but Human-Agent Symbiosis enhances human capability. For example, customer-support agents draft responses while humans refine tone; financial advisory agents analyze portfolios while humans determine client-appropriate recommendations; and manufacturing agents monitor equipment while humans focus on optimization.</w:t>
      </w:r>
    </w:p>
    <w:p w:rsidR="00000000" w:rsidDel="00000000" w:rsidP="00000000" w:rsidRDefault="00000000" w:rsidRPr="00000000" w14:paraId="0000000E">
      <w:pPr>
        <w:spacing w:after="240" w:before="240" w:lineRule="auto"/>
        <w:rPr/>
      </w:pPr>
      <w:r w:rsidDel="00000000" w:rsidR="00000000" w:rsidRPr="00000000">
        <w:rPr>
          <w:rtl w:val="0"/>
        </w:rPr>
        <w:t xml:space="preserve">This synergy is crucial for the future of work because it empowers individuals, enhances productivity, reduces cognitive load, and enables continuous learning. It creates a workforce that is more adaptive, innovative, and capable of leveraging AI as a collaborator, not a competitor.</w:t>
      </w:r>
    </w:p>
    <w:p w:rsidR="00000000" w:rsidDel="00000000" w:rsidP="00000000" w:rsidRDefault="00000000" w:rsidRPr="00000000" w14:paraId="0000000F">
      <w:pPr>
        <w:pStyle w:val="Heading2"/>
        <w:keepNext w:val="0"/>
        <w:keepLines w:val="0"/>
        <w:spacing w:after="80" w:lineRule="auto"/>
        <w:rPr>
          <w:b w:val="1"/>
          <w:bCs w:val="1"/>
          <w:i w:val="1"/>
          <w:iCs w:val="1"/>
          <w:sz w:val="34"/>
          <w:szCs w:val="34"/>
        </w:rPr>
      </w:pPr>
      <w:bookmarkStart w:colFirst="0" w:colLast="0" w:name="_lbbas9mwarbr" w:id="4"/>
      <w:bookmarkEnd w:id="4"/>
      <w:r w:rsidDel="00000000" w:rsidR="00000000" w:rsidRPr="00000000">
        <w:rPr>
          <w:b w:val="1"/>
          <w:bCs w:val="1"/>
          <w:i w:val="1"/>
          <w:iCs w:val="1"/>
          <w:sz w:val="34"/>
          <w:szCs w:val="34"/>
          <w:rtl w:val="0"/>
        </w:rPr>
        <w:t xml:space="preserve">4. Ethical Implications of Autonomous AI Agents in Finance</w:t>
      </w:r>
    </w:p>
    <w:p w:rsidR="00000000" w:rsidDel="00000000" w:rsidP="00000000" w:rsidRDefault="00000000" w:rsidRPr="00000000" w14:paraId="00000010">
      <w:pPr>
        <w:spacing w:after="240" w:before="240" w:lineRule="auto"/>
        <w:rPr/>
      </w:pPr>
      <w:r w:rsidDel="00000000" w:rsidR="00000000" w:rsidRPr="00000000">
        <w:rPr>
          <w:rtl w:val="0"/>
        </w:rPr>
        <w:t xml:space="preserve">Autonomous AI agents in financial decision-making introduce ethical risks around transparency, fairness, accountability, and systemic stability. Because these agents operate autonomously and process large volumes of market data, their decisions can influence portfolios, credit approvals, risk assessments, and trading outcomes. A major concern is </w:t>
      </w:r>
      <w:r w:rsidDel="00000000" w:rsidR="00000000" w:rsidRPr="00000000">
        <w:rPr>
          <w:b w:val="1"/>
          <w:bCs w:val="1"/>
          <w:rtl w:val="0"/>
        </w:rPr>
        <w:t xml:space="preserve">algorithmic bias</w:t>
      </w:r>
      <w:r w:rsidDel="00000000" w:rsidR="00000000" w:rsidRPr="00000000">
        <w:rPr>
          <w:rtl w:val="0"/>
        </w:rPr>
        <w:t xml:space="preserve">, where agents may inadvertently discriminate against certain groups in lending or credit scoring. Additionally, autonomous trading agents may engage in high-risk strategies or amplify market volatility.</w:t>
      </w:r>
    </w:p>
    <w:p w:rsidR="00000000" w:rsidDel="00000000" w:rsidP="00000000" w:rsidRDefault="00000000" w:rsidRPr="00000000" w14:paraId="00000011">
      <w:pPr>
        <w:spacing w:after="240" w:before="240" w:lineRule="auto"/>
        <w:rPr/>
      </w:pPr>
      <w:r w:rsidDel="00000000" w:rsidR="00000000" w:rsidRPr="00000000">
        <w:rPr>
          <w:rtl w:val="0"/>
        </w:rPr>
        <w:t xml:space="preserve">Key safeguards include: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Human-in-the-loop oversight</w:t>
      </w:r>
      <w:r w:rsidDel="00000000" w:rsidR="00000000" w:rsidRPr="00000000">
        <w:rPr>
          <w:rtl w:val="0"/>
        </w:rPr>
        <w:t xml:space="preserve"> for high-impact decisions such as loan approvals, portfolio restructuring, or large-scale trades.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Transparent explainability frameworks</w:t>
      </w:r>
      <w:r w:rsidDel="00000000" w:rsidR="00000000" w:rsidRPr="00000000">
        <w:rPr>
          <w:rtl w:val="0"/>
        </w:rPr>
        <w:t xml:space="preserve"> ensuring decisions can be audited and justified.</w:t>
        <w:br w:type="textWrapping"/>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Ethical model governance</w:t>
      </w:r>
      <w:r w:rsidDel="00000000" w:rsidR="00000000" w:rsidRPr="00000000">
        <w:rPr>
          <w:rtl w:val="0"/>
        </w:rPr>
        <w:t xml:space="preserve">, including bias testing, performance monitoring, version control, and secure data practices.</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such as adhering to KYC/AML standards.</w:t>
        <w:br w:type="textWrapping"/>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b w:val="1"/>
          <w:bCs w:val="1"/>
          <w:rtl w:val="0"/>
        </w:rPr>
        <w:t xml:space="preserve">Fail-safes and circuit breakers</w:t>
      </w:r>
      <w:r w:rsidDel="00000000" w:rsidR="00000000" w:rsidRPr="00000000">
        <w:rPr>
          <w:rtl w:val="0"/>
        </w:rPr>
        <w:t xml:space="preserve"> in autonomous trading systems to prevent runaway behavior.</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With these safeguards, AI agents can enhance financial accuracy and efficiency while minimizing ethical and systemic risks.</w:t>
      </w:r>
    </w:p>
    <w:p w:rsidR="00000000" w:rsidDel="00000000" w:rsidP="00000000" w:rsidRDefault="00000000" w:rsidRPr="00000000" w14:paraId="00000018">
      <w:pPr>
        <w:pStyle w:val="Heading2"/>
        <w:keepNext w:val="0"/>
        <w:keepLines w:val="0"/>
        <w:spacing w:after="80" w:lineRule="auto"/>
        <w:rPr>
          <w:b w:val="1"/>
          <w:bCs w:val="1"/>
          <w:i w:val="1"/>
          <w:iCs w:val="1"/>
          <w:sz w:val="34"/>
          <w:szCs w:val="34"/>
        </w:rPr>
      </w:pPr>
      <w:bookmarkStart w:colFirst="0" w:colLast="0" w:name="_3da03adll6tr" w:id="5"/>
      <w:bookmarkEnd w:id="5"/>
      <w:r w:rsidDel="00000000" w:rsidR="00000000" w:rsidRPr="00000000">
        <w:rPr>
          <w:b w:val="1"/>
          <w:bCs w:val="1"/>
          <w:i w:val="1"/>
          <w:iCs w:val="1"/>
          <w:sz w:val="34"/>
          <w:szCs w:val="34"/>
          <w:rtl w:val="0"/>
        </w:rPr>
        <w:t xml:space="preserve">5. Technical Challenges of Memory and State Management in Agents </w:t>
      </w:r>
    </w:p>
    <w:p w:rsidR="00000000" w:rsidDel="00000000" w:rsidP="00000000" w:rsidRDefault="00000000" w:rsidRPr="00000000" w14:paraId="00000019">
      <w:pPr>
        <w:spacing w:after="240" w:before="240" w:lineRule="auto"/>
        <w:rPr/>
      </w:pPr>
      <w:r w:rsidDel="00000000" w:rsidR="00000000" w:rsidRPr="00000000">
        <w:rPr>
          <w:rtl w:val="0"/>
        </w:rPr>
        <w:t xml:space="preserve">Memory and state management are crucial because AI agents often operate over long tasks, requiring context awareness, continuity, and learned preferences. However, maintaining reliable memory is technically challenging. First, traditional LLMs have limited context windows, making long-term recall difficult without external memory stores like vector databases. Second, storing sensitive data raises security, privacy, and governance concerns. Third, agents may forget earlier constraints, overwrite important details, or hallucinate fabricated memories, reducing reliability.</w:t>
      </w:r>
    </w:p>
    <w:p w:rsidR="00000000" w:rsidDel="00000000" w:rsidP="00000000" w:rsidRDefault="00000000" w:rsidRPr="00000000" w14:paraId="0000001A">
      <w:pPr>
        <w:spacing w:after="240" w:before="240" w:lineRule="auto"/>
        <w:rPr/>
      </w:pPr>
      <w:r w:rsidDel="00000000" w:rsidR="00000000" w:rsidRPr="00000000">
        <w:rPr>
          <w:rtl w:val="0"/>
        </w:rPr>
        <w:t xml:space="preserve">State management the tracking of progress, decisions, and environment changes—is equally challenging. Agents interacting with dynamic systems must adapt to real-time updates, maintain accurate state logs, and avoid repeating actions. Inconsistent states lead to errors in workflows, production tasks, or automation sequences.</w:t>
      </w:r>
    </w:p>
    <w:p w:rsidR="00000000" w:rsidDel="00000000" w:rsidP="00000000" w:rsidRDefault="00000000" w:rsidRPr="00000000" w14:paraId="0000001B">
      <w:pPr>
        <w:spacing w:after="240" w:before="240" w:lineRule="auto"/>
        <w:rPr/>
      </w:pPr>
      <w:r w:rsidDel="00000000" w:rsidR="00000000" w:rsidRPr="00000000">
        <w:rPr>
          <w:rtl w:val="0"/>
        </w:rPr>
        <w:t xml:space="preserve">For real-world applications, memory and state must be persistent, secure, retrievable, and updatable. This enables agents to perform multi-step tasks, collaborate with other agents, and maintain consistency, making memory and state management fundamental to stable, scalable AI agent design.</w:t>
      </w:r>
    </w:p>
    <w:p w:rsidR="00000000" w:rsidDel="00000000" w:rsidP="00000000" w:rsidRDefault="00000000" w:rsidRPr="00000000" w14:paraId="0000001C">
      <w:pPr>
        <w:pStyle w:val="Heading1"/>
        <w:keepNext w:val="0"/>
        <w:keepLines w:val="0"/>
        <w:spacing w:before="480" w:lineRule="auto"/>
        <w:rPr>
          <w:b w:val="1"/>
          <w:bCs w:val="1"/>
          <w:sz w:val="46"/>
          <w:szCs w:val="46"/>
          <w:u w:val="single"/>
        </w:rPr>
      </w:pPr>
      <w:bookmarkStart w:colFirst="0" w:colLast="0" w:name="_hf8tw3iryefq" w:id="6"/>
      <w:bookmarkEnd w:id="6"/>
      <w:r w:rsidDel="00000000" w:rsidR="00000000" w:rsidRPr="00000000">
        <w:rPr>
          <w:b w:val="1"/>
          <w:bCs w:val="1"/>
          <w:sz w:val="46"/>
          <w:szCs w:val="46"/>
          <w:u w:val="single"/>
          <w:rtl w:val="0"/>
        </w:rPr>
        <w:t xml:space="preserve">SECTION 2:CASE STUDY ANALYSIS </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pom8udeouzg" w:id="7"/>
      <w:bookmarkEnd w:id="7"/>
      <w:r w:rsidDel="00000000" w:rsidR="00000000" w:rsidRPr="00000000">
        <w:rPr>
          <w:b w:val="1"/>
          <w:bCs w:val="1"/>
          <w:color w:val="000000"/>
          <w:sz w:val="26"/>
          <w:szCs w:val="26"/>
          <w:rtl w:val="0"/>
        </w:rPr>
        <w:t xml:space="preserve">AI Agent Strategy for AutoParts Inc.</w:t>
      </w:r>
    </w:p>
    <w:p w:rsidR="00000000" w:rsidDel="00000000" w:rsidP="00000000" w:rsidRDefault="00000000" w:rsidRPr="00000000" w14:paraId="0000001E">
      <w:pPr>
        <w:spacing w:after="240" w:before="240" w:lineRule="auto"/>
        <w:rPr/>
      </w:pPr>
      <w:r w:rsidDel="00000000" w:rsidR="00000000" w:rsidRPr="00000000">
        <w:rPr>
          <w:rtl w:val="0"/>
        </w:rPr>
        <w:t xml:space="preserve">AutoParts Inc. is a mid-sized automotive parts manufacturer facing rising defect rates, machine downtime, labor shortages, and growing customization demands. Implementing AI agents can significantly improve productivity, product quality, and operational resilience. Below is a high-impact, multi-agent implementation strategy.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n6tnr6sw0s9" w:id="8"/>
      <w:bookmarkEnd w:id="8"/>
      <w:r w:rsidDel="00000000" w:rsidR="00000000" w:rsidRPr="00000000">
        <w:rPr>
          <w:b w:val="1"/>
          <w:bCs w:val="1"/>
          <w:sz w:val="34"/>
          <w:szCs w:val="34"/>
          <w:rtl w:val="0"/>
        </w:rPr>
        <w:t xml:space="preserve">1. AI Agent Implementation Strategy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0utgqljt2a5" w:id="9"/>
      <w:bookmarkEnd w:id="9"/>
      <w:r w:rsidDel="00000000" w:rsidR="00000000" w:rsidRPr="00000000">
        <w:rPr>
          <w:b w:val="1"/>
          <w:bCs w:val="1"/>
          <w:color w:val="000000"/>
          <w:sz w:val="26"/>
          <w:szCs w:val="26"/>
          <w:rtl w:val="0"/>
        </w:rPr>
        <w:t xml:space="preserve">a. Vision-Inspection Agent (Quality Control Agent)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Uses computer vision to inspect precision components in real time.</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Detects micro-defects (cracks, misalignments, irregular machining) with &gt;95% accuracy.</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Flags defective items and automatically adjusts machine parameters.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Reduces defect rate from 15% to under 5% within 6 months.</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Provides continuous quality monitoring without requiring additional labor.</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xduxmkkay55" w:id="10"/>
      <w:bookmarkEnd w:id="10"/>
      <w:r w:rsidDel="00000000" w:rsidR="00000000" w:rsidRPr="00000000">
        <w:rPr>
          <w:b w:val="1"/>
          <w:bCs w:val="1"/>
          <w:color w:val="000000"/>
          <w:sz w:val="26"/>
          <w:szCs w:val="26"/>
          <w:rtl w:val="0"/>
        </w:rPr>
        <w:t xml:space="preserve">b. Predictive Maintenance Agent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Processes IoT sensor data (vibration, heat, RPM) to predict machine failures.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Automatically schedules maintenance tasks.</w:t>
        <w:br w:type="textWrapping"/>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Notifies technicians and triggers replacements for nearing-end-of-life components.</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Reduces unplanned downtime by 40–60%.</w:t>
        <w:br w:type="textWrapping"/>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Extends machine lifespan and reduces repair costs.</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lg8uygmtxc4" w:id="11"/>
      <w:bookmarkEnd w:id="11"/>
      <w:r w:rsidDel="00000000" w:rsidR="00000000" w:rsidRPr="00000000">
        <w:rPr>
          <w:b w:val="1"/>
          <w:bCs w:val="1"/>
          <w:color w:val="000000"/>
          <w:sz w:val="26"/>
          <w:szCs w:val="26"/>
          <w:rtl w:val="0"/>
        </w:rPr>
        <w:t xml:space="preserve">c. Production Planning &amp; Customization Agent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Uses LLM reasoning + ERP data to generate optimized production schedules.</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Handles custom orders, demand fluctuations, and short delivery windows.</w:t>
        <w:br w:type="textWrapping"/>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Evaluates machine availability, inventory levels, and labor capacity.</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Increases throughput by 20%.</w:t>
        <w:br w:type="textWrapping"/>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Improves on-time delivery of customized components.</w:t>
        <w:br w:type="textWrapping"/>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dvc9lg7qxf3" w:id="12"/>
      <w:bookmarkEnd w:id="12"/>
      <w:r w:rsidDel="00000000" w:rsidR="00000000" w:rsidRPr="00000000">
        <w:rPr>
          <w:b w:val="1"/>
          <w:bCs w:val="1"/>
          <w:sz w:val="34"/>
          <w:szCs w:val="34"/>
          <w:rtl w:val="0"/>
        </w:rPr>
        <w:t xml:space="preserve">2. ROI and Implementation Timeline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kgg9759wbhh" w:id="13"/>
      <w:bookmarkEnd w:id="13"/>
      <w:r w:rsidDel="00000000" w:rsidR="00000000" w:rsidRPr="00000000">
        <w:rPr>
          <w:b w:val="1"/>
          <w:bCs w:val="1"/>
          <w:color w:val="000000"/>
          <w:sz w:val="26"/>
          <w:szCs w:val="26"/>
          <w:rtl w:val="0"/>
        </w:rPr>
        <w:t xml:space="preserve">Quantitative Benefits (Year 1):</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10% reduction in operational costs</w:t>
        <w:br w:type="textWrapping"/>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50% reduction in defects = ~$750K annual savings</w:t>
        <w:br w:type="textWrapping"/>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40% reduction in downtime = ~$500K saved</w:t>
        <w:br w:type="textWrapping"/>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+20% productivity = ~$600K added value</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Total Estimated First-Year ROI:</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$1.8M</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sixk7kn5f" w:id="14"/>
      <w:bookmarkEnd w:id="14"/>
      <w:r w:rsidDel="00000000" w:rsidR="00000000" w:rsidRPr="00000000">
        <w:rPr>
          <w:b w:val="1"/>
          <w:bCs w:val="1"/>
          <w:color w:val="000000"/>
          <w:sz w:val="26"/>
          <w:szCs w:val="26"/>
          <w:rtl w:val="0"/>
        </w:rPr>
        <w:t xml:space="preserve">Qualitative Benefits:</w:t>
      </w:r>
    </w:p>
    <w:p w:rsidR="00000000" w:rsidDel="00000000" w:rsidP="00000000" w:rsidRDefault="00000000" w:rsidRPr="00000000" w14:paraId="00000040">
      <w:pPr>
        <w:numPr>
          <w:ilvl w:val="0"/>
          <w:numId w:val="14"/>
        </w:numPr>
        <w:spacing w:after="0" w:afterAutospacing="0" w:before="240" w:lineRule="auto"/>
        <w:ind w:left="720" w:hanging="360"/>
      </w:pPr>
      <w:r w:rsidDel="00000000" w:rsidR="00000000" w:rsidRPr="00000000">
        <w:rPr>
          <w:rtl w:val="0"/>
        </w:rPr>
        <w:t xml:space="preserve">Improved worker safety and reduced burnout</w:t>
        <w:br w:type="textWrapping"/>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tl w:val="0"/>
        </w:rPr>
        <w:t xml:space="preserve">Higher customer satisfaction due to fewer defects</w:t>
        <w:br w:type="textWrapping"/>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Better workforce retention due to automation of tedious tasks</w:t>
        <w:br w:type="textWrapping"/>
      </w:r>
    </w:p>
    <w:p w:rsidR="00000000" w:rsidDel="00000000" w:rsidP="00000000" w:rsidRDefault="00000000" w:rsidRPr="00000000" w14:paraId="00000043">
      <w:pPr>
        <w:numPr>
          <w:ilvl w:val="0"/>
          <w:numId w:val="14"/>
        </w:numPr>
        <w:spacing w:after="240" w:before="0" w:beforeAutospacing="0" w:lineRule="auto"/>
        <w:ind w:left="720" w:hanging="360"/>
      </w:pPr>
      <w:r w:rsidDel="00000000" w:rsidR="00000000" w:rsidRPr="00000000">
        <w:rPr>
          <w:rtl w:val="0"/>
        </w:rPr>
        <w:t xml:space="preserve">More agile response to customer customization needs</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wrcc6uiwuq" w:id="15"/>
      <w:bookmarkEnd w:id="15"/>
      <w:r w:rsidDel="00000000" w:rsidR="00000000" w:rsidRPr="00000000">
        <w:rPr>
          <w:b w:val="1"/>
          <w:bCs w:val="1"/>
          <w:color w:val="000000"/>
          <w:sz w:val="26"/>
          <w:szCs w:val="26"/>
          <w:rtl w:val="0"/>
        </w:rPr>
        <w:t xml:space="preserve">Implementation Timeline:</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b w:val="1"/>
          <w:bCs w:val="1"/>
          <w:rtl w:val="0"/>
        </w:rPr>
        <w:t xml:space="preserve">Month 1–2:</w:t>
      </w:r>
      <w:r w:rsidDel="00000000" w:rsidR="00000000" w:rsidRPr="00000000">
        <w:rPr>
          <w:rtl w:val="0"/>
        </w:rPr>
        <w:t xml:space="preserve"> Infrastructure setup, IoT sensors deployment, data collection</w:t>
        <w:br w:type="textWrapping"/>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bCs w:val="1"/>
          <w:rtl w:val="0"/>
        </w:rPr>
        <w:t xml:space="preserve">Month 3–4:</w:t>
      </w:r>
      <w:r w:rsidDel="00000000" w:rsidR="00000000" w:rsidRPr="00000000">
        <w:rPr>
          <w:rtl w:val="0"/>
        </w:rPr>
        <w:t xml:space="preserve"> Deploy vision agent + predictive maintenance agent</w:t>
        <w:br w:type="textWrapping"/>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b w:val="1"/>
          <w:bCs w:val="1"/>
          <w:rtl w:val="0"/>
        </w:rPr>
        <w:t xml:space="preserve">Month 5–6:</w:t>
      </w:r>
      <w:r w:rsidDel="00000000" w:rsidR="00000000" w:rsidRPr="00000000">
        <w:rPr>
          <w:rtl w:val="0"/>
        </w:rPr>
        <w:t xml:space="preserve"> Deploy production planning agent + integrate with ERP</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bCs w:val="1"/>
          <w:rtl w:val="0"/>
        </w:rPr>
        <w:t xml:space="preserve">Month 7:</w:t>
      </w:r>
      <w:r w:rsidDel="00000000" w:rsidR="00000000" w:rsidRPr="00000000">
        <w:rPr>
          <w:rtl w:val="0"/>
        </w:rPr>
        <w:t xml:space="preserve"> Company-wide roll-out + staff training</w:t>
        <w:br w:type="textWrapping"/>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b w:val="1"/>
          <w:bCs w:val="1"/>
          <w:rtl w:val="0"/>
        </w:rPr>
        <w:t xml:space="preserve">Month 8–12:</w:t>
      </w:r>
      <w:r w:rsidDel="00000000" w:rsidR="00000000" w:rsidRPr="00000000">
        <w:rPr>
          <w:rtl w:val="0"/>
        </w:rPr>
        <w:t xml:space="preserve"> Monitoring, refinement, scaling</w:t>
        <w:br w:type="textWrapping"/>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dhbzwys2yh01" w:id="16"/>
      <w:bookmarkEnd w:id="16"/>
      <w:r w:rsidDel="00000000" w:rsidR="00000000" w:rsidRPr="00000000">
        <w:rPr>
          <w:b w:val="1"/>
          <w:bCs w:val="1"/>
          <w:sz w:val="34"/>
          <w:szCs w:val="34"/>
          <w:rtl w:val="0"/>
        </w:rPr>
        <w:t xml:space="preserve">3. Risks and Mitigation Strategies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kygylpdl150" w:id="17"/>
      <w:bookmarkEnd w:id="17"/>
      <w:r w:rsidDel="00000000" w:rsidR="00000000" w:rsidRPr="00000000">
        <w:rPr>
          <w:b w:val="1"/>
          <w:bCs w:val="1"/>
          <w:color w:val="000000"/>
          <w:sz w:val="26"/>
          <w:szCs w:val="26"/>
          <w:rtl w:val="0"/>
        </w:rPr>
        <w:t xml:space="preserve">Technical Risks: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i w:val="1"/>
          <w:iCs w:val="1"/>
          <w:rtl w:val="0"/>
        </w:rPr>
        <w:t xml:space="preserve">Data quality issues:</w:t>
      </w:r>
      <w:r w:rsidDel="00000000" w:rsidR="00000000" w:rsidRPr="00000000">
        <w:rPr>
          <w:rtl w:val="0"/>
        </w:rPr>
        <w:t xml:space="preserve"> Mitigate with continuous data validation.</w:t>
        <w:br w:type="textWrapping"/>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i w:val="1"/>
          <w:iCs w:val="1"/>
          <w:rtl w:val="0"/>
        </w:rPr>
        <w:t xml:space="preserve">Model drift:</w:t>
      </w:r>
      <w:r w:rsidDel="00000000" w:rsidR="00000000" w:rsidRPr="00000000">
        <w:rPr>
          <w:rtl w:val="0"/>
        </w:rPr>
        <w:t xml:space="preserve"> Implement monthly retraining and monitoring.</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3tlxjhe886i1" w:id="18"/>
      <w:bookmarkEnd w:id="18"/>
      <w:r w:rsidDel="00000000" w:rsidR="00000000" w:rsidRPr="00000000">
        <w:rPr>
          <w:b w:val="1"/>
          <w:bCs w:val="1"/>
          <w:color w:val="000000"/>
          <w:sz w:val="26"/>
          <w:szCs w:val="26"/>
          <w:rtl w:val="0"/>
        </w:rPr>
        <w:t xml:space="preserve">Organizational Risks:</w:t>
      </w:r>
    </w:p>
    <w:p w:rsidR="00000000" w:rsidDel="00000000" w:rsidP="00000000" w:rsidRDefault="00000000" w:rsidRPr="00000000" w14:paraId="0000004F">
      <w:pPr>
        <w:numPr>
          <w:ilvl w:val="0"/>
          <w:numId w:val="10"/>
        </w:numPr>
        <w:spacing w:after="0" w:afterAutospacing="0" w:before="240" w:lineRule="auto"/>
        <w:ind w:left="720" w:hanging="360"/>
      </w:pPr>
      <w:r w:rsidDel="00000000" w:rsidR="00000000" w:rsidRPr="00000000">
        <w:rPr>
          <w:i w:val="1"/>
          <w:iCs w:val="1"/>
          <w:rtl w:val="0"/>
        </w:rPr>
        <w:t xml:space="preserve">Workforce resistance:</w:t>
      </w:r>
      <w:r w:rsidDel="00000000" w:rsidR="00000000" w:rsidRPr="00000000">
        <w:rPr>
          <w:rtl w:val="0"/>
        </w:rPr>
        <w:t xml:space="preserve"> Mitigate via training and change management workshops.</w:t>
        <w:br w:type="textWrapping"/>
      </w:r>
    </w:p>
    <w:p w:rsidR="00000000" w:rsidDel="00000000" w:rsidP="00000000" w:rsidRDefault="00000000" w:rsidRPr="00000000" w14:paraId="00000050">
      <w:pPr>
        <w:numPr>
          <w:ilvl w:val="0"/>
          <w:numId w:val="10"/>
        </w:numPr>
        <w:spacing w:after="240" w:before="0" w:beforeAutospacing="0" w:lineRule="auto"/>
        <w:ind w:left="720" w:hanging="360"/>
      </w:pPr>
      <w:r w:rsidDel="00000000" w:rsidR="00000000" w:rsidRPr="00000000">
        <w:rPr>
          <w:i w:val="1"/>
          <w:iCs w:val="1"/>
          <w:rtl w:val="0"/>
        </w:rPr>
        <w:t xml:space="preserve">Skill gaps:</w:t>
      </w:r>
      <w:r w:rsidDel="00000000" w:rsidR="00000000" w:rsidRPr="00000000">
        <w:rPr>
          <w:rtl w:val="0"/>
        </w:rPr>
        <w:t xml:space="preserve"> Provide upskilling in human–AI collaboration.</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18znvllgzqja" w:id="19"/>
      <w:bookmarkEnd w:id="19"/>
      <w:r w:rsidDel="00000000" w:rsidR="00000000" w:rsidRPr="00000000">
        <w:rPr>
          <w:b w:val="1"/>
          <w:bCs w:val="1"/>
          <w:color w:val="000000"/>
          <w:sz w:val="26"/>
          <w:szCs w:val="26"/>
          <w:rtl w:val="0"/>
        </w:rPr>
        <w:t xml:space="preserve">Ethical Risks:</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i w:val="1"/>
          <w:iCs w:val="1"/>
          <w:rtl w:val="0"/>
        </w:rPr>
        <w:t xml:space="preserve">Surveillance concerns:</w:t>
      </w:r>
      <w:r w:rsidDel="00000000" w:rsidR="00000000" w:rsidRPr="00000000">
        <w:rPr>
          <w:rtl w:val="0"/>
        </w:rPr>
        <w:t xml:space="preserve"> Limit data collection to operational metrics only.</w:t>
        <w:br w:type="textWrapping"/>
      </w:r>
    </w:p>
    <w:p w:rsidR="00000000" w:rsidDel="00000000" w:rsidP="00000000" w:rsidRDefault="00000000" w:rsidRPr="00000000" w14:paraId="00000053">
      <w:pPr>
        <w:numPr>
          <w:ilvl w:val="0"/>
          <w:numId w:val="11"/>
        </w:numPr>
        <w:spacing w:after="240" w:before="0" w:beforeAutospacing="0" w:lineRule="auto"/>
        <w:ind w:left="720" w:hanging="360"/>
      </w:pPr>
      <w:r w:rsidDel="00000000" w:rsidR="00000000" w:rsidRPr="00000000">
        <w:rPr>
          <w:i w:val="1"/>
          <w:iCs w:val="1"/>
          <w:rtl w:val="0"/>
        </w:rPr>
        <w:t xml:space="preserve">Bias in decision-making:</w:t>
      </w:r>
      <w:r w:rsidDel="00000000" w:rsidR="00000000" w:rsidRPr="00000000">
        <w:rPr>
          <w:rtl w:val="0"/>
        </w:rPr>
        <w:t xml:space="preserve"> Establish ethical oversight committee.</w:t>
        <w:br w:type="textWrapping"/>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ptm78739hmjv" w:id="20"/>
      <w:bookmarkEnd w:id="20"/>
      <w:r w:rsidDel="00000000" w:rsidR="00000000" w:rsidRPr="00000000">
        <w:rPr>
          <w:b w:val="1"/>
          <w:bCs w:val="1"/>
          <w:sz w:val="46"/>
          <w:szCs w:val="46"/>
          <w:rtl w:val="0"/>
        </w:rPr>
        <w:t xml:space="preserve">SIMULATION WORKFLOW (n8n / Make.com)</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d4uz0mnpq37" w:id="21"/>
      <w:bookmarkEnd w:id="21"/>
      <w:r w:rsidDel="00000000" w:rsidR="00000000" w:rsidRPr="00000000">
        <w:rPr>
          <w:b w:val="1"/>
          <w:bCs w:val="1"/>
          <w:color w:val="000000"/>
          <w:sz w:val="26"/>
          <w:szCs w:val="26"/>
          <w:rtl w:val="0"/>
        </w:rPr>
        <w:t xml:space="preserve">Workflow Nodes: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bCs w:val="1"/>
          <w:rtl w:val="0"/>
        </w:rPr>
        <w:t xml:space="preserve">Webhook Trigger</w:t>
      </w:r>
      <w:r w:rsidDel="00000000" w:rsidR="00000000" w:rsidRPr="00000000">
        <w:rPr>
          <w:rtl w:val="0"/>
        </w:rPr>
        <w:t xml:space="preserve"> — starts workflow when new sensor or camera data arrives</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AI Vision Node</w:t>
      </w:r>
      <w:r w:rsidDel="00000000" w:rsidR="00000000" w:rsidRPr="00000000">
        <w:rPr>
          <w:rtl w:val="0"/>
        </w:rPr>
        <w:t xml:space="preserve"> — runs defect detection</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Decision Router Node</w:t>
      </w:r>
      <w:r w:rsidDel="00000000" w:rsidR="00000000" w:rsidRPr="00000000">
        <w:rPr>
          <w:rtl w:val="0"/>
        </w:rPr>
        <w:t xml:space="preserve"> — routes "OK" vs "Defective" items</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Predictive Maintenance Node</w:t>
      </w:r>
      <w:r w:rsidDel="00000000" w:rsidR="00000000" w:rsidRPr="00000000">
        <w:rPr>
          <w:rtl w:val="0"/>
        </w:rPr>
        <w:t xml:space="preserve"> — processes machine health data</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ERP Update Node</w:t>
      </w:r>
      <w:r w:rsidDel="00000000" w:rsidR="00000000" w:rsidRPr="00000000">
        <w:rPr>
          <w:rtl w:val="0"/>
        </w:rPr>
        <w:t xml:space="preserve"> — updates production status</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LLM Agent Node</w:t>
      </w:r>
      <w:r w:rsidDel="00000000" w:rsidR="00000000" w:rsidRPr="00000000">
        <w:rPr>
          <w:rtl w:val="0"/>
        </w:rPr>
        <w:t xml:space="preserve"> — evaluates schedule conflicts, recommends actions</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Slack/Email Notification Node</w:t>
      </w:r>
      <w:r w:rsidDel="00000000" w:rsidR="00000000" w:rsidRPr="00000000">
        <w:rPr>
          <w:rtl w:val="0"/>
        </w:rPr>
        <w:t xml:space="preserve"> — alerts technicians</w:t>
        <w:br w:type="textWrapping"/>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b w:val="1"/>
          <w:bCs w:val="1"/>
          <w:rtl w:val="0"/>
        </w:rPr>
        <w:t xml:space="preserve">Database Node</w:t>
      </w:r>
      <w:r w:rsidDel="00000000" w:rsidR="00000000" w:rsidRPr="00000000">
        <w:rPr>
          <w:rtl w:val="0"/>
        </w:rPr>
        <w:t xml:space="preserve"> — logs all events</w:t>
        <w:br w:type="textWrapping"/>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1ljcbekhu47" w:id="22"/>
      <w:bookmarkEnd w:id="22"/>
      <w:r w:rsidDel="00000000" w:rsidR="00000000" w:rsidRPr="00000000">
        <w:rPr>
          <w:b w:val="1"/>
          <w:bCs w:val="1"/>
          <w:color w:val="000000"/>
          <w:sz w:val="26"/>
          <w:szCs w:val="26"/>
          <w:rtl w:val="0"/>
        </w:rPr>
        <w:t xml:space="preserve">Data Flow Summary:</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Sensors → Vision Agent → Predictive Maintenance Agent → Planning Agent → ERP System → Notifications → Logs → Dashboard</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