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3E77C6" w14:textId="77777777" w:rsidR="0094238C" w:rsidRDefault="0094238C" w:rsidP="0094238C">
      <w:pPr>
        <w:pStyle w:val="Balk2"/>
        <w:spacing w:before="0"/>
      </w:pPr>
      <w:hyperlink r:id="rId6" w:history="1">
        <w:r>
          <w:rPr>
            <w:rStyle w:val="Hyperlink0"/>
          </w:rPr>
          <w:t>&lt; Go back to DigiByte.org</w:t>
        </w:r>
      </w:hyperlink>
    </w:p>
    <w:p w14:paraId="4D80BA28" w14:textId="77777777" w:rsidR="008E01A9" w:rsidRDefault="00616C46">
      <w:pPr>
        <w:pStyle w:val="Balk2"/>
        <w:spacing w:before="0"/>
        <w:jc w:val="center"/>
        <w:rPr>
          <w:rFonts w:ascii="Calibri" w:eastAsia="Calibri" w:hAnsi="Calibri" w:cs="Calibri"/>
          <w:b/>
          <w:bCs/>
          <w:color w:val="313131"/>
          <w:u w:val="single" w:color="313131"/>
        </w:rPr>
      </w:pPr>
      <w:r>
        <w:rPr>
          <w:rFonts w:ascii="Calibri" w:eastAsia="Calibri" w:hAnsi="Calibri" w:cs="Calibri"/>
          <w:b/>
          <w:bCs/>
          <w:noProof/>
          <w:color w:val="313131"/>
          <w:u w:color="313131"/>
        </w:rPr>
        <w:drawing>
          <wp:inline distT="0" distB="0" distL="0" distR="0" wp14:anchorId="26FC9DC4" wp14:editId="443D31DC">
            <wp:extent cx="1749288" cy="756172"/>
            <wp:effectExtent l="0" t="0" r="0" b="0"/>
            <wp:docPr id="1073741825" name="officeArt object" descr="ClearBg DigiByte Bc 2.png"/>
            <wp:cNvGraphicFramePr/>
            <a:graphic xmlns:a="http://schemas.openxmlformats.org/drawingml/2006/main">
              <a:graphicData uri="http://schemas.openxmlformats.org/drawingml/2006/picture">
                <pic:pic xmlns:pic="http://schemas.openxmlformats.org/drawingml/2006/picture">
                  <pic:nvPicPr>
                    <pic:cNvPr id="1073741825" name="ClearBg DigiByte Bc 2.png" descr="ClearBg DigiByte Bc 2.png"/>
                    <pic:cNvPicPr>
                      <a:picLocks noChangeAspect="1"/>
                    </pic:cNvPicPr>
                  </pic:nvPicPr>
                  <pic:blipFill>
                    <a:blip r:embed="rId7"/>
                    <a:stretch>
                      <a:fillRect/>
                    </a:stretch>
                  </pic:blipFill>
                  <pic:spPr>
                    <a:xfrm>
                      <a:off x="0" y="0"/>
                      <a:ext cx="1749288" cy="756172"/>
                    </a:xfrm>
                    <a:prstGeom prst="rect">
                      <a:avLst/>
                    </a:prstGeom>
                    <a:ln w="12700" cap="flat">
                      <a:noFill/>
                      <a:miter lim="400000"/>
                    </a:ln>
                    <a:effectLst/>
                  </pic:spPr>
                </pic:pic>
              </a:graphicData>
            </a:graphic>
          </wp:inline>
        </w:drawing>
      </w:r>
    </w:p>
    <w:p w14:paraId="5E725CF5" w14:textId="77777777" w:rsidR="008E01A9" w:rsidRDefault="008E01A9">
      <w:pPr>
        <w:pStyle w:val="Balk2"/>
        <w:spacing w:before="0"/>
        <w:jc w:val="center"/>
        <w:rPr>
          <w:rFonts w:ascii="Calibri" w:eastAsia="Calibri" w:hAnsi="Calibri" w:cs="Calibri"/>
          <w:b/>
          <w:bCs/>
          <w:color w:val="313131"/>
          <w:u w:val="single" w:color="313131"/>
        </w:rPr>
      </w:pPr>
    </w:p>
    <w:p w14:paraId="64650755" w14:textId="77777777" w:rsidR="008E01A9" w:rsidRDefault="00616C46">
      <w:pPr>
        <w:pStyle w:val="Balk2"/>
        <w:spacing w:before="0"/>
        <w:jc w:val="center"/>
        <w:rPr>
          <w:rFonts w:ascii="Calibri" w:eastAsia="Calibri" w:hAnsi="Calibri" w:cs="Calibri"/>
          <w:b/>
          <w:bCs/>
          <w:color w:val="313131"/>
          <w:sz w:val="36"/>
          <w:szCs w:val="36"/>
          <w:u w:val="single" w:color="313131"/>
        </w:rPr>
      </w:pPr>
      <w:r>
        <w:rPr>
          <w:rFonts w:ascii="Calibri" w:eastAsia="Calibri" w:hAnsi="Calibri" w:cs="Calibri"/>
          <w:b/>
          <w:bCs/>
          <w:color w:val="313131"/>
          <w:sz w:val="36"/>
          <w:szCs w:val="36"/>
          <w:u w:val="single" w:color="313131"/>
        </w:rPr>
        <w:t>Legal Disclaimer</w:t>
      </w:r>
    </w:p>
    <w:p w14:paraId="12D72A0A" w14:textId="77777777" w:rsidR="008E01A9" w:rsidRDefault="00616C46">
      <w:pPr>
        <w:tabs>
          <w:tab w:val="left" w:pos="3000"/>
        </w:tabs>
        <w:rPr>
          <w:sz w:val="26"/>
          <w:szCs w:val="26"/>
        </w:rPr>
      </w:pPr>
      <w:r>
        <w:rPr>
          <w:sz w:val="26"/>
          <w:szCs w:val="26"/>
        </w:rPr>
        <w:tab/>
      </w:r>
    </w:p>
    <w:p w14:paraId="63747329" w14:textId="5CE294A7" w:rsidR="008E01A9" w:rsidRDefault="00616C46">
      <w:pPr>
        <w:spacing w:before="188" w:after="188"/>
        <w:outlineLvl w:val="2"/>
        <w:rPr>
          <w:b/>
          <w:bCs/>
          <w:color w:val="313131"/>
          <w:sz w:val="32"/>
          <w:szCs w:val="32"/>
          <w:u w:color="313131"/>
        </w:rPr>
      </w:pPr>
      <w:r>
        <w:rPr>
          <w:b/>
          <w:bCs/>
          <w:color w:val="313131"/>
          <w:sz w:val="32"/>
          <w:szCs w:val="32"/>
          <w:u w:color="313131"/>
        </w:rPr>
        <w:t>1. Information published on DigiByte.</w:t>
      </w:r>
      <w:r w:rsidR="0094238C">
        <w:rPr>
          <w:b/>
          <w:bCs/>
          <w:color w:val="313131"/>
          <w:sz w:val="32"/>
          <w:szCs w:val="32"/>
          <w:u w:color="313131"/>
        </w:rPr>
        <w:t>org</w:t>
      </w:r>
      <w:bookmarkStart w:id="0" w:name="_GoBack"/>
      <w:bookmarkEnd w:id="0"/>
    </w:p>
    <w:p w14:paraId="0572C836" w14:textId="77F549BA" w:rsidR="008E01A9" w:rsidRDefault="00616C46">
      <w:pPr>
        <w:rPr>
          <w:sz w:val="26"/>
          <w:szCs w:val="26"/>
        </w:rPr>
      </w:pPr>
      <w:r>
        <w:rPr>
          <w:color w:val="565656"/>
          <w:sz w:val="26"/>
          <w:szCs w:val="26"/>
          <w:u w:color="565656"/>
          <w:shd w:val="clear" w:color="auto" w:fill="FFFFFF"/>
        </w:rPr>
        <w:t>The website https://DigiByte.</w:t>
      </w:r>
      <w:r w:rsidR="0094238C">
        <w:rPr>
          <w:color w:val="565656"/>
          <w:sz w:val="26"/>
          <w:szCs w:val="26"/>
          <w:u w:color="565656"/>
          <w:shd w:val="clear" w:color="auto" w:fill="FFFFFF"/>
        </w:rPr>
        <w:t>org</w:t>
      </w:r>
      <w:r>
        <w:rPr>
          <w:color w:val="565656"/>
          <w:sz w:val="26"/>
          <w:szCs w:val="26"/>
          <w:u w:color="565656"/>
          <w:shd w:val="clear" w:color="auto" w:fill="FFFFFF"/>
        </w:rPr>
        <w:t xml:space="preserve"> (hereinafter, referred to as the "Website") provides information and material of a general nature. You are not authorized and nor should you rely on the Website for legal advice, business advice, or advice of any kind. You act at your own risk in reliance on the contents of the Website. Should you make a decision to act or not act you should contact a licensed attorney in the relevant jurisdiction in which you want or need help. In no way are the owners of, or contributors to, the Website responsible for the actions, decisions, or other behavior taken or not taken by you in reliance upon the Website.</w:t>
      </w:r>
    </w:p>
    <w:p w14:paraId="1F776AB4" w14:textId="77777777" w:rsidR="008E01A9" w:rsidRDefault="00616C46">
      <w:pPr>
        <w:spacing w:before="188" w:after="188"/>
        <w:outlineLvl w:val="2"/>
        <w:rPr>
          <w:b/>
          <w:bCs/>
          <w:color w:val="313131"/>
          <w:sz w:val="32"/>
          <w:szCs w:val="32"/>
          <w:u w:color="313131"/>
        </w:rPr>
      </w:pPr>
      <w:r>
        <w:rPr>
          <w:b/>
          <w:bCs/>
          <w:color w:val="313131"/>
          <w:sz w:val="32"/>
          <w:szCs w:val="32"/>
          <w:u w:color="313131"/>
        </w:rPr>
        <w:t>2. Translations</w:t>
      </w:r>
    </w:p>
    <w:p w14:paraId="43453FE0" w14:textId="77777777" w:rsidR="008E01A9" w:rsidRDefault="00616C46">
      <w:pPr>
        <w:rPr>
          <w:sz w:val="26"/>
          <w:szCs w:val="26"/>
        </w:rPr>
      </w:pPr>
      <w:r>
        <w:rPr>
          <w:color w:val="565656"/>
          <w:sz w:val="26"/>
          <w:szCs w:val="26"/>
          <w:u w:color="565656"/>
          <w:shd w:val="clear" w:color="auto" w:fill="FFFFFF"/>
        </w:rPr>
        <w:t>The Website may contain translations of the English version of the content available on the Website. These translations are provided only as a convenience. In the event of any conflict between the English language version and the translated version, the English language version shall take precedence. If you notice any inconsistency, please report them on GitHub.</w:t>
      </w:r>
    </w:p>
    <w:p w14:paraId="52B04EF6" w14:textId="77777777" w:rsidR="008E01A9" w:rsidRDefault="00616C46">
      <w:pPr>
        <w:spacing w:before="188" w:after="188"/>
        <w:outlineLvl w:val="2"/>
        <w:rPr>
          <w:b/>
          <w:bCs/>
          <w:color w:val="313131"/>
          <w:sz w:val="32"/>
          <w:szCs w:val="32"/>
          <w:u w:color="313131"/>
        </w:rPr>
      </w:pPr>
      <w:r>
        <w:rPr>
          <w:b/>
          <w:bCs/>
          <w:color w:val="313131"/>
          <w:sz w:val="32"/>
          <w:szCs w:val="32"/>
          <w:u w:color="313131"/>
        </w:rPr>
        <w:t>3. Risks related to the use of the DigiByte Blockchain</w:t>
      </w:r>
    </w:p>
    <w:p w14:paraId="50D2245C" w14:textId="77777777" w:rsidR="008E01A9" w:rsidRDefault="00616C46">
      <w:pPr>
        <w:rPr>
          <w:sz w:val="26"/>
          <w:szCs w:val="26"/>
        </w:rPr>
      </w:pPr>
      <w:r>
        <w:rPr>
          <w:color w:val="565656"/>
          <w:sz w:val="26"/>
          <w:szCs w:val="26"/>
          <w:u w:color="565656"/>
          <w:shd w:val="clear" w:color="auto" w:fill="FFFFFF"/>
        </w:rPr>
        <w:t>The Website and the DigiByte Foundation will not be responsible for any losses, damages or claims arising from events falling within the scope of the following five categories:</w:t>
      </w:r>
    </w:p>
    <w:p w14:paraId="28C9B3F7"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(3.1) Mistakes made by the user of any DigiByte-related software or service, e.g., forgotten passwords, payments sent to wrong DigiByte addresses, and accidental deletion of wallets.</w:t>
      </w:r>
    </w:p>
    <w:p w14:paraId="5D09DCB3"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(3.2) Software problems of the Website and/or any DigiByte-related software or service, e.g., corrupted wallet file, incorrectly constructed transactions, unsafe cryptographic libraries, malware affecting the Website and/or any DigiByte-related software or service.</w:t>
      </w:r>
    </w:p>
    <w:p w14:paraId="5E64B44A"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(3.3) Technical failures in the hardware of the user of any DigiByte-related software or service, e.g., data loss due to a faulty or damaged storage device.</w:t>
      </w:r>
    </w:p>
    <w:p w14:paraId="58655EFC"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t>(3.4) Security problems experienced by the user of any DigiByte-related software or service, e.g., unauthorized access to users' wallets and/or accounts.</w:t>
      </w:r>
    </w:p>
    <w:p w14:paraId="43F9DD29" w14:textId="77777777" w:rsidR="008E01A9" w:rsidRPr="00964701" w:rsidRDefault="00616C46">
      <w:pPr>
        <w:spacing w:before="188" w:after="188"/>
        <w:outlineLvl w:val="4"/>
        <w:rPr>
          <w:b/>
          <w:bCs/>
          <w:color w:val="313131"/>
          <w:sz w:val="26"/>
          <w:szCs w:val="26"/>
          <w:u w:color="313131"/>
        </w:rPr>
      </w:pPr>
      <w:r w:rsidRPr="00964701">
        <w:rPr>
          <w:b/>
          <w:bCs/>
          <w:color w:val="313131"/>
          <w:sz w:val="26"/>
          <w:szCs w:val="26"/>
          <w:u w:color="313131"/>
        </w:rPr>
        <w:lastRenderedPageBreak/>
        <w:t>(3.5) Actions or inactions of third parties and/or events experienced by third parties, e.g., bankruptcy of service providers, information security attacks on service providers, and fraud conducted by third parties.</w:t>
      </w:r>
    </w:p>
    <w:p w14:paraId="63A65226" w14:textId="58F2A781" w:rsidR="008E01A9" w:rsidRPr="00964701" w:rsidRDefault="00616C46">
      <w:pPr>
        <w:spacing w:before="188" w:after="188"/>
        <w:outlineLvl w:val="4"/>
        <w:rPr>
          <w:b/>
          <w:bCs/>
          <w:sz w:val="26"/>
          <w:szCs w:val="26"/>
        </w:rPr>
      </w:pPr>
      <w:r w:rsidRPr="00964701">
        <w:rPr>
          <w:b/>
          <w:bCs/>
          <w:color w:val="313131"/>
          <w:sz w:val="26"/>
          <w:szCs w:val="26"/>
          <w:u w:color="313131"/>
        </w:rPr>
        <w:t xml:space="preserve">(3.6) </w:t>
      </w:r>
      <w:r w:rsidRPr="00964701">
        <w:rPr>
          <w:b/>
          <w:bCs/>
          <w:sz w:val="26"/>
          <w:szCs w:val="26"/>
        </w:rPr>
        <w:t xml:space="preserve">Actions or inactions of third parties and/or events by third parties in connection with the issuance of DigiAssets on the DigiByte blockchain, e.g., bankruptcy of asset service providers, information security attacks on asset service providers, and fraud conducted by third parties in relation to the issuance of DigiAssets, including but not limited to whether these </w:t>
      </w:r>
      <w:r w:rsidR="00964701" w:rsidRPr="00964701">
        <w:rPr>
          <w:b/>
          <w:bCs/>
          <w:sz w:val="26"/>
          <w:szCs w:val="26"/>
        </w:rPr>
        <w:t>DigiAssets</w:t>
      </w:r>
      <w:r w:rsidRPr="00964701">
        <w:rPr>
          <w:b/>
          <w:bCs/>
          <w:sz w:val="26"/>
          <w:szCs w:val="26"/>
        </w:rPr>
        <w:t xml:space="preserve"> are defined as "securities" under the law of the relevant jurisdiction under which they are issued and the whether the corresponding legal compliance obligations are satisfied.</w:t>
      </w:r>
    </w:p>
    <w:p w14:paraId="7EAA56FD" w14:textId="77777777" w:rsidR="008E01A9" w:rsidRPr="00964701" w:rsidRDefault="00616C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Calibri" w:eastAsia="Trebuchet MS" w:hAnsi="Calibri" w:cs="Calibri"/>
          <w:b/>
          <w:bCs/>
          <w:color w:val="313131"/>
          <w:sz w:val="26"/>
          <w:szCs w:val="26"/>
          <w:u w:color="313131"/>
        </w:rPr>
      </w:pPr>
      <w:r w:rsidRPr="00964701">
        <w:rPr>
          <w:rFonts w:ascii="Calibri" w:hAnsi="Calibri" w:cs="Calibri"/>
          <w:b/>
          <w:bCs/>
          <w:sz w:val="26"/>
          <w:szCs w:val="26"/>
        </w:rPr>
        <w:t>We are not your lawyer and the DigiByte blockchain does not give legal advice in connection with the issuance and purchase of DigiAssets. You should talk to a lawyer before using DigiAssets to create any blockchain asset with real value. DigiByte is not responsible if you do not.</w:t>
      </w:r>
    </w:p>
    <w:p w14:paraId="67D82A49" w14:textId="77777777" w:rsidR="008E01A9" w:rsidRDefault="00616C46">
      <w:pPr>
        <w:spacing w:before="188" w:after="188"/>
        <w:outlineLvl w:val="2"/>
        <w:rPr>
          <w:b/>
          <w:bCs/>
          <w:color w:val="313131"/>
          <w:sz w:val="32"/>
          <w:szCs w:val="32"/>
          <w:u w:color="313131"/>
        </w:rPr>
      </w:pPr>
      <w:r>
        <w:rPr>
          <w:b/>
          <w:bCs/>
          <w:color w:val="313131"/>
          <w:sz w:val="32"/>
          <w:szCs w:val="32"/>
          <w:u w:color="313131"/>
        </w:rPr>
        <w:t>4. DigiByte teams</w:t>
      </w:r>
    </w:p>
    <w:p w14:paraId="6ADB0E74" w14:textId="7CAF79BE" w:rsidR="008E01A9" w:rsidRDefault="00616C46">
      <w:pPr>
        <w:spacing w:before="188" w:after="188"/>
        <w:outlineLvl w:val="2"/>
        <w:rPr>
          <w:color w:val="313131"/>
          <w:sz w:val="26"/>
          <w:szCs w:val="26"/>
          <w:u w:color="313131"/>
        </w:rPr>
      </w:pPr>
      <w:r>
        <w:rPr>
          <w:color w:val="313131"/>
          <w:sz w:val="26"/>
          <w:szCs w:val="26"/>
          <w:u w:color="313131"/>
        </w:rPr>
        <w:t xml:space="preserve">Integrity is one of the most important characteristics of DigiByte team members. All members are trustworthy and have the best intentions. When dealing with an ICO project or a company with paid employees managing a project, there is always the risk of having people </w:t>
      </w:r>
      <w:r w:rsidR="00964701">
        <w:rPr>
          <w:color w:val="313131"/>
          <w:sz w:val="26"/>
          <w:szCs w:val="26"/>
          <w:u w:color="313131"/>
        </w:rPr>
        <w:t>focused</w:t>
      </w:r>
      <w:r>
        <w:rPr>
          <w:color w:val="313131"/>
          <w:sz w:val="26"/>
          <w:szCs w:val="26"/>
          <w:u w:color="313131"/>
        </w:rPr>
        <w:t xml:space="preserve"> on money, instead of real dedication to the project. In a decentralized community like DigiByte, all active members are unpaid volunteers, dedicating free time, resources and money out of own pockets to support the project. There will be no fraud, corruption or illegal actions. History has proven that the decentralized nature of the DigiByte community produces a self-improving system. If someone fails or seems to have wrong intentions, it will get noticed by others and that person will get blocked, ignored and excluded from the community.</w:t>
      </w:r>
    </w:p>
    <w:p w14:paraId="70C67378" w14:textId="77777777" w:rsidR="008E01A9" w:rsidRDefault="00616C46">
      <w:pPr>
        <w:spacing w:before="188" w:after="188"/>
        <w:outlineLvl w:val="2"/>
        <w:rPr>
          <w:b/>
          <w:bCs/>
          <w:color w:val="313131"/>
          <w:sz w:val="32"/>
          <w:szCs w:val="32"/>
          <w:u w:color="313131"/>
        </w:rPr>
      </w:pPr>
      <w:r>
        <w:rPr>
          <w:b/>
          <w:bCs/>
          <w:color w:val="313131"/>
          <w:sz w:val="32"/>
          <w:szCs w:val="32"/>
          <w:u w:color="313131"/>
        </w:rPr>
        <w:t>5. Investment risks</w:t>
      </w:r>
    </w:p>
    <w:p w14:paraId="0848C233" w14:textId="77777777" w:rsidR="008E01A9" w:rsidRDefault="00616C46">
      <w:pPr>
        <w:rPr>
          <w:sz w:val="26"/>
          <w:szCs w:val="26"/>
        </w:rPr>
      </w:pPr>
      <w:r>
        <w:rPr>
          <w:color w:val="565656"/>
          <w:sz w:val="26"/>
          <w:szCs w:val="26"/>
          <w:u w:color="565656"/>
          <w:shd w:val="clear" w:color="auto" w:fill="FFFFFF"/>
        </w:rPr>
        <w:t>The investment in DigiByte can lead to loss of money over short or even long periods. The investors in DigiByte should expect prices to have large range fluctuations. The information published on the Website cannot guarantee that the investors in DigiByte would not lose money.</w:t>
      </w:r>
    </w:p>
    <w:p w14:paraId="6A4EDEE3" w14:textId="77777777" w:rsidR="008E01A9" w:rsidRDefault="00616C46">
      <w:pPr>
        <w:spacing w:before="188" w:after="188"/>
        <w:outlineLvl w:val="2"/>
        <w:rPr>
          <w:b/>
          <w:bCs/>
          <w:color w:val="313131"/>
          <w:sz w:val="32"/>
          <w:szCs w:val="32"/>
          <w:u w:color="313131"/>
        </w:rPr>
      </w:pPr>
      <w:r>
        <w:rPr>
          <w:b/>
          <w:bCs/>
          <w:color w:val="313131"/>
          <w:sz w:val="32"/>
          <w:szCs w:val="32"/>
          <w:u w:color="313131"/>
        </w:rPr>
        <w:t>6. Compliance with tax obligations</w:t>
      </w:r>
    </w:p>
    <w:p w14:paraId="6EC9ABCA" w14:textId="77777777" w:rsidR="008E01A9" w:rsidRDefault="00616C46">
      <w:pPr>
        <w:rPr>
          <w:sz w:val="26"/>
          <w:szCs w:val="26"/>
        </w:rPr>
      </w:pPr>
      <w:r>
        <w:rPr>
          <w:color w:val="565656"/>
          <w:sz w:val="26"/>
          <w:szCs w:val="26"/>
          <w:u w:color="565656"/>
          <w:shd w:val="clear" w:color="auto" w:fill="FFFFFF"/>
        </w:rPr>
        <w:t>The users of the Website are solely responsible to determinate what, if any, taxes apply to their DigiByte transactions. The owners of, or contributors to, the Website are NOT responsible for determining the taxes that apply to DigiByte transactions.</w:t>
      </w:r>
    </w:p>
    <w:p w14:paraId="49D051DA" w14:textId="77777777" w:rsidR="008E01A9" w:rsidRDefault="00616C46">
      <w:pPr>
        <w:spacing w:before="188" w:after="188"/>
        <w:outlineLvl w:val="2"/>
        <w:rPr>
          <w:b/>
          <w:bCs/>
          <w:color w:val="313131"/>
          <w:sz w:val="32"/>
          <w:szCs w:val="32"/>
          <w:u w:color="313131"/>
        </w:rPr>
      </w:pPr>
      <w:r>
        <w:rPr>
          <w:b/>
          <w:bCs/>
          <w:color w:val="313131"/>
          <w:sz w:val="32"/>
          <w:szCs w:val="32"/>
          <w:u w:color="313131"/>
        </w:rPr>
        <w:t>7. The Website does not store, send, or receive DigiBytes</w:t>
      </w:r>
    </w:p>
    <w:p w14:paraId="57E10092" w14:textId="77777777" w:rsidR="008E01A9" w:rsidRDefault="00616C46">
      <w:pPr>
        <w:rPr>
          <w:sz w:val="26"/>
          <w:szCs w:val="26"/>
        </w:rPr>
      </w:pPr>
      <w:r>
        <w:rPr>
          <w:color w:val="565656"/>
          <w:sz w:val="26"/>
          <w:szCs w:val="26"/>
          <w:u w:color="565656"/>
          <w:shd w:val="clear" w:color="auto" w:fill="FFFFFF"/>
        </w:rPr>
        <w:t xml:space="preserve">The Website does not store, send or receive DigiBytes. This is because DigiBytes exist only by virtue of the ownership record maintained in the DigiByte network. Any transfer </w:t>
      </w:r>
      <w:r>
        <w:rPr>
          <w:color w:val="565656"/>
          <w:sz w:val="26"/>
          <w:szCs w:val="26"/>
          <w:u w:color="565656"/>
          <w:shd w:val="clear" w:color="auto" w:fill="FFFFFF"/>
        </w:rPr>
        <w:lastRenderedPageBreak/>
        <w:t>of title in DigiBytes occurs within a decentralized DigiByte network, and not on the Website.</w:t>
      </w:r>
    </w:p>
    <w:p w14:paraId="6DDFBBDA" w14:textId="77777777" w:rsidR="008E01A9" w:rsidRDefault="00616C46">
      <w:pPr>
        <w:spacing w:before="188" w:after="188"/>
        <w:outlineLvl w:val="2"/>
        <w:rPr>
          <w:b/>
          <w:bCs/>
          <w:color w:val="313131"/>
          <w:sz w:val="32"/>
          <w:szCs w:val="32"/>
          <w:u w:color="313131"/>
        </w:rPr>
      </w:pPr>
      <w:r w:rsidRPr="00964701">
        <w:rPr>
          <w:b/>
          <w:bCs/>
          <w:color w:val="313131"/>
          <w:sz w:val="32"/>
          <w:szCs w:val="32"/>
          <w:u w:color="313131"/>
        </w:rPr>
        <w:t>8. No warranties</w:t>
      </w:r>
    </w:p>
    <w:p w14:paraId="3B3679BB" w14:textId="77777777" w:rsidR="008E01A9" w:rsidRDefault="00616C46">
      <w:pPr>
        <w:rPr>
          <w:sz w:val="26"/>
          <w:szCs w:val="26"/>
        </w:rPr>
      </w:pPr>
      <w:r>
        <w:rPr>
          <w:color w:val="565656"/>
          <w:sz w:val="26"/>
          <w:szCs w:val="26"/>
          <w:u w:color="565656"/>
          <w:shd w:val="clear" w:color="auto" w:fill="FFFFFF"/>
        </w:rPr>
        <w:t>The Website is provided on an "as is" basis without any warranties of any kind regarding the Website and/or any content, data, materials and/or services provided on the Website.</w:t>
      </w:r>
    </w:p>
    <w:p w14:paraId="33E8C530" w14:textId="77777777" w:rsidR="008E01A9" w:rsidRDefault="00616C46">
      <w:pPr>
        <w:spacing w:before="188" w:after="188"/>
        <w:outlineLvl w:val="2"/>
        <w:rPr>
          <w:b/>
          <w:bCs/>
          <w:color w:val="313131"/>
          <w:sz w:val="32"/>
          <w:szCs w:val="32"/>
          <w:u w:color="313131"/>
        </w:rPr>
      </w:pPr>
      <w:r>
        <w:rPr>
          <w:b/>
          <w:bCs/>
          <w:color w:val="313131"/>
          <w:sz w:val="32"/>
          <w:szCs w:val="32"/>
          <w:u w:color="313131"/>
        </w:rPr>
        <w:t>9. Limitation of liability</w:t>
      </w:r>
    </w:p>
    <w:p w14:paraId="03E19C81" w14:textId="77777777" w:rsidR="008E01A9" w:rsidRDefault="00616C46">
      <w:pPr>
        <w:rPr>
          <w:sz w:val="26"/>
          <w:szCs w:val="26"/>
        </w:rPr>
      </w:pPr>
      <w:r>
        <w:rPr>
          <w:color w:val="565656"/>
          <w:sz w:val="26"/>
          <w:szCs w:val="26"/>
          <w:u w:color="565656"/>
          <w:shd w:val="clear" w:color="auto" w:fill="FFFFFF"/>
        </w:rPr>
        <w:t>Unless otherwise required by law, in no event shall the owners of, or contributors to, the Website be liable for any damages of any kind, including, but not limited to, loss of use, loss of profits, or loss of data arising out of or in any way connected with the use of the Website.</w:t>
      </w:r>
    </w:p>
    <w:p w14:paraId="013DC115" w14:textId="77777777" w:rsidR="008E01A9" w:rsidRDefault="00616C46">
      <w:pPr>
        <w:spacing w:before="188" w:after="188"/>
        <w:outlineLvl w:val="2"/>
        <w:rPr>
          <w:b/>
          <w:bCs/>
          <w:color w:val="313131"/>
          <w:sz w:val="32"/>
          <w:szCs w:val="32"/>
          <w:u w:color="313131"/>
        </w:rPr>
      </w:pPr>
      <w:r>
        <w:rPr>
          <w:b/>
          <w:bCs/>
          <w:color w:val="313131"/>
          <w:sz w:val="32"/>
          <w:szCs w:val="32"/>
          <w:u w:color="313131"/>
          <w:lang w:val="de-DE"/>
        </w:rPr>
        <w:t>10. Arbitration</w:t>
      </w:r>
    </w:p>
    <w:p w14:paraId="3924E94B" w14:textId="77777777" w:rsidR="008E01A9" w:rsidRDefault="00616C46">
      <w:pPr>
        <w:rPr>
          <w:color w:val="565656"/>
          <w:sz w:val="26"/>
          <w:szCs w:val="26"/>
          <w:u w:color="565656"/>
          <w:shd w:val="clear" w:color="auto" w:fill="FFFFFF"/>
        </w:rPr>
      </w:pPr>
      <w:r>
        <w:rPr>
          <w:color w:val="565656"/>
          <w:sz w:val="26"/>
          <w:szCs w:val="26"/>
          <w:u w:color="565656"/>
          <w:shd w:val="clear" w:color="auto" w:fill="FFFFFF"/>
        </w:rPr>
        <w:t>The user of the Website agrees to arbitrate any dispute arising from or in connection with the Website or this disclaimer, except for disputes related to copyrights, logos, trademarks, trade names, trade secrets or patents.</w:t>
      </w:r>
    </w:p>
    <w:p w14:paraId="5816B198" w14:textId="77777777" w:rsidR="008E01A9" w:rsidRDefault="00616C46">
      <w:pPr>
        <w:spacing w:before="188" w:after="188"/>
        <w:outlineLvl w:val="2"/>
        <w:rPr>
          <w:b/>
          <w:bCs/>
          <w:color w:val="313131"/>
          <w:sz w:val="32"/>
          <w:szCs w:val="32"/>
          <w:u w:color="313131"/>
        </w:rPr>
      </w:pPr>
      <w:r>
        <w:rPr>
          <w:b/>
          <w:bCs/>
          <w:color w:val="313131"/>
          <w:sz w:val="32"/>
          <w:szCs w:val="32"/>
          <w:u w:color="313131"/>
        </w:rPr>
        <w:t>11. Last amendment</w:t>
      </w:r>
    </w:p>
    <w:p w14:paraId="79A8073B" w14:textId="12F53BFA" w:rsidR="008E01A9" w:rsidRDefault="00616C46">
      <w:pPr>
        <w:rPr>
          <w:color w:val="565656"/>
          <w:sz w:val="26"/>
          <w:szCs w:val="26"/>
          <w:u w:color="565656"/>
          <w:shd w:val="clear" w:color="auto" w:fill="FFFFFF"/>
        </w:rPr>
      </w:pPr>
      <w:r>
        <w:rPr>
          <w:color w:val="565656"/>
          <w:sz w:val="26"/>
          <w:szCs w:val="26"/>
          <w:u w:color="565656"/>
          <w:shd w:val="clear" w:color="auto" w:fill="FFFFFF"/>
        </w:rPr>
        <w:t xml:space="preserve">This disclaimer was amended for the last time on March </w:t>
      </w:r>
      <w:r w:rsidR="00964701">
        <w:rPr>
          <w:color w:val="565656"/>
          <w:sz w:val="26"/>
          <w:szCs w:val="26"/>
          <w:u w:color="565656"/>
          <w:shd w:val="clear" w:color="auto" w:fill="FFFFFF"/>
        </w:rPr>
        <w:t>15th</w:t>
      </w:r>
      <w:r>
        <w:rPr>
          <w:color w:val="565656"/>
          <w:sz w:val="26"/>
          <w:szCs w:val="26"/>
          <w:u w:color="565656"/>
          <w:shd w:val="clear" w:color="auto" w:fill="FFFFFF"/>
        </w:rPr>
        <w:t>, 2020.</w:t>
      </w:r>
    </w:p>
    <w:p w14:paraId="3E2A5BAB" w14:textId="77777777" w:rsidR="008E01A9" w:rsidRDefault="008E01A9">
      <w:pPr>
        <w:rPr>
          <w:color w:val="565656"/>
          <w:sz w:val="26"/>
          <w:szCs w:val="26"/>
          <w:u w:color="565656"/>
          <w:shd w:val="clear" w:color="auto" w:fill="FFFFFF"/>
        </w:rPr>
      </w:pPr>
    </w:p>
    <w:p w14:paraId="7A0B8510" w14:textId="7062D284" w:rsidR="008E01A9" w:rsidRDefault="002F0E0D">
      <w:pPr>
        <w:pStyle w:val="Balk2"/>
        <w:spacing w:before="0"/>
      </w:pPr>
      <w:hyperlink r:id="rId8" w:history="1">
        <w:r w:rsidR="00616C46">
          <w:rPr>
            <w:rStyle w:val="Hyperlink0"/>
          </w:rPr>
          <w:t>&lt; Go back to DigiByte.</w:t>
        </w:r>
        <w:r w:rsidR="0094238C">
          <w:rPr>
            <w:rStyle w:val="Hyperlink0"/>
          </w:rPr>
          <w:t>org</w:t>
        </w:r>
      </w:hyperlink>
    </w:p>
    <w:sectPr w:rsidR="008E01A9">
      <w:headerReference w:type="even" r:id="rId9"/>
      <w:headerReference w:type="default" r:id="rId10"/>
      <w:footerReference w:type="even" r:id="rId11"/>
      <w:footerReference w:type="default" r:id="rId12"/>
      <w:headerReference w:type="first" r:id="rId13"/>
      <w:footerReference w:type="first" r:id="rId14"/>
      <w:pgSz w:w="11900" w:h="16840"/>
      <w:pgMar w:top="1247" w:right="1247" w:bottom="1247" w:left="124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9A97C" w14:textId="77777777" w:rsidR="002F0E0D" w:rsidRDefault="002F0E0D">
      <w:r>
        <w:separator/>
      </w:r>
    </w:p>
  </w:endnote>
  <w:endnote w:type="continuationSeparator" w:id="0">
    <w:p w14:paraId="1E7C40F6" w14:textId="77777777" w:rsidR="002F0E0D" w:rsidRDefault="002F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8B6D2" w14:textId="77777777" w:rsidR="0094238C" w:rsidRDefault="0094238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BC936" w14:textId="77777777" w:rsidR="008E01A9" w:rsidRDefault="008E01A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F2313" w14:textId="77777777" w:rsidR="0094238C" w:rsidRDefault="0094238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C60E2" w14:textId="77777777" w:rsidR="002F0E0D" w:rsidRDefault="002F0E0D">
      <w:r>
        <w:separator/>
      </w:r>
    </w:p>
  </w:footnote>
  <w:footnote w:type="continuationSeparator" w:id="0">
    <w:p w14:paraId="4630EB63" w14:textId="77777777" w:rsidR="002F0E0D" w:rsidRDefault="002F0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57301" w14:textId="77777777" w:rsidR="0094238C" w:rsidRDefault="0094238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75583" w14:textId="77777777" w:rsidR="008E01A9" w:rsidRDefault="008E01A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DC7C4" w14:textId="77777777" w:rsidR="0094238C" w:rsidRDefault="0094238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A9"/>
    <w:rsid w:val="002F0E0D"/>
    <w:rsid w:val="00616C46"/>
    <w:rsid w:val="008E01A9"/>
    <w:rsid w:val="0094238C"/>
    <w:rsid w:val="0096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C5FD5"/>
  <w15:docId w15:val="{A1606951-D8B4-43C6-9DBB-B18EDAB5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rPr>
  </w:style>
  <w:style w:type="paragraph" w:styleId="Balk2">
    <w:name w:val="heading 2"/>
    <w:next w:val="Normal"/>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4472C4"/>
      <w:sz w:val="28"/>
      <w:szCs w:val="28"/>
      <w:u w:val="single" w:color="4472C4"/>
    </w:rPr>
  </w:style>
  <w:style w:type="paragraph" w:customStyle="1" w:styleId="Default">
    <w:name w:val="Default"/>
    <w:rPr>
      <w:rFonts w:ascii="Helvetica Neue" w:hAnsi="Helvetica Neue" w:cs="Arial Unicode MS"/>
      <w:color w:val="000000"/>
      <w:sz w:val="22"/>
      <w:szCs w:val="22"/>
    </w:rPr>
  </w:style>
  <w:style w:type="paragraph" w:styleId="stBilgi">
    <w:name w:val="header"/>
    <w:basedOn w:val="Normal"/>
    <w:link w:val="stBilgiChar"/>
    <w:uiPriority w:val="99"/>
    <w:unhideWhenUsed/>
    <w:rsid w:val="0094238C"/>
    <w:pPr>
      <w:tabs>
        <w:tab w:val="center" w:pos="4536"/>
        <w:tab w:val="right" w:pos="9072"/>
      </w:tabs>
    </w:pPr>
  </w:style>
  <w:style w:type="character" w:customStyle="1" w:styleId="stBilgiChar">
    <w:name w:val="Üst Bilgi Char"/>
    <w:basedOn w:val="VarsaylanParagrafYazTipi"/>
    <w:link w:val="stBilgi"/>
    <w:uiPriority w:val="99"/>
    <w:rsid w:val="0094238C"/>
    <w:rPr>
      <w:rFonts w:ascii="Calibri" w:eastAsia="Calibri" w:hAnsi="Calibri" w:cs="Calibri"/>
      <w:color w:val="000000"/>
      <w:sz w:val="24"/>
      <w:szCs w:val="24"/>
      <w:u w:color="000000"/>
    </w:rPr>
  </w:style>
  <w:style w:type="paragraph" w:styleId="AltBilgi">
    <w:name w:val="footer"/>
    <w:basedOn w:val="Normal"/>
    <w:link w:val="AltBilgiChar"/>
    <w:uiPriority w:val="99"/>
    <w:unhideWhenUsed/>
    <w:rsid w:val="0094238C"/>
    <w:pPr>
      <w:tabs>
        <w:tab w:val="center" w:pos="4536"/>
        <w:tab w:val="right" w:pos="9072"/>
      </w:tabs>
    </w:pPr>
  </w:style>
  <w:style w:type="character" w:customStyle="1" w:styleId="AltBilgiChar">
    <w:name w:val="Alt Bilgi Char"/>
    <w:basedOn w:val="VarsaylanParagrafYazTipi"/>
    <w:link w:val="AltBilgi"/>
    <w:uiPriority w:val="99"/>
    <w:rsid w:val="0094238C"/>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igibyte.or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gibyte.org/"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Borreman</dc:creator>
  <cp:lastModifiedBy>Microsoft Office User</cp:lastModifiedBy>
  <cp:revision>3</cp:revision>
  <dcterms:created xsi:type="dcterms:W3CDTF">2020-03-15T11:28:00Z</dcterms:created>
  <dcterms:modified xsi:type="dcterms:W3CDTF">2021-03-17T23:08:00Z</dcterms:modified>
</cp:coreProperties>
</file>