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ADC" w:rsidRDefault="00A07B0C">
      <w:pPr>
        <w:spacing w:after="20"/>
      </w:pPr>
      <w:r>
        <w:rPr>
          <w:rFonts w:ascii="Calibri" w:hAnsi="Calibri"/>
          <w:b/>
          <w:color w:val="646464"/>
          <w:sz w:val="20"/>
        </w:rPr>
        <w:t>Project Design Phase-II</w:t>
      </w:r>
    </w:p>
    <w:p w:rsidR="00270ADC" w:rsidRDefault="00A07B0C">
      <w:pPr>
        <w:spacing w:after="120"/>
      </w:pPr>
      <w:r>
        <w:rPr>
          <w:rFonts w:ascii="Calibri" w:hAnsi="Calibri"/>
          <w:b/>
          <w:color w:val="104C8C"/>
          <w:sz w:val="30"/>
        </w:rPr>
        <w:t>Technology Stack (Architecture &amp; Stack)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70ADC">
        <w:trPr>
          <w:jc w:val="center"/>
        </w:trPr>
        <w:tc>
          <w:tcPr>
            <w:tcW w:w="5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Date: </w:t>
            </w:r>
            <w:r w:rsidR="0067115B">
              <w:rPr>
                <w:rFonts w:ascii="Calibri" w:hAnsi="Calibri"/>
                <w:color w:val="141414"/>
                <w:sz w:val="18"/>
              </w:rPr>
              <w:t>03/10/2026</w:t>
            </w:r>
            <w:bookmarkStart w:id="0" w:name="_GoBack"/>
            <w:bookmarkEnd w:id="0"/>
          </w:p>
        </w:tc>
        <w:tc>
          <w:tcPr>
            <w:tcW w:w="5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Team ID: </w:t>
            </w:r>
            <w:r w:rsidR="0067115B" w:rsidRPr="0067115B">
              <w:rPr>
                <w:rFonts w:ascii="Calibri" w:hAnsi="Calibri"/>
                <w:b/>
                <w:color w:val="3C3C3C"/>
                <w:sz w:val="18"/>
              </w:rPr>
              <w:t>6ab8f707c23107aaaa73276f</w:t>
            </w:r>
          </w:p>
        </w:tc>
      </w:tr>
      <w:tr w:rsidR="00270ADC">
        <w:trPr>
          <w:jc w:val="center"/>
        </w:trPr>
        <w:tc>
          <w:tcPr>
            <w:tcW w:w="5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Project Name: </w:t>
            </w:r>
            <w:r>
              <w:rPr>
                <w:rFonts w:ascii="Calibri" w:hAnsi="Calibri"/>
                <w:color w:val="141414"/>
                <w:sz w:val="18"/>
              </w:rPr>
              <w:t>Auto Ticket Classification using Flow Designer</w:t>
            </w:r>
          </w:p>
        </w:tc>
        <w:tc>
          <w:tcPr>
            <w:tcW w:w="5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b/>
                <w:color w:val="3C3C3C"/>
                <w:sz w:val="18"/>
              </w:rPr>
              <w:t xml:space="preserve">Maximum Marks: </w:t>
            </w:r>
            <w:r>
              <w:rPr>
                <w:rFonts w:ascii="Calibri" w:hAnsi="Calibri"/>
                <w:color w:val="141414"/>
                <w:sz w:val="18"/>
              </w:rPr>
              <w:t>4 Marks</w:t>
            </w:r>
          </w:p>
        </w:tc>
      </w:tr>
    </w:tbl>
    <w:p w:rsidR="00270ADC" w:rsidRDefault="00270ADC">
      <w:pPr>
        <w:spacing w:after="120"/>
      </w:pPr>
    </w:p>
    <w:p w:rsidR="00270ADC" w:rsidRDefault="00A07B0C">
      <w:pPr>
        <w:spacing w:after="40"/>
      </w:pPr>
      <w:r>
        <w:rPr>
          <w:rFonts w:ascii="Calibri" w:hAnsi="Calibri"/>
          <w:b/>
          <w:color w:val="104C8C"/>
        </w:rPr>
        <w:t>1. Technical Architecture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70ADC">
        <w:trPr>
          <w:jc w:val="center"/>
        </w:trPr>
        <w:tc>
          <w:tcPr>
            <w:tcW w:w="10368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7"/>
              </w:rPr>
              <w:t xml:space="preserve">Architecture </w:t>
            </w:r>
            <w:r>
              <w:rPr>
                <w:rFonts w:ascii="Calibri" w:hAnsi="Calibri"/>
                <w:color w:val="1E1E1E"/>
                <w:sz w:val="17"/>
              </w:rPr>
              <w:t>Flow:</w:t>
            </w:r>
            <w:r>
              <w:rPr>
                <w:rFonts w:ascii="Calibri" w:hAnsi="Calibri"/>
                <w:color w:val="1E1E1E"/>
                <w:sz w:val="17"/>
              </w:rPr>
              <w:br/>
              <w:t>[End-User / Caller via Service Portal / Email] ➔ [ServiceNow Cloud Instance (sys_user link)] ➔ [Incident Workflow Record Created (Category == EMPTY)] ➔ [Flow Designer Trigger Engine (sys_id)] ➔ [Action: Check Short Description String contains Keyword</w:t>
            </w:r>
            <w:r>
              <w:rPr>
                <w:rFonts w:ascii="Calibri" w:hAnsi="Calibri"/>
                <w:color w:val="1E1E1E"/>
                <w:sz w:val="17"/>
              </w:rPr>
              <w:t>s (Wi-Fi, Projector, Password, Slow PC)] ➔ [Action: Update Record Category &amp; Dynamic Dependent Subcategory] ➔ [Action: Send Automated Caller Confirmation Email] ➔ [Resolver Assignment Queue / Dashboard Monitoring UI]</w:t>
            </w:r>
          </w:p>
        </w:tc>
      </w:tr>
    </w:tbl>
    <w:p w:rsidR="00270ADC" w:rsidRDefault="00270ADC">
      <w:pPr>
        <w:spacing w:after="120"/>
      </w:pPr>
    </w:p>
    <w:p w:rsidR="00270ADC" w:rsidRDefault="00A07B0C">
      <w:pPr>
        <w:spacing w:after="40"/>
      </w:pPr>
      <w:r>
        <w:rPr>
          <w:rFonts w:ascii="Calibri" w:hAnsi="Calibri"/>
          <w:b/>
          <w:color w:val="104C8C"/>
        </w:rPr>
        <w:t>Table-1: Components &amp; Technologies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70ADC">
        <w:trPr>
          <w:jc w:val="center"/>
        </w:trPr>
        <w:tc>
          <w:tcPr>
            <w:tcW w:w="2592" w:type="dxa"/>
            <w:shd w:val="clear" w:color="auto" w:fill="104C8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S.No</w:t>
            </w:r>
          </w:p>
        </w:tc>
        <w:tc>
          <w:tcPr>
            <w:tcW w:w="2592" w:type="dxa"/>
            <w:shd w:val="clear" w:color="auto" w:fill="104C8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Component</w:t>
            </w:r>
          </w:p>
        </w:tc>
        <w:tc>
          <w:tcPr>
            <w:tcW w:w="2592" w:type="dxa"/>
            <w:shd w:val="clear" w:color="auto" w:fill="104C8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592" w:type="dxa"/>
            <w:shd w:val="clear" w:color="auto" w:fill="104C8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Technology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User Interface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Portal &amp; workspace where callers log tickets and agents view categorized queues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ServiceNow Service Portal, Next Experience Workspace, HTML5/Angular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2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Application Logic-1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 xml:space="preserve">Automated incident event </w:t>
            </w:r>
            <w:r>
              <w:rPr>
                <w:rFonts w:ascii="Calibri" w:hAnsi="Calibri"/>
                <w:color w:val="1E1E1E"/>
                <w:sz w:val="16"/>
              </w:rPr>
              <w:t>trigger and execution guardrails (Category is empty)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ServiceNow Flow Designer Trigger Engine (Asynchronous Execution)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3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Application Logic-2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Keyword condition parser evaluating Short Description text string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 xml:space="preserve">Flow Designer Native Conditional Logic (IF/ELSE </w:t>
            </w:r>
            <w:r>
              <w:rPr>
                <w:rFonts w:ascii="Calibri" w:hAnsi="Calibri"/>
                <w:color w:val="1E1E1E"/>
                <w:sz w:val="16"/>
              </w:rPr>
              <w:t>IF Branches)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4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Application Logic-3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Automated caller notification dispatch action dynamically pulling sys_user profile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Flow Designer Outbound Email Action (ServiceNow Notification Engine)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5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Database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 xml:space="preserve">Incident data storage, dependent choice fields, and </w:t>
            </w:r>
            <w:r>
              <w:rPr>
                <w:rFonts w:ascii="Calibri" w:hAnsi="Calibri"/>
                <w:color w:val="1E1E1E"/>
                <w:sz w:val="16"/>
              </w:rPr>
              <w:t>reference pointers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ServiceNow Relational Schema (MariaDB/MySQL-based backend)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6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Cloud Database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Enterprise multi-tenant cloud storage hosting user and incident tables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ServiceNow High-Availability Cloud (Multi-Instance Architecture)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7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File Storage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 xml:space="preserve">Storage </w:t>
            </w:r>
            <w:r>
              <w:rPr>
                <w:rFonts w:ascii="Calibri" w:hAnsi="Calibri"/>
                <w:color w:val="1E1E1E"/>
                <w:sz w:val="16"/>
              </w:rPr>
              <w:t>for project artifacts, execution logs, and XML update sets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ServiceNow Attachment Engine &amp; Project Update Set Repository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8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External API-1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Outbound email transport protocol for transmitting caller receipt emails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ServiceNow SMTP Server / Notification Engine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9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External API-2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Future integration endpoint for campus single sign-on / LDAP user directory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REST API / LDAP Integration Protocol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10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Machine Learning Model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Future predictive keyword extraction and NLP categorization engine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 xml:space="preserve">ServiceNow Predictive </w:t>
            </w:r>
            <w:r>
              <w:rPr>
                <w:rFonts w:ascii="Calibri" w:hAnsi="Calibri"/>
                <w:color w:val="1E1E1E"/>
                <w:sz w:val="16"/>
              </w:rPr>
              <w:t>Intelligence (Classification Framework)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11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Infrastructure (Server/Cloud)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Enterprise SaaS deployment hosting the custom workflow instance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ServiceNow SaaS Cloud Instance (Washington DC / Utah Release)</w:t>
            </w:r>
          </w:p>
        </w:tc>
      </w:tr>
    </w:tbl>
    <w:p w:rsidR="00270ADC" w:rsidRDefault="00270ADC">
      <w:pPr>
        <w:spacing w:after="120"/>
      </w:pPr>
    </w:p>
    <w:p w:rsidR="00270ADC" w:rsidRDefault="00A07B0C">
      <w:pPr>
        <w:spacing w:after="40"/>
      </w:pPr>
      <w:r>
        <w:rPr>
          <w:rFonts w:ascii="Calibri" w:hAnsi="Calibri"/>
          <w:b/>
          <w:color w:val="104C8C"/>
        </w:rPr>
        <w:t>Table-2: Application Characteristics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70ADC">
        <w:trPr>
          <w:jc w:val="center"/>
        </w:trPr>
        <w:tc>
          <w:tcPr>
            <w:tcW w:w="2592" w:type="dxa"/>
            <w:shd w:val="clear" w:color="auto" w:fill="104C8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S.No</w:t>
            </w:r>
          </w:p>
        </w:tc>
        <w:tc>
          <w:tcPr>
            <w:tcW w:w="2592" w:type="dxa"/>
            <w:shd w:val="clear" w:color="auto" w:fill="104C8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Characteristics</w:t>
            </w:r>
          </w:p>
        </w:tc>
        <w:tc>
          <w:tcPr>
            <w:tcW w:w="2592" w:type="dxa"/>
            <w:shd w:val="clear" w:color="auto" w:fill="104C8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2592" w:type="dxa"/>
            <w:shd w:val="clear" w:color="auto" w:fill="104C8C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Technology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1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Open-Source / Platform Frameworks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Standard low-code workflow engine executing conditional branching without custom scripts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ServiceNow Flow Designer Framework, ITIL ITSM Foundation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lastRenderedPageBreak/>
              <w:t>2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Security Implementations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System</w:t>
            </w:r>
            <w:r>
              <w:rPr>
                <w:rFonts w:ascii="Calibri" w:hAnsi="Calibri"/>
                <w:color w:val="1E1E1E"/>
                <w:sz w:val="16"/>
              </w:rPr>
              <w:t xml:space="preserve"> User context execution, Table ACLs limiting editing to ITIL roles, and flow_designer admin permissions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ServiceNow Access Control Lists (ACLs), Role-Based Access Control (RBAC), TLS 1.3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3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Scalable Architecture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 xml:space="preserve">Scales smoothly across 1,200+ monthly school </w:t>
            </w:r>
            <w:r>
              <w:rPr>
                <w:rFonts w:ascii="Calibri" w:hAnsi="Calibri"/>
                <w:color w:val="1E1E1E"/>
                <w:sz w:val="16"/>
              </w:rPr>
              <w:t>tickets without performance degradation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ServiceNow Multi-Instance Cloud Architecture with asynchronous background queuing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4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Availability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High fault-tolerance and zero-downtime service across paired cloud data centers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9FBFD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 xml:space="preserve">Advanced High Availability (AHA) </w:t>
            </w:r>
            <w:r>
              <w:rPr>
                <w:rFonts w:ascii="Calibri" w:hAnsi="Calibri"/>
                <w:color w:val="1E1E1E"/>
                <w:sz w:val="16"/>
              </w:rPr>
              <w:t>multi-datacenter data replication</w:t>
            </w:r>
          </w:p>
        </w:tc>
      </w:tr>
      <w:tr w:rsidR="00270ADC">
        <w:trPr>
          <w:jc w:val="center"/>
        </w:trPr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  <w:jc w:val="center"/>
            </w:pPr>
            <w:r>
              <w:rPr>
                <w:rFonts w:ascii="Calibri" w:hAnsi="Calibri"/>
                <w:color w:val="1E1E1E"/>
                <w:sz w:val="16"/>
              </w:rPr>
              <w:t>5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Performance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Rapid, non-blocking execution averaging ~180 ms per incident classification run</w:t>
            </w:r>
          </w:p>
        </w:tc>
        <w:tc>
          <w:tcPr>
            <w:tcW w:w="25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270ADC" w:rsidRDefault="00A07B0C">
            <w:pPr>
              <w:spacing w:after="0"/>
            </w:pPr>
            <w:r>
              <w:rPr>
                <w:rFonts w:ascii="Calibri" w:hAnsi="Calibri"/>
                <w:color w:val="1E1E1E"/>
                <w:sz w:val="16"/>
              </w:rPr>
              <w:t>ServiceNow Event Queue Engine &amp; Asynchronous Execution Threading</w:t>
            </w:r>
          </w:p>
        </w:tc>
      </w:tr>
    </w:tbl>
    <w:p w:rsidR="00A07B0C" w:rsidRDefault="00A07B0C"/>
    <w:sectPr w:rsidR="00A07B0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0ADC"/>
    <w:rsid w:val="0029639D"/>
    <w:rsid w:val="00326F90"/>
    <w:rsid w:val="0067115B"/>
    <w:rsid w:val="00A07B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86AD5"/>
  <w14:defaultImageDpi w14:val="300"/>
  <w15:docId w15:val="{96F3570D-F89F-49CD-AAB7-17D7CBE1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F48504-37B2-460D-AE0F-79FC05A2A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2026-10-03T14:39:00Z</dcterms:modified>
  <cp:category/>
</cp:coreProperties>
</file>