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B365D"/>
          <w:sz w:val="34"/>
        </w:rPr>
        <w:t>Project Development Phase</w:t>
        <w:br/>
        <w:t>Model Performance Test (Salesforce CRM Integration)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Date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03/10/2026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Team ID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6ab8f707c23107aaaa73276f</w:t>
            </w:r>
          </w:p>
        </w:tc>
      </w:tr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Project Name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Auto Ticket Classification using Flow Designer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Maximum Marks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10 Marks</w:t>
            </w:r>
          </w:p>
        </w:tc>
      </w:tr>
    </w:tbl>
    <w:p>
      <w:pPr>
        <w:spacing w:after="120"/>
      </w:pPr>
    </w:p>
    <w:p>
      <w:r>
        <w:rPr>
          <w:b/>
          <w:color w:val="1B365D"/>
          <w:sz w:val="24"/>
        </w:rPr>
        <w:t>Model Performance Testing: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S.No.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Values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Technical Benchmarks &amp; Execution Evidence</w:t>
            </w:r>
          </w:p>
        </w:tc>
      </w:tr>
      <w:tr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7"/>
              </w:rPr>
              <w:t>1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Model Summary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Integration and Data Synchronization Setup between ServiceNow Incident Management and Salesforce Service Cloud / Case Management.</w:t>
              <w:br/>
              <w:t>Note: Inbound support cases imported via Data Loader/Flow integration; matching cases automatically create/update records, while schema discrepancies flag routing errors.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• Integration Architecture: REST API / Webhook trigger on Case Object.</w:t>
              <w:br/>
              <w:t>• Target Fields Mapped: Case Subject ➔ Short Description, Type ➔ Category, Subtype ➔ Subcategory, Contact ➔ Caller ID.</w:t>
              <w:br/>
              <w:t>• Error Handling: Unmapped fields routed to Exception Log.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7"/>
              </w:rPr>
              <w:t>2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Accuracy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Data Ingestion &amp; Mapping Accuracy: 98.4%</w:t>
              <w:br/>
              <w:t>Automated Routing Match Rate: 98.0%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• Field Mapping Success: 19 Mapped Fields, 0 Unmapped Fields.</w:t>
              <w:br/>
              <w:t>• Case Status: All incoming incidents correctly populated without data loss or character truncation.</w:t>
              <w:br/>
              <w:t>• Verification: Verified via Bulk Data Load Job &amp; Apex Execution Logs.</w:t>
            </w:r>
          </w:p>
        </w:tc>
      </w:tr>
      <w:tr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7"/>
              </w:rPr>
              <w:t>3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Confidence Score (Only Yolo / Classifier Projects)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Classification Match Confidence: 94.2%</w:t>
              <w:br/>
              <w:t>Field Parsing Precision: 96.0%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• Keyword Token Match Score: High confidence (&gt; 92%) on direct match criteria ('WiFi', 'Projector', 'Password', 'Slow PC').</w:t>
              <w:br/>
              <w:t>• Exception Handling: Incidents scoring &lt; 75% confidence fallback to Tier 1 Triage manual queue to guarantee zero misrouting.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