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Full Stack / ServiceNow Flow Designer</w:t>
        <w:br/>
        <w:t>Project Documentation Format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1. Introduction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Project Title: Auto Ticket Classification using Flow Designer</w:t>
        <w:br/>
        <w:t>• Team ID: 6ab8f707c23107aaaa73276f</w:t>
        <w:br/>
        <w:t>• Team Members &amp; Roles: Lead Developer (Flow Designer Architect), ServiceNow Administrator (Schema &amp; Security), QA &amp; Automation Tester (UAT &amp; Performance), Process Analyst (ITIL Documentation).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2. Project Overview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Purpose: Automate the categorization, subcategorization, and notification of IT support incidents in ServiceNow without custom JavaScript or manual triage.</w:t>
        <w:br/>
        <w:t>• Features: Real-time record trigger on incident insert, conditional keyword parsing on Short Description, automated Category/Subcategory assignment, automated transactional email notification to caller, and unclassified incident fallback handling.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3. Architecture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Frontend / Client Layer: ServiceNow Service Portal &amp; Native Incident Form UI (HTML5/AngularJS ServiceNow client framework).</w:t>
        <w:br/>
        <w:t>• Workflow &amp; Execution Layer: ServiceNow Flow Designer Engine operating on an asynchronous event queue.</w:t>
        <w:br/>
        <w:t>• Database / Storage Layer: ServiceNow CMDB / Relational Cloud Database, primarily targeting the Incident [incident] table with foreign keys referencing User [sys_user] and Choice [sys_choice] tables.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4. Setup Instructions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Prerequisites: ServiceNow Personal Developer Instance (PDI) with Washington DC or Vancouver release, System Administrator role (admin).</w:t>
        <w:br/>
        <w:t>• Installation: 1. Navigate to System Update Sets ➔ Retrieved Update Sets.</w:t>
        <w:br/>
        <w:t>2. Import XML file: 'AutoTicketClassification_v1.0.xml'.</w:t>
        <w:br/>
        <w:t>3. Preview and Commit Update Set.</w:t>
        <w:br/>
        <w:t>4. Open Flow Designer and verify the flow 'Auto Ticket Classification' is set to Active.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5. Folder &amp; Component Structure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Flow Components:</w:t>
        <w:br/>
        <w:t xml:space="preserve">  - Trigger: Record Created (Table: incident, Condition: Category IS EMPTY)</w:t>
        <w:br/>
        <w:t xml:space="preserve">  - Decision Nodes: Flow Logic If / Else If (Keyword checks on short_description)</w:t>
        <w:br/>
        <w:t xml:space="preserve">  - Action Steps: Update Record (Set Category, Subcategory), Send Email (sys_user caller notification)</w:t>
        <w:br/>
        <w:t>• System Definitions: Data Dictionary overrides on incident choice fields; outbound email template.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6. Running the Application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1. Navigate to Incident ➔ Create New in ServiceNow application navigator.</w:t>
        <w:br/>
        <w:t>2. Select a Caller and enter an issue in the Short Description (e.g., 'WiFi not working in library').</w:t>
        <w:br/>
        <w:t>3. Leave Category and Subcategory blank.</w:t>
        <w:br/>
        <w:t>4. Click Submit.</w:t>
        <w:br/>
        <w:t>5. Reopen the ticket to verify automated assignment (Category: Network, Subcategory: Wi-Fi).</w:t>
        <w:br/>
        <w:t>6. Check System Logs ➔ Emails to confirm automated notification.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7. API &amp; Trigger Documentation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Trigger Endpoint: Internal GlideRecord Insert Event on Table [incident]</w:t>
        <w:br/>
        <w:t>• Filter Query: `active=true^categoryISEMPTY`</w:t>
        <w:br/>
        <w:t>• Action 1: `sn_fd.FlowAPI.executeFlow('global.auto_ticket_classification', inputs)`</w:t>
        <w:br/>
        <w:t>• Action 2 (Email Dispatch): Target `sys_email`, Type: `send-ready`, Recipient: `incident.caller_id.email`, Subject: `Incident ${number} Classified &amp; Received`.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8. Authentication &amp; Security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Access Control: Handled via ServiceNow Role-Based Access Control (RBAC).</w:t>
        <w:br/>
        <w:t>• Roles Enforced: `itil` role required to view and modify incident records; `admin` role required to edit Flow Designer definitions.</w:t>
        <w:br/>
        <w:t>• Flow Context: Configured to execute as 'System User' to ensure uninterrupted execution regardless of portal user ACL restrictions.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9. User Interface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Standard Incident Form View (`incident.do`) displaying auto-populated dependent dropdowns.</w:t>
        <w:br/>
        <w:t>• Service Portal Ticket Status Page displaying real-time updates and categorization to end-users.</w:t>
        <w:br/>
        <w:t>• Flow Execution Execution Details view providing step-by-step runtime variable state visualization.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10. Testing Strategy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Strategy: Automated Test Framework (ATF) combined with manual User Acceptance Testing (UAT).</w:t>
        <w:br/>
        <w:t>• Scope: Positive keyword classification, case-insensitivity tests, guardrail condition preservation, notification dispatch timing, and high-concurrency batch submission.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11. Screenshots or Demo Link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Live Demo Sequence: Creation of ticket ➔ Automatic field population ➔ Flow Designer Execution Context ➔ Received Email Notification.</w:t>
        <w:br/>
        <w:t>• Repository / Demo Artifact: ServiceNow Developer Instance Git Repository Link &amp; Update Set XML package.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12. Known Issues &amp; Limitations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Multi-Keyword Ambiguity: Tickets containing multiple contrasting keywords (e.g., 'Projector screen WiFi broken') match the first sequential flow condition.</w:t>
        <w:br/>
        <w:t>• Unlisted Vocabularies: Slang or obscure abbreviations not in the rule matrix route to the default triage fallback queue.</w:t>
      </w:r>
    </w:p>
    <w:p>
      <w:pPr>
        <w:spacing w:before="140" w:after="40"/>
      </w:pPr>
      <w:r>
        <w:rPr>
          <w:rFonts w:ascii="Calibri" w:hAnsi="Calibri"/>
          <w:b/>
          <w:color w:val="1B365D"/>
          <w:sz w:val="23"/>
        </w:rPr>
        <w:t>13. Future Enhancements</w:t>
      </w:r>
    </w:p>
    <w:p>
      <w:pPr>
        <w:spacing w:line="276" w:lineRule="auto" w:after="80"/>
      </w:pPr>
      <w:r>
        <w:rPr>
          <w:rFonts w:ascii="Calibri" w:hAnsi="Calibri"/>
          <w:color w:val="333333"/>
          <w:sz w:val="19"/>
        </w:rPr>
        <w:t>• Integration with ServiceNow Predictive Intelligence (ML Classification Model) to handle freeform semantic descriptions.</w:t>
        <w:br/>
        <w:t>• Automated Assignment Group mapping based on technician skills and geographical location.</w:t>
        <w:br/>
        <w:t>• Interactive Virtual Agent (Chatbot) integration for real-time deflection.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