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73C" w:rsidRDefault="009133CA">
      <w:pPr>
        <w:pStyle w:val="a4"/>
        <w:jc w:val="both"/>
        <w:rPr>
          <w:b/>
          <w:caps/>
          <w:sz w:val="20"/>
          <w:szCs w:val="20"/>
          <w:lang w:eastAsia="en-US"/>
        </w:rPr>
      </w:pPr>
      <w:r>
        <w:rPr>
          <w:b/>
          <w:caps/>
          <w:sz w:val="20"/>
          <w:szCs w:val="20"/>
          <w:lang w:eastAsia="en-US"/>
        </w:rPr>
        <w:t>Система регистрации и анализа параметров микроволнового разряда, инициируемого гиротронным излучением, для плазмохимических исследований</w:t>
      </w:r>
    </w:p>
    <w:p w:rsidR="00F13015" w:rsidRPr="00F13015" w:rsidRDefault="009133CA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992029">
        <w:rPr>
          <w:rFonts w:ascii="Times New Roman" w:eastAsia="TimesNewRoman" w:hAnsi="Times New Roman" w:cs="Times New Roman"/>
          <w:b/>
          <w:sz w:val="20"/>
          <w:szCs w:val="20"/>
        </w:rPr>
        <w:t xml:space="preserve">1. 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F13015" w:rsidRDefault="00F13015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Pr="00F13015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Экспериментальный стенд и схема эксперимента</w:t>
      </w:r>
    </w:p>
    <w:p w:rsidR="00F13015" w:rsidRDefault="00D25739" w:rsidP="00D25739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E716C9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F13015" w:rsidRPr="005366C8">
        <w:rPr>
          <w:rFonts w:ascii="Times New Roman" w:eastAsia="TimesNewRoman" w:hAnsi="Times New Roman" w:cs="Times New Roman"/>
          <w:b/>
          <w:sz w:val="20"/>
          <w:szCs w:val="20"/>
        </w:rPr>
        <w:t>Аппаратная часть диагностической системы экспериментального стенда</w:t>
      </w:r>
    </w:p>
    <w:p w:rsidR="00F13015" w:rsidRPr="00D25739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trike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3.1.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 xml:space="preserve"> Балансные СВЧ измерения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C3097A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2. Видео измерения</w:t>
      </w:r>
      <w:r w:rsidR="00C3097A" w:rsidRPr="00C3097A">
        <w:t xml:space="preserve"> </w:t>
      </w:r>
      <w:bookmarkStart w:id="0" w:name="_GoBack"/>
      <w:bookmarkEnd w:id="0"/>
      <w:r w:rsidR="00C3097A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A9273C" w:rsidRPr="00C3097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C3097A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Экспериментальные результаты</w:t>
      </w:r>
    </w:p>
    <w:p w:rsidR="00A9273C" w:rsidRPr="006268E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6268EA">
        <w:rPr>
          <w:rFonts w:ascii="Times New Roman" w:eastAsia="TimesNewRoman" w:hAnsi="Times New Roman" w:cs="Times New Roman"/>
          <w:b/>
          <w:sz w:val="20"/>
          <w:szCs w:val="20"/>
        </w:rPr>
        <w:t>Заключение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Pr="00A23E6A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23E6A">
        <w:rPr>
          <w:rFonts w:ascii="Times New Roman" w:eastAsia="TimesNewRoman" w:hAnsi="Times New Roman" w:cs="Times New Roman"/>
          <w:b/>
          <w:sz w:val="20"/>
          <w:szCs w:val="20"/>
          <w:lang w:val="en-US"/>
        </w:rPr>
        <w:t xml:space="preserve">1. </w:t>
      </w:r>
      <w:r w:rsidRPr="00A23E6A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A9273C" w:rsidRDefault="009133CA" w:rsidP="000A1823">
      <w:pPr>
        <w:autoSpaceDE w:val="0"/>
        <w:autoSpaceDN w:val="0"/>
        <w:adjustRightInd w:val="0"/>
        <w:spacing w:after="0" w:line="240" w:lineRule="auto"/>
        <w:ind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eastAsia="ru-RU"/>
        </w:rPr>
        <w:t xml:space="preserve">Микроволновые технологии являются перспективным методом создания, модификации и обработки материалов [1]. Микроволновые разряды для целей материаловедения и разработки перспективных технологий создаются (инициируются) различными микроволновыми источниками, в том числе и </w:t>
      </w:r>
      <w:proofErr w:type="spellStart"/>
      <w:r>
        <w:rPr>
          <w:rFonts w:ascii="Times New Roman" w:hAnsi="Times New Roman" w:cs="Times New Roman"/>
          <w:sz w:val="20"/>
          <w:szCs w:val="20"/>
          <w:lang w:eastAsia="ru-RU"/>
        </w:rPr>
        <w:t>гиротронами</w:t>
      </w:r>
      <w:proofErr w:type="spellEnd"/>
      <w:r>
        <w:rPr>
          <w:rFonts w:ascii="Times New Roman" w:hAnsi="Times New Roman" w:cs="Times New Roman"/>
          <w:sz w:val="20"/>
          <w:szCs w:val="20"/>
          <w:lang w:eastAsia="ru-RU"/>
        </w:rPr>
        <w:t>. Энергия излучения гиротрона сравнима с энергией излучения лазеров, которые используются в синтезе частиц со сложной структурой (например, нитрид-боровых нанотрубок [2]</w:t>
      </w:r>
      <w:r w:rsidR="000A1823">
        <w:rPr>
          <w:rFonts w:ascii="Times New Roman" w:hAnsi="Times New Roman" w:cs="Times New Roman"/>
          <w:sz w:val="20"/>
          <w:szCs w:val="20"/>
          <w:lang w:eastAsia="ru-RU"/>
        </w:rPr>
        <w:t>)</w:t>
      </w:r>
      <w:r>
        <w:rPr>
          <w:rFonts w:ascii="Times New Roman" w:hAnsi="Times New Roman" w:cs="Times New Roman"/>
          <w:sz w:val="20"/>
          <w:szCs w:val="20"/>
          <w:lang w:eastAsia="ru-RU"/>
        </w:rPr>
        <w:t xml:space="preserve">.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Использование мощного излучения </w:t>
      </w:r>
      <w:r w:rsid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гиротрона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>в качестве инициатора микроволнового разряда при синтезе новых веществ является одной из перспективных прикладных задач материаловедения, так как г</w:t>
      </w:r>
      <w:r w:rsidRPr="000A1823">
        <w:rPr>
          <w:rFonts w:ascii="Times New Roman" w:eastAsia="TimesNewRoman" w:hAnsi="Times New Roman" w:cs="Times New Roman"/>
          <w:sz w:val="20"/>
          <w:szCs w:val="20"/>
        </w:rPr>
        <w:t>иротроны обладают целым рядом характеристик, важных для микроволновых технологий [4, 6, 7]: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широким интервалом длин волн из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лучения (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от сантиметр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а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до </w:t>
      </w:r>
      <w:proofErr w:type="spellStart"/>
      <w:r w:rsidRPr="00E6678C">
        <w:rPr>
          <w:rFonts w:ascii="Times New Roman" w:eastAsia="TimesNewRoman" w:hAnsi="Times New Roman" w:cs="Times New Roman"/>
          <w:sz w:val="20"/>
          <w:szCs w:val="20"/>
        </w:rPr>
        <w:t>суб</w:t>
      </w:r>
      <w:proofErr w:type="spellEnd"/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-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миллиметр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0A1823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большими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мощност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ями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излучения в миллиметровом диапазоне длин волн (например,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до 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1 МВт для длины волны 1,7 мм);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работы в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импульсном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периодическом и непрерывн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ом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режим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ах (с длительностью импульса от сотен наносекунд)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им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удельны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поверхностны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proofErr w:type="spellStart"/>
      <w:r w:rsidRPr="00E6678C">
        <w:rPr>
          <w:rFonts w:ascii="Times New Roman" w:eastAsia="TimesNewRoman" w:hAnsi="Times New Roman" w:cs="Times New Roman"/>
          <w:sz w:val="20"/>
          <w:szCs w:val="20"/>
        </w:rPr>
        <w:t>энерговклад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ом</w:t>
      </w:r>
      <w:proofErr w:type="spellEnd"/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 единицу времени (0,01÷0,1 МВт/см2);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равномерн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ым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вложение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энергии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как на поверх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ность, так и в объём материалов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23E6A" w:rsidRPr="00A23E6A" w:rsidRDefault="009133CA" w:rsidP="00A23E6A">
      <w:pPr>
        <w:pStyle w:val="a6"/>
        <w:numPr>
          <w:ilvl w:val="0"/>
          <w:numId w:val="7"/>
        </w:numPr>
        <w:spacing w:after="120" w:line="240" w:lineRule="auto"/>
        <w:ind w:left="1077" w:hanging="357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инициировать возбуждение колебательных и вращательных состояний сложных молекул, что является существенным для плазмохимических реакций.</w:t>
      </w:r>
    </w:p>
    <w:p w:rsidR="00A9273C" w:rsidRDefault="009133CA" w:rsidP="00992029">
      <w:pPr>
        <w:spacing w:after="120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Ранее нами был предложен новый подход к синтезу веществ в сильнонеравновесных условиях развития во времени всех фаз микроволнового разряда, инициированного гиротроном в смесях пор</w:t>
      </w:r>
      <w:r w:rsidR="00A23E6A">
        <w:rPr>
          <w:rFonts w:ascii="Times New Roman" w:hAnsi="Times New Roman" w:cs="Times New Roman"/>
          <w:sz w:val="20"/>
          <w:szCs w:val="20"/>
        </w:rPr>
        <w:t>ошков металла и диэлектрика</w:t>
      </w:r>
      <w:r w:rsidR="00E6678C">
        <w:rPr>
          <w:rFonts w:ascii="Times New Roman" w:hAnsi="Times New Roman" w:cs="Times New Roman"/>
          <w:sz w:val="20"/>
          <w:szCs w:val="20"/>
        </w:rPr>
        <w:t>: от пробоя до перехода к плазмохимическим процессам</w:t>
      </w:r>
      <w:r w:rsidR="00A23E6A">
        <w:rPr>
          <w:rFonts w:ascii="Times New Roman" w:hAnsi="Times New Roman" w:cs="Times New Roman"/>
          <w:sz w:val="20"/>
          <w:szCs w:val="20"/>
        </w:rPr>
        <w:t xml:space="preserve"> </w:t>
      </w:r>
      <w:r w:rsidR="00A23E6A" w:rsidRPr="00A23E6A">
        <w:rPr>
          <w:rFonts w:ascii="Times New Roman" w:hAnsi="Times New Roman" w:cs="Times New Roman"/>
          <w:sz w:val="20"/>
          <w:szCs w:val="20"/>
        </w:rPr>
        <w:t>[1]</w:t>
      </w:r>
      <w:r w:rsidR="00E6678C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Для этого были проведены эксперименты с подводом </w:t>
      </w:r>
      <w:r w:rsidR="00E6678C">
        <w:rPr>
          <w:rFonts w:ascii="Times New Roman" w:hAnsi="Times New Roman" w:cs="Times New Roman"/>
          <w:sz w:val="20"/>
          <w:szCs w:val="20"/>
        </w:rPr>
        <w:t>СВЧ</w:t>
      </w:r>
      <w:r>
        <w:rPr>
          <w:rFonts w:ascii="Times New Roman" w:hAnsi="Times New Roman" w:cs="Times New Roman"/>
          <w:sz w:val="20"/>
          <w:szCs w:val="20"/>
        </w:rPr>
        <w:t xml:space="preserve"> излучения гиротрона на</w:t>
      </w:r>
      <w:r w:rsidR="0005495D">
        <w:rPr>
          <w:rFonts w:ascii="Times New Roman" w:hAnsi="Times New Roman" w:cs="Times New Roman"/>
          <w:sz w:val="20"/>
          <w:szCs w:val="20"/>
        </w:rPr>
        <w:t xml:space="preserve"> нижнюю поверхность</w:t>
      </w:r>
      <w:r>
        <w:rPr>
          <w:rFonts w:ascii="Times New Roman" w:hAnsi="Times New Roman" w:cs="Times New Roman"/>
          <w:sz w:val="20"/>
          <w:szCs w:val="20"/>
        </w:rPr>
        <w:t xml:space="preserve"> смес</w:t>
      </w:r>
      <w:r w:rsidR="0005495D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порошков, насыпанной в пластину в реакторе, верхняя </w:t>
      </w:r>
      <w:r w:rsidR="0005495D">
        <w:rPr>
          <w:rFonts w:ascii="Times New Roman" w:hAnsi="Times New Roman" w:cs="Times New Roman"/>
          <w:sz w:val="20"/>
          <w:szCs w:val="20"/>
        </w:rPr>
        <w:t xml:space="preserve">поверхность </w:t>
      </w:r>
      <w:r>
        <w:rPr>
          <w:rFonts w:ascii="Times New Roman" w:hAnsi="Times New Roman" w:cs="Times New Roman"/>
          <w:sz w:val="20"/>
          <w:szCs w:val="20"/>
        </w:rPr>
        <w:t>см</w:t>
      </w:r>
      <w:r w:rsidR="0005495D">
        <w:rPr>
          <w:rFonts w:ascii="Times New Roman" w:hAnsi="Times New Roman" w:cs="Times New Roman"/>
          <w:sz w:val="20"/>
          <w:szCs w:val="20"/>
        </w:rPr>
        <w:t xml:space="preserve">еси оставалась открытой. С верхней </w:t>
      </w:r>
      <w:r>
        <w:rPr>
          <w:rFonts w:ascii="Times New Roman" w:hAnsi="Times New Roman" w:cs="Times New Roman"/>
          <w:sz w:val="20"/>
          <w:szCs w:val="20"/>
        </w:rPr>
        <w:t xml:space="preserve">границы порошок-газ </w:t>
      </w:r>
      <w:r w:rsidR="00F00734">
        <w:rPr>
          <w:rFonts w:ascii="Times New Roman" w:hAnsi="Times New Roman" w:cs="Times New Roman"/>
          <w:sz w:val="20"/>
          <w:szCs w:val="20"/>
        </w:rPr>
        <w:t xml:space="preserve">в эксперименте </w:t>
      </w:r>
      <w:r w:rsidR="00E6678C">
        <w:rPr>
          <w:rFonts w:ascii="Times New Roman" w:hAnsi="Times New Roman" w:cs="Times New Roman"/>
          <w:sz w:val="20"/>
          <w:szCs w:val="20"/>
        </w:rPr>
        <w:t xml:space="preserve">оказался </w:t>
      </w:r>
      <w:r>
        <w:rPr>
          <w:rFonts w:ascii="Times New Roman" w:hAnsi="Times New Roman" w:cs="Times New Roman"/>
          <w:sz w:val="20"/>
          <w:szCs w:val="20"/>
        </w:rPr>
        <w:t xml:space="preserve">возможен режим свободного разлета исходных веществ, а также плазмы и продуктов реакций в объем реактора, с дальнейшим участием веществ в </w:t>
      </w:r>
      <w:r w:rsidR="00F00734">
        <w:rPr>
          <w:rFonts w:ascii="Times New Roman" w:hAnsi="Times New Roman" w:cs="Times New Roman"/>
          <w:sz w:val="20"/>
          <w:szCs w:val="20"/>
        </w:rPr>
        <w:t xml:space="preserve">циклических </w:t>
      </w:r>
      <w:r>
        <w:rPr>
          <w:rFonts w:ascii="Times New Roman" w:hAnsi="Times New Roman" w:cs="Times New Roman"/>
          <w:sz w:val="20"/>
          <w:szCs w:val="20"/>
        </w:rPr>
        <w:t xml:space="preserve">химических реакциях и закалки вторичных продуктов. </w:t>
      </w:r>
      <w:r w:rsidR="00F00734">
        <w:rPr>
          <w:rFonts w:ascii="Times New Roman" w:hAnsi="Times New Roman" w:cs="Times New Roman"/>
          <w:sz w:val="20"/>
          <w:szCs w:val="20"/>
        </w:rPr>
        <w:t>В таких условиях взвесь пылевых частиц является важным компонентом (очагами кристаллизации)</w:t>
      </w:r>
      <w:r w:rsidR="00F00734" w:rsidRPr="00992029">
        <w:rPr>
          <w:rFonts w:ascii="Times New Roman" w:hAnsi="Times New Roman" w:cs="Times New Roman"/>
          <w:sz w:val="20"/>
          <w:szCs w:val="20"/>
        </w:rPr>
        <w:t xml:space="preserve"> </w:t>
      </w:r>
      <w:r w:rsidR="00F00734">
        <w:rPr>
          <w:rFonts w:ascii="Times New Roman" w:hAnsi="Times New Roman" w:cs="Times New Roman"/>
          <w:sz w:val="20"/>
          <w:szCs w:val="20"/>
        </w:rPr>
        <w:t xml:space="preserve">для синтеза композитов микро- и нано- размеров [2,3]. </w:t>
      </w:r>
      <w:r w:rsidR="00E6678C">
        <w:rPr>
          <w:rFonts w:ascii="Times New Roman" w:hAnsi="Times New Roman" w:cs="Times New Roman"/>
          <w:sz w:val="20"/>
          <w:szCs w:val="20"/>
        </w:rPr>
        <w:t>Было п</w:t>
      </w:r>
      <w:r>
        <w:rPr>
          <w:rFonts w:ascii="Times New Roman" w:hAnsi="Times New Roman" w:cs="Times New Roman"/>
          <w:sz w:val="20"/>
          <w:szCs w:val="20"/>
        </w:rPr>
        <w:t xml:space="preserve">родемонстрировано, что для синтеза новых веществ необходимо развитие неравновесных </w:t>
      </w:r>
      <w:r w:rsidR="00F00734">
        <w:rPr>
          <w:rFonts w:ascii="Times New Roman" w:hAnsi="Times New Roman" w:cs="Times New Roman"/>
          <w:sz w:val="20"/>
          <w:szCs w:val="20"/>
        </w:rPr>
        <w:t xml:space="preserve">экзотермических плазмохимических </w:t>
      </w:r>
      <w:r>
        <w:rPr>
          <w:rFonts w:ascii="Times New Roman" w:hAnsi="Times New Roman" w:cs="Times New Roman"/>
          <w:sz w:val="20"/>
          <w:szCs w:val="20"/>
        </w:rPr>
        <w:t xml:space="preserve">процессов в реакторе после выключения гиротрона.  </w:t>
      </w:r>
    </w:p>
    <w:p w:rsidR="00A9273C" w:rsidRDefault="009133CA" w:rsidP="00992029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Для проведения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таких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материаловедческих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исследований нами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был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разработан стенд, состоящих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плазмохимическим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реакто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ром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ГР-1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диагностической системой.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истем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а включала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микроволновые, видео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 оптически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е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диагностик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и, которые позволяли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регистр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анализ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параметр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микроволнового разряда, инициируемого излучением</w:t>
      </w:r>
      <w:r w:rsidR="00992029" w:rsidRP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и 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>процесс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экзотермического синтеза веществ, развивающихся после окончания импульса гиротрона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.</w:t>
      </w:r>
    </w:p>
    <w:p w:rsidR="00A9273C" w:rsidRDefault="009133CA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Проведение такого рода исследований накладывает достаточно жесткие ограничения на системы сбора и анализа данных. Это связанно, прежде всего, с большими объемами и различным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и типами сигналов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, которые необходимо регистрировать и обрабатывать. Типовая экспериментальная сессия состоит из нескольких наборов образцов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смесей различных порошков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которыми проводятся исследования. На каждый из образцов, закладываемых в плазмохимический реактор, воздействуют серией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СВЧ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импульсов различной мощности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lastRenderedPageBreak/>
        <w:t xml:space="preserve">400кВт)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длительности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10 мс)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В реакторе реализован режим разряда с фазой развития химических и плазмохимических реакций на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несколько поряд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к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превышающей длительность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>импульса гиротрона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достигающий десятков секунд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Необходимо проводить различные измерения и в этой длительной фазе.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Для проведения корректных измерений, нами была разработана специализированная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диагностическая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система, включающая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аппаратную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программную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части.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аппаратной части </w:t>
      </w:r>
      <w:r w:rsidR="001D36D4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диагностической системы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относятся высокоскоростная и низкоскоростная </w:t>
      </w:r>
      <w:r w:rsidR="009D31AF">
        <w:rPr>
          <w:rFonts w:ascii="Times New Roman" w:eastAsia="TimesNewRoman" w:hAnsi="Times New Roman" w:cs="Times New Roman"/>
          <w:sz w:val="20"/>
          <w:szCs w:val="20"/>
          <w:lang w:val="en-US" w:eastAsia="zh-CN"/>
        </w:rPr>
        <w:t>IP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-видеокамеры, СВЧ детекторы и блок высокоскоростных аналого-цифровых преобразователей, группа оптических спектрометров.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программной части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системы относя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тся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модули взаимодействия с аппаратурой, программные модули обработки данных, электронный журнал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</w:p>
    <w:p w:rsidR="001E27AB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="001E27AB">
        <w:rPr>
          <w:rFonts w:ascii="Times New Roman" w:eastAsia="TimesNewRoman" w:hAnsi="Times New Roman" w:cs="Times New Roman"/>
          <w:b/>
          <w:sz w:val="20"/>
          <w:szCs w:val="20"/>
        </w:rPr>
        <w:t xml:space="preserve"> Экспериментальный стенд</w:t>
      </w:r>
      <w:r w:rsidR="005366C8">
        <w:rPr>
          <w:rFonts w:ascii="Times New Roman" w:eastAsia="TimesNewRoman" w:hAnsi="Times New Roman" w:cs="Times New Roman"/>
          <w:b/>
          <w:sz w:val="20"/>
          <w:szCs w:val="20"/>
        </w:rPr>
        <w:t xml:space="preserve"> и схема эксперимента</w:t>
      </w:r>
    </w:p>
    <w:p w:rsidR="008A373C" w:rsidRDefault="008A373C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Экспериментальный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стенд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для материаловедческих исследований включает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гиротрон</w:t>
      </w:r>
      <w:r>
        <w:rPr>
          <w:rFonts w:ascii="Times New Roman" w:eastAsia="TimesNewRoman" w:hAnsi="Times New Roman" w:cs="Times New Roman"/>
          <w:sz w:val="20"/>
          <w:szCs w:val="20"/>
        </w:rPr>
        <w:t>,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плазмохимически</w:t>
      </w:r>
      <w:r>
        <w:rPr>
          <w:rFonts w:ascii="Times New Roman" w:eastAsia="TimesNewRoman" w:hAnsi="Times New Roman" w:cs="Times New Roman"/>
          <w:sz w:val="20"/>
          <w:szCs w:val="20"/>
        </w:rPr>
        <w:t>й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реактор ГР-1 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систему диагно</w:t>
      </w:r>
      <w:r>
        <w:rPr>
          <w:rFonts w:ascii="Times New Roman" w:eastAsia="TimesNewRoman" w:hAnsi="Times New Roman" w:cs="Times New Roman"/>
          <w:sz w:val="20"/>
          <w:szCs w:val="20"/>
        </w:rPr>
        <w:t>стик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>Эксперименты проводятся с использованием одного гиротрона (рабочая частота 75 ГГц, длительность до 1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5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proofErr w:type="spellStart"/>
      <w:r w:rsidR="001E27AB">
        <w:rPr>
          <w:rFonts w:ascii="Times New Roman" w:eastAsia="TimesNewRoman" w:hAnsi="Times New Roman" w:cs="Times New Roman"/>
          <w:sz w:val="20"/>
          <w:szCs w:val="20"/>
        </w:rPr>
        <w:t>мс</w:t>
      </w:r>
      <w:proofErr w:type="spellEnd"/>
      <w:r w:rsidR="001E27AB">
        <w:rPr>
          <w:rFonts w:ascii="Times New Roman" w:eastAsia="TimesNewRoman" w:hAnsi="Times New Roman" w:cs="Times New Roman"/>
          <w:sz w:val="20"/>
          <w:szCs w:val="20"/>
        </w:rPr>
        <w:t>, мощность до 600 кВт), который является частью комплекса электронно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-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циклотронного нагрева плазмы МИГ-3 </w:t>
      </w:r>
      <w:proofErr w:type="spellStart"/>
      <w:r w:rsidR="001E27AB">
        <w:rPr>
          <w:rFonts w:ascii="Times New Roman" w:eastAsia="TimesNewRoman" w:hAnsi="Times New Roman" w:cs="Times New Roman"/>
          <w:sz w:val="20"/>
          <w:szCs w:val="20"/>
        </w:rPr>
        <w:t>стелларатора</w:t>
      </w:r>
      <w:proofErr w:type="spellEnd"/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 Л2-М.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Подробное описание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 комплекса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МИГ-3 приведено в 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[</w:t>
      </w:r>
      <w:r w:rsidR="00A11980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1"/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].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 Экспериментальный стенд расположен между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двумя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зеркалами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квазиоптического тракта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МИГ-3, схема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его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расположения приведена в работе </w:t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[</w:t>
      </w:r>
      <w:r w:rsidR="009416C9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2"/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]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.  </w:t>
      </w:r>
    </w:p>
    <w:p w:rsidR="00A11980" w:rsidRDefault="001E27AB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Элементы комплекса представлены на рис.1</w:t>
      </w:r>
      <w:r w:rsid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 xml:space="preserve"> (мне кажется, что схему повторять не нужно)</w:t>
      </w: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.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11980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Плазмохимический р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еактор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ГР-1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представляет собой герметичную камеру со сквозным отверстием, закрытым толстыми кварцевыми пластинами. Конструкция реактора включает в себя два штуцера для откачки воздуха и впрыска необходимого газа (азот, воздух и т.д.). При необходимости с помощью форвакуумного насоса можно создать неглубокий вакуум ~0.1 атмосферы.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На рисунке 1 приведен общий вид реактора ГР-1</w:t>
      </w:r>
      <w:r w:rsidR="00E52631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[</w:t>
      </w:r>
      <w:r w:rsidR="00E52631"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3"/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]</w:t>
      </w:r>
      <w:r>
        <w:rPr>
          <w:rFonts w:ascii="Times New Roman" w:eastAsia="TimesNewRoman" w:hAnsi="Times New Roman" w:cs="Times New Roman"/>
          <w:sz w:val="20"/>
          <w:szCs w:val="20"/>
        </w:rPr>
        <w:t>. На нижнюю прозрачную для СВЧ кварцевую пластинку устанавливаются сменные кварцевые цилиндры разной длины</w:t>
      </w:r>
      <w:r w:rsidR="001C4F74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Патрубки на боковых стенках и верхней крышке позволяют проводить оптические и видео наблюдения за протеканием процессов внутри реактора.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985B55" w:rsidRDefault="00985B55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09"/>
        <w:gridCol w:w="5436"/>
      </w:tblGrid>
      <w:tr w:rsidR="00A62B27" w:rsidTr="00A62B27">
        <w:tc>
          <w:tcPr>
            <w:tcW w:w="4672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114300" distR="114300" wp14:anchorId="67EA5269" wp14:editId="23686215">
                  <wp:extent cx="2291715" cy="1897380"/>
                  <wp:effectExtent l="0" t="0" r="13335" b="7620"/>
                  <wp:docPr id="4" name="Изображение 3" descr="Сборка реакто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Сборка реактора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15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 w:rsidRPr="00A62B27">
              <w:rPr>
                <w:rFonts w:ascii="Times New Roman" w:eastAsia="TimesNewRoman" w:hAnsi="Times New Roman" w:cs="Times New Roman"/>
                <w:sz w:val="20"/>
                <w:szCs w:val="20"/>
              </w:rPr>
              <w:drawing>
                <wp:inline distT="0" distB="0" distL="0" distR="0" wp14:anchorId="05CC3EEE" wp14:editId="4A2685C0">
                  <wp:extent cx="3311525" cy="1635760"/>
                  <wp:effectExtent l="0" t="0" r="3175" b="2540"/>
                  <wp:docPr id="10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156" cy="164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B55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Рис.1. </w:t>
      </w:r>
      <w:r w:rsidR="001D36D4">
        <w:rPr>
          <w:rFonts w:ascii="Times New Roman" w:eastAsia="TimesNewRoman" w:hAnsi="Times New Roman" w:cs="Times New Roman"/>
          <w:sz w:val="20"/>
          <w:szCs w:val="20"/>
        </w:rPr>
        <w:t xml:space="preserve"> Общий вид плазмохимического реактора ГР-1.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E52631" w:rsidRDefault="00E52631" w:rsidP="00E52631">
      <w:pPr>
        <w:pStyle w:val="a6"/>
        <w:ind w:left="0" w:firstLine="700"/>
        <w:jc w:val="both"/>
        <w:rPr>
          <w:rFonts w:ascii="Times New Roman" w:hAnsi="Times New Roman" w:cs="Times New Roman"/>
          <w:color w:val="231F20"/>
          <w:spacing w:val="-3"/>
          <w:sz w:val="20"/>
          <w:szCs w:val="20"/>
        </w:rPr>
      </w:pP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согласованной кварцевой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послойно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собирается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порошковая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смесь. </w:t>
      </w:r>
      <w:r w:rsidR="00825FE3">
        <w:rPr>
          <w:rFonts w:ascii="Times New Roman" w:hAnsi="Times New Roman" w:cs="Times New Roman"/>
          <w:color w:val="231F20"/>
          <w:sz w:val="20"/>
          <w:szCs w:val="20"/>
        </w:rPr>
        <w:t xml:space="preserve">На рисунке 2 приведена схема эксперимента.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качестве первого слоя,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контактирующего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кварцевой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пластинкой, вмонтированной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тефлоновое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>кольцо,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используется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порошок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диэлектрика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низким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коэффициентом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поглощения микроволнового </w:t>
      </w:r>
      <w:r>
        <w:rPr>
          <w:rFonts w:ascii="Times New Roman" w:hAnsi="Times New Roman" w:cs="Times New Roman"/>
          <w:color w:val="231F20"/>
          <w:sz w:val="20"/>
          <w:szCs w:val="20"/>
        </w:rPr>
        <w:t>из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лучения. Слой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диэлектрика толщиной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0,2…0,3 мм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предотвращает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контакте кварцевой пла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стины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зернами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металла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как следствие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–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вплавление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кварцевую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составляет, Вторым </w:t>
      </w:r>
      <w:r>
        <w:rPr>
          <w:rFonts w:ascii="Times New Roman" w:hAnsi="Times New Roman" w:cs="Times New Roman"/>
          <w:color w:val="231F20"/>
          <w:sz w:val="20"/>
          <w:szCs w:val="20"/>
        </w:rPr>
        <w:t>слоем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наносится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смесь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порошков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металла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и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трика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необходимой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концентрацией: </w:t>
      </w:r>
      <w:r>
        <w:rPr>
          <w:rFonts w:ascii="Times New Roman" w:hAnsi="Times New Roman" w:cs="Times New Roman"/>
          <w:color w:val="231F20"/>
          <w:spacing w:val="-8"/>
          <w:sz w:val="20"/>
          <w:szCs w:val="20"/>
        </w:rPr>
        <w:t xml:space="preserve">B–W,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B–</w:t>
      </w:r>
      <w:proofErr w:type="spellStart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Mo</w:t>
      </w:r>
      <w:proofErr w:type="spellEnd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Mo</w:t>
      </w:r>
      <w:proofErr w:type="spellEnd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–BN,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Ti–B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др.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сме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си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второго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слоя.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Первичные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хими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этого слоя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среде между пылинками порош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ков. Температура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порошка, измеренная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контину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уму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оптического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спектра (спектрометр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принимает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нижней поверхности порошка)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достигала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что превышает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температуры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плавле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ния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бора (2400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 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молибдена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(2900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K), 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близко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к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температурам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кипения 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5100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соответственно. И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сходные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порошки разлетаются с верхней поверхности в объем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реактора.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среде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поверх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ности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при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свободном газодинамическом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разлете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объем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реактора испаренных веществах.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На рисунке 2 приведены 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видео и спектрометрически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е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диагности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ки, которыми проводятся измерения как в течение импульса гиротрона, так и после его выключения.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  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Которые ….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всех стадиях микроволнового разря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да в течение длительности импульса гиротрона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поглощение микроволнового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излучения, как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при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пробое,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так и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образовавшейся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плазме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>и над ним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Поэтому в диагностическую систему включена внешняя по отношению к реактору СВЧ диагностика, позволяющая осуществлять диагностик плазмохимического реактора</w:t>
      </w:r>
      <w:r w:rsidR="005366C8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.</w:t>
      </w:r>
      <w:r w:rsidR="005366C8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1C4F74">
      <w:pPr>
        <w:pStyle w:val="a6"/>
        <w:jc w:val="center"/>
      </w:pPr>
      <w:r>
        <w:rPr>
          <w:noProof/>
          <w:lang w:eastAsia="ru-RU"/>
        </w:rPr>
        <w:drawing>
          <wp:inline distT="0" distB="0" distL="114300" distR="114300" wp14:anchorId="1FF092AC" wp14:editId="6B37A24E">
            <wp:extent cx="2286635" cy="2277110"/>
            <wp:effectExtent l="0" t="0" r="18415" b="8890"/>
            <wp:docPr id="5" name="Изображение 6" descr="sce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em_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74" w:rsidRPr="005366C8" w:rsidRDefault="00825FE3" w:rsidP="001C4F74">
      <w:pPr>
        <w:pStyle w:val="a6"/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sz w:val="20"/>
          <w:szCs w:val="20"/>
        </w:rPr>
        <w:t>Рис.2</w:t>
      </w:r>
      <w:r w:rsidR="001C4F74" w:rsidRPr="005366C8">
        <w:rPr>
          <w:rFonts w:ascii="Times New Roman" w:eastAsia="TimesNewRoman" w:hAnsi="Times New Roman" w:cs="Times New Roman"/>
          <w:sz w:val="20"/>
          <w:szCs w:val="20"/>
        </w:rPr>
        <w:t>. Схема реактора с видео и спектрометрическими диагностиками</w:t>
      </w:r>
    </w:p>
    <w:p w:rsidR="005366C8" w:rsidRPr="003A679D" w:rsidRDefault="001C4F74" w:rsidP="005366C8">
      <w:pPr>
        <w:pStyle w:val="a6"/>
        <w:numPr>
          <w:ilvl w:val="0"/>
          <w:numId w:val="4"/>
        </w:numPr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газовый слой, 2- плазменный слой, 3-кварцевая пластина, 4- слой диэлектрического порошка, 5- порошковая смесь металл-диэлектрик</w:t>
      </w:r>
    </w:p>
    <w:p w:rsidR="005366C8" w:rsidRPr="005366C8" w:rsidRDefault="005366C8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b/>
          <w:sz w:val="20"/>
          <w:szCs w:val="20"/>
        </w:rPr>
        <w:t>2.1. Аппаратная часть диагностической системы экспериментального стенда</w:t>
      </w:r>
    </w:p>
    <w:p w:rsidR="007B2B93" w:rsidRDefault="005366C8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Аппаратной части диагностической системы стенда состоит из СВЧ 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детекторов,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высокоскоростн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и низкоскоростн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 IP-видеокамер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, групп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ы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оптических спектрометров.</w:t>
      </w:r>
      <w:r w:rsidR="00101AA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 По различным методикам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это оборудование позволяет осуществ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лять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б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алансные СВЧ измерения, наблюдать за развитием процессов в реакторе, определять состав газо-плазменных смесей и температуры поверхности порошков, газа и плазмы.</w:t>
      </w:r>
    </w:p>
    <w:p w:rsidR="00A62B27" w:rsidRDefault="00A62B27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1FEE767" wp14:editId="5B004F28">
            <wp:extent cx="5085715" cy="2005965"/>
            <wp:effectExtent l="0" t="0" r="635" b="0"/>
            <wp:docPr id="6" name="Рисунок 6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AB" w:rsidRPr="007B2B93" w:rsidRDefault="00286EBE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 xml:space="preserve">1. Балансные СВЧ </w:t>
      </w:r>
      <w:r w:rsidR="007B2B93">
        <w:rPr>
          <w:rFonts w:ascii="Times New Roman" w:eastAsia="TimesNewRoman" w:hAnsi="Times New Roman" w:cs="Times New Roman"/>
          <w:b/>
          <w:sz w:val="20"/>
          <w:szCs w:val="20"/>
        </w:rPr>
        <w:t>измерения</w:t>
      </w:r>
    </w:p>
    <w:p w:rsidR="007B2B93" w:rsidRDefault="007B2B93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3A679D" w:rsidRDefault="003A679D" w:rsidP="003A679D">
      <w:pPr>
        <w:ind w:firstLine="708"/>
        <w:jc w:val="center"/>
        <w:rPr>
          <w:rFonts w:ascii="Times New Roman" w:eastAsia="TimesNew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114300" distR="114300" wp14:anchorId="02642C83" wp14:editId="580C3CC2">
            <wp:extent cx="2150021" cy="2325871"/>
            <wp:effectExtent l="0" t="0" r="3175" b="0"/>
            <wp:docPr id="7" name="Изображение 18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Рисунок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636" t="1637" r="4432" b="1558"/>
                    <a:stretch>
                      <a:fillRect/>
                    </a:stretch>
                  </pic:blipFill>
                  <pic:spPr>
                    <a:xfrm>
                      <a:off x="0" y="0"/>
                      <a:ext cx="2160597" cy="23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D" w:rsidRDefault="003A679D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Default="00101AA6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Рис.3. Балансная схема СВЧ измерений. </w:t>
      </w:r>
    </w:p>
    <w:p w:rsidR="003A679D" w:rsidRDefault="003A679D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Для определения коэффициента полезного действия, а также возможности применения комплексной микроволновой плазменной технологии синтеза необходимо произве</w:t>
      </w:r>
      <w:r>
        <w:rPr>
          <w:rFonts w:ascii="Times New Roman" w:eastAsia="TimesNewRoman" w:hAnsi="Times New Roman" w:cs="Times New Roman"/>
          <w:sz w:val="20"/>
          <w:szCs w:val="20"/>
        </w:rPr>
        <w:t>сти оценку поглощенной в порош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ке мощности гиротрона. В микроволновых разрядах такую оценку производят по методике балансных СВЧ измерений. </w:t>
      </w:r>
      <w:r>
        <w:rPr>
          <w:rFonts w:ascii="Times New Roman" w:eastAsia="TimesNewRoman" w:hAnsi="Times New Roman" w:cs="Times New Roman"/>
          <w:sz w:val="20"/>
          <w:szCs w:val="20"/>
        </w:rPr>
        <w:t>На рисунке 3 представлена структурная схема б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алансны</w:t>
      </w:r>
      <w:r>
        <w:rPr>
          <w:rFonts w:ascii="Times New Roman" w:eastAsia="TimesNewRoman" w:hAnsi="Times New Roman" w:cs="Times New Roman"/>
          <w:sz w:val="20"/>
          <w:szCs w:val="20"/>
        </w:rPr>
        <w:t>х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СВЧ измерений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используемая для измерения поглощенной в порошке микроволновой мощности.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Для проведения балансных измерений в представленных экспериментах необходимо регистрировать три основных параметра: мощность гиротрона, падающую на образец,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Рпр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>, п</w:t>
      </w:r>
      <w:r>
        <w:rPr>
          <w:rFonts w:ascii="Times New Roman" w:eastAsia="TimesNewRoman" w:hAnsi="Times New Roman" w:cs="Times New Roman"/>
          <w:sz w:val="20"/>
          <w:szCs w:val="20"/>
        </w:rPr>
        <w:t>рошедшую через образец мощность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, мощность, отраженную от образца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Ротр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. Необходимо также учитывать рассеяние падающего СВЧ пучка на стенках реактора и элементах квазиоптического тракта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Ррас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>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Между гиротроном и реактором в квазиоптический тракт для проведения таких измерений был поставлен квазиоптический ответвитель [</w:t>
      </w:r>
      <w:r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4"/>
      </w:r>
      <w:r w:rsidRPr="003A679D">
        <w:rPr>
          <w:rFonts w:ascii="Times New Roman" w:eastAsia="TimesNewRoman" w:hAnsi="Times New Roman" w:cs="Times New Roman"/>
          <w:sz w:val="20"/>
          <w:szCs w:val="20"/>
        </w:rPr>
        <w:t>], в котором была реализована схема разделения мик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роволнового пучка гиротрона. 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Квазиоптический ответвитель представляет собой корпус, изготовленный из оргстекла, внутри которого на капроновых нитях закреплена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слабопоглощающая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слюдяная пластинка с известным коэффициентом отражения. Нижняя и верхняя стенки корпуса покрыты конусами из поглощающей резины. Так же сверху и снизу закреплены цилиндрические тубусы из оргстекла, стенки которых так же покрыты поглощающими конусами, а на конце установлен стандартный детектор Д-407, защищенный диафрагмой из фольги с отверстием ≤0,2 мм. В процессе измерений реализуется следующая схема: часть падающей мощности гиротрона сразу направляется в регистрирующую систему при помощи слюдяной пластинки, дальше падающий пучок отражается металлическим зеркалом и направляется в плазмохимический реактор с образцом, пройдя через который попадает в систему регистрации прошедшего излучения. Часть мощности отражается от реактора с образцом и через то же металлическое зеркало направляется в квазиоптический ответвитель, где слюдяная пластинка направляет отраженную мощность в систему регистрации отраженного излучения.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В результате мы получаем данные с трех детекторов, преобразовав которые становится возможным расчет поглощенной образцом мощности:</w:t>
      </w:r>
    </w:p>
    <w:p w:rsidR="00101AA6" w:rsidRDefault="00101AA6" w:rsidP="00101AA6">
      <w:pPr>
        <w:pStyle w:val="a6"/>
        <w:tabs>
          <w:tab w:val="left" w:pos="181"/>
        </w:tabs>
        <w:spacing w:before="62" w:after="0" w:line="240" w:lineRule="auto"/>
        <w:ind w:left="15"/>
        <w:jc w:val="both"/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</w:pP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=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 xml:space="preserve">ПР 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ПРОШ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ОТР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РАС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Подробно методика балансных СВЧ измерений описана в </w:t>
      </w:r>
      <w:r w:rsidRPr="00101AA6">
        <w:rPr>
          <w:rFonts w:ascii="Times New Roman" w:eastAsia="TimesNewRoman" w:hAnsi="Times New Roman" w:cs="Times New Roman"/>
          <w:sz w:val="20"/>
          <w:szCs w:val="20"/>
        </w:rPr>
        <w:t>[</w:t>
      </w:r>
      <w:r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5"/>
      </w:r>
      <w:r w:rsidRPr="00101AA6">
        <w:rPr>
          <w:rFonts w:ascii="Times New Roman" w:eastAsia="TimesNewRoman" w:hAnsi="Times New Roman" w:cs="Times New Roman"/>
          <w:sz w:val="20"/>
          <w:szCs w:val="20"/>
        </w:rPr>
        <w:t>].</w:t>
      </w:r>
    </w:p>
    <w:p w:rsidR="00A33685" w:rsidRPr="00EF5B98" w:rsidRDefault="00EF5B98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 АЛГОРИТМ и ПРИМЕР обработки </w:t>
      </w:r>
    </w:p>
    <w:p w:rsidR="00A33685" w:rsidRDefault="00A33685" w:rsidP="00A3368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289F342" wp14:editId="2145EC64">
            <wp:extent cx="2511557" cy="457200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.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7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3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программного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модуля отладки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keepNext/>
        <w:jc w:val="center"/>
      </w:pPr>
      <w:r>
        <w:rPr>
          <w:noProof/>
        </w:rPr>
        <w:drawing>
          <wp:inline distT="0" distB="0" distL="0" distR="0" wp14:anchorId="41637995" wp14:editId="203C1209">
            <wp:extent cx="2560325" cy="46725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.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5" cy="46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4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программного модуля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обработки серии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данных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spacing w:before="240"/>
        <w:ind w:left="-142"/>
        <w:jc w:val="center"/>
      </w:pPr>
      <w:r>
        <w:rPr>
          <w:noProof/>
        </w:rPr>
        <w:drawing>
          <wp:inline distT="0" distB="0" distL="0" distR="0" wp14:anchorId="6C195504" wp14:editId="22DF744A">
            <wp:extent cx="3042285" cy="311277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5C0FF7" w:rsidRDefault="00A33685" w:rsidP="00A33685">
      <w:pPr>
        <w:pStyle w:val="ae"/>
        <w:spacing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bookmarkStart w:id="1" w:name="OLE_LINK5"/>
      <w:bookmarkStart w:id="2" w:name="OLE_LINK6"/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6</w:t>
      </w:r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Анализ уровня рассеяния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СВЧ.</w:t>
      </w:r>
    </w:p>
    <w:bookmarkEnd w:id="1"/>
    <w:bookmarkEnd w:id="2"/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286EBE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101AA6" w:rsidRPr="00101AA6">
        <w:rPr>
          <w:rFonts w:ascii="Times New Roman" w:eastAsia="TimesNewRoman" w:hAnsi="Times New Roman" w:cs="Times New Roman"/>
          <w:b/>
          <w:sz w:val="20"/>
          <w:szCs w:val="20"/>
        </w:rPr>
        <w:t>2. Видеонаблюдение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Визуальное наблюдение за реактором во время экспериментов, а </w:t>
      </w:r>
      <w:proofErr w:type="gramStart"/>
      <w:r w:rsidRPr="00101AA6">
        <w:rPr>
          <w:rFonts w:ascii="Times New Roman" w:eastAsia="TimesNewRoman" w:hAnsi="Times New Roman" w:cs="Times New Roman"/>
          <w:sz w:val="20"/>
          <w:szCs w:val="20"/>
        </w:rPr>
        <w:t>так же</w:t>
      </w:r>
      <w:proofErr w:type="gram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видеозаписи необходимые для определения треков частиц и подтверждения наличия или отсутствия определенных процессов (например самоподдерживающихся реакций) обеспечиваются высокоскоростной (250 к/сек) камерой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fastec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imaging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IN250M512 и низкоскоростной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ip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-камерой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Activecam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AC-D1020. Обе камеры направлены под углом в объем реактора, что позволяет вести наблюдение порошковой смесь и пространства над ней. Все полученные записи сохраняются для последующего анализа и обработки.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sz w:val="20"/>
          <w:szCs w:val="20"/>
        </w:rPr>
        <w:drawing>
          <wp:inline distT="0" distB="0" distL="0" distR="0" wp14:anchorId="185CD4B0" wp14:editId="1A02D522">
            <wp:extent cx="4572638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Пример</w:t>
      </w:r>
      <w:r w:rsidRPr="00A33685">
        <w:rPr>
          <w:rFonts w:ascii="Times New Roman" w:eastAsia="TimesNewRoman" w:hAnsi="Times New Roman" w:cs="Times New Roman"/>
          <w:b/>
          <w:sz w:val="20"/>
          <w:szCs w:val="20"/>
        </w:rPr>
        <w:drawing>
          <wp:inline distT="0" distB="0" distL="0" distR="0" wp14:anchorId="2AE66769" wp14:editId="488499F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85">
        <w:rPr>
          <w:rFonts w:ascii="Times New Roman" w:eastAsia="TimesNewRoman" w:hAnsi="Times New Roman" w:cs="Times New Roman"/>
          <w:b/>
          <w:sz w:val="20"/>
          <w:szCs w:val="20"/>
        </w:rPr>
        <w:drawing>
          <wp:inline distT="0" distB="0" distL="0" distR="0" wp14:anchorId="34063135" wp14:editId="4E48AD5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286EBE"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left="363" w:right="68" w:firstLine="696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Сбор спектрометрических данных обеспечивают 3 спектрометра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Ava-Spec</w:t>
      </w:r>
      <w:proofErr w:type="spellEnd"/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 фирмы «AVANTES» настроенных на оптический диапазон. 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275BB8">
      <w:pPr>
        <w:spacing w:after="0" w:line="240" w:lineRule="auto"/>
        <w:ind w:right="6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Датчики спектрометров направлены на реактор с трех направлений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: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нижняя поверхность порошка 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- верхняя поверхность порошка (через газово-плазменный слой)</w:t>
      </w: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в плоскости порошка над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смесью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через газово-плазменный слой.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С их помощью производятся интегральные измерения спектров, анализируется эволюция спектров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во времени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из разных пространственных областей в реакторе определяются атомный и ионный состав продуктов реакций, а также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идентифицируются молекулярные спектры.</w:t>
      </w:r>
    </w:p>
    <w:p w:rsid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 полученным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оптическим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спектрограммам производится оценка температуры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верхней и нижней поверхностей смесей порошков, плазменного слоя вблизи порошка, температуры газа внутри реактора </w:t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[</w:t>
      </w:r>
      <w:r w:rsidR="00A504D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6"/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]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. Температура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поверхности порошка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по сплошному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континууму спектра</w:t>
      </w:r>
      <w:r w:rsidR="00AB4A23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E068E2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7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Температура плазменного слоя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 относительной интенсивности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атомных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линий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8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>Некоторые м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олекулярные спектры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двухатомных молекул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(например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TiO</w:t>
      </w:r>
      <w:proofErr w:type="spellEnd"/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9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]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и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AlO</w:t>
      </w:r>
      <w:proofErr w:type="spellEnd"/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) позволяют определить температуру газа.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EF5B98" w:rsidRPr="00275BB8" w:rsidRDefault="00EF5B9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Default="00275BB8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F13015" w:rsidRPr="00F13015" w:rsidRDefault="00A33685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b/>
          <w:sz w:val="20"/>
          <w:szCs w:val="20"/>
        </w:rPr>
        <w:drawing>
          <wp:inline distT="0" distB="0" distL="0" distR="0" wp14:anchorId="2BC799FE" wp14:editId="7E94B51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3" w:rsidRDefault="007B2B93" w:rsidP="00101AA6">
      <w:pPr>
        <w:pBdr>
          <w:bottom w:val="single" w:sz="6" w:space="1" w:color="auto"/>
        </w:pBd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Default="00286EBE">
      <w:pPr>
        <w:ind w:firstLine="340"/>
        <w:jc w:val="both"/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4</w:t>
      </w:r>
      <w:r w:rsidR="00F13015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 xml:space="preserve">. </w:t>
      </w:r>
      <w:r w:rsidR="009133CA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Экспериментальные данные, конкретные примеры по группам экспериментов.</w:t>
      </w:r>
    </w:p>
    <w:tbl>
      <w:tblPr>
        <w:tblW w:w="9171" w:type="dxa"/>
        <w:tblInd w:w="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9"/>
        <w:gridCol w:w="2087"/>
        <w:gridCol w:w="1836"/>
        <w:gridCol w:w="1927"/>
        <w:gridCol w:w="1742"/>
      </w:tblGrid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Тип эксперимента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Условия эксперимента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Энергетические параметры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Диагностические методы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Модификация поверхностей</w:t>
            </w:r>
          </w:p>
        </w:tc>
        <w:tc>
          <w:tcPr>
            <w:tcW w:w="2087" w:type="dxa"/>
          </w:tcPr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Напыление на кварцевые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Мo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пластины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Модификация поверхностей нержавеющей стали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2…10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50 кВт, 2мс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разрншением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 Получили напыление микрочастиц бора на кварцевые пластины и микрокристаллы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-пластинах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br/>
              <w:t xml:space="preserve">- Изменение поверхности нержавеющей стали с появлений микротрещин и подъем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Ni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поверхность из объема пластины.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Изучение пылевых частиц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Генерация пылевой плазмы из реакционных смесей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с наличием катализаторов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3,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карборан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т.д.) и без них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Al2O3+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+ 1%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Al2O3+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+ 5%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(ZZ)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250-400 кВт, 2…12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300 кВт, 2мс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 кВт, 5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380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400 кВт, 8мс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8мс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512 + медленная </w:t>
            </w:r>
            <w:proofErr w:type="spellStart"/>
            <w:r>
              <w:rPr>
                <w:rFonts w:ascii="Times New Roman" w:hAnsi="Times New Roman" w:cs="Times New Roman"/>
              </w:rPr>
              <w:t>Activecam</w:t>
            </w:r>
            <w:proofErr w:type="spellEnd"/>
            <w:r>
              <w:rPr>
                <w:rFonts w:ascii="Times New Roman" w:hAnsi="Times New Roman" w:cs="Times New Roman"/>
              </w:rPr>
              <w:t xml:space="preserve"> AC-D1020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Определение (оценка) массы, заряда и скоростей ансамбля полевых частиц.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Обнаружение факта необходимости пылевых частиц как центров кристаллизации вторичных синтезируемых веществ в плазмохимическом реакторе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в реакциях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Al/Al(NO3)3*9H20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Al/Al2O3/melamine+C2B10H12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150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200-250 кВт, 4-6мс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 + медленная камера)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Получены микро и нано частицы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…</w:t>
            </w:r>
          </w:p>
        </w:tc>
      </w:tr>
    </w:tbl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726180" cy="2875915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879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Hardware and software complex for plasma chemical research in GR-1 reactor.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085715" cy="2005965"/>
            <wp:effectExtent l="0" t="0" r="635" b="0"/>
            <wp:docPr id="1" name="Рисунок 1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114300" distR="114300">
            <wp:extent cx="2291715" cy="1897380"/>
            <wp:effectExtent l="0" t="0" r="13335" b="7620"/>
            <wp:docPr id="3" name="Изображение 3" descr="Сборка реа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борка реактора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Pr="00407E9E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07E9E">
        <w:rPr>
          <w:rFonts w:ascii="Times New Roman" w:hAnsi="Times New Roman" w:cs="Times New Roman"/>
          <w:sz w:val="20"/>
          <w:szCs w:val="20"/>
          <w:lang w:eastAsia="ru-RU"/>
        </w:rPr>
        <w:t>Библиографический список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</w:t>
      </w:r>
      <w:r w:rsidRPr="00407E9E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Галаджева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О.В., Образцова Е.А.,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Степахин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В.Д., Скворцова Н.Н., “М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одификация поверхности нержавеющей стали в разряде, инициированном гиротроном в смеси порошков молибдена и бора”, С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овременные средства диагностики плазмы и их применение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москва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14-16 ноября 2016 г., тезисы доклада на конференции, стр. 32-37</w:t>
      </w:r>
      <w:r>
        <w:rPr>
          <w:rFonts w:ascii="Times New Roman" w:eastAsia="TimesNewRoman" w:hAnsi="Times New Roman" w:cs="Times New Roman"/>
          <w:sz w:val="20"/>
          <w:szCs w:val="20"/>
        </w:rPr>
        <w:t>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 xml:space="preserve">ZZ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[N S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Akhmadullina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N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Skvortsova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E A Obraztsova, V D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Stepakhin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E M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Konchekov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Yu F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Kargin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and O N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Shishilov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, Synthesis of oxide and nitride ceramics in high-power gyrotron discharge, III international Conference on Laser and Plasma Researches and Technologies]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Соколов Инженерная физика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[Письма в ЖЭТФ]</w:t>
      </w:r>
    </w:p>
    <w:p w:rsidR="00A9273C" w:rsidRDefault="009133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Calibri" w:hAnsi="Times New Roman" w:cs="Times New Roman"/>
          <w:sz w:val="20"/>
          <w:szCs w:val="20"/>
          <w:lang w:val="en-US" w:eastAsia="ru-RU"/>
        </w:rPr>
        <w:t>International Workshop 2017 "Strong Microwaves and Terahertz Waves: Sources and Applications"</w:t>
      </w:r>
    </w:p>
    <w:p w:rsidR="00A9273C" w:rsidRPr="00407E9E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eastAsia="ru-RU"/>
        </w:rPr>
        <w:t>2016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</w:pPr>
      <w:proofErr w:type="gramStart"/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[Н. Н. Скворцова, В. Д.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Степахин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Д. В. Малахов, А. А. Сорокин, Г. М. Батанов, В. Д.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Борзосеков,М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. Ю.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Глявин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Л. В. Колик , Е. М.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Кончеков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А. А.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Летунов,А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. Е. Петров 1, И. Г. Рябикина, К. А.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Сарксян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А. С. Соколов, В. А. Смирнов, Н. К.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Харчев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>, “Создание рельефа на молибденовых  пластинах в разрядах, инициируемых излучением гиротрона в порошках металл—диэлектрик”, Известия вузов.</w:t>
      </w:r>
      <w:proofErr w:type="gramEnd"/>
      <w:r>
        <w:rPr>
          <w:rFonts w:ascii="Times New Roman" w:eastAsia="TimesNewRoman" w:hAnsi="Times New Roman" w:cs="Times New Roman"/>
          <w:sz w:val="20"/>
          <w:szCs w:val="20"/>
        </w:rPr>
        <w:t xml:space="preserve"> Радиотехника 2015г. №9, стр. 779-</w:t>
      </w:r>
      <w:proofErr w:type="gramStart"/>
      <w:r>
        <w:rPr>
          <w:rFonts w:ascii="Times New Roman" w:eastAsia="TimesNewRoman" w:hAnsi="Times New Roman" w:cs="Times New Roman"/>
          <w:sz w:val="20"/>
          <w:szCs w:val="20"/>
        </w:rPr>
        <w:t xml:space="preserve">788 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>]</w:t>
      </w:r>
      <w:proofErr w:type="gramEnd"/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 w:eastAsia="ru-RU"/>
        </w:rPr>
      </w:pPr>
    </w:p>
    <w:sectPr w:rsidR="00A9273C" w:rsidSect="00A9273C">
      <w:endnotePr>
        <w:numFmt w:val="decimal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097" w:rsidRDefault="00A82097" w:rsidP="00A11980">
      <w:pPr>
        <w:spacing w:after="0" w:line="240" w:lineRule="auto"/>
      </w:pPr>
      <w:r>
        <w:separator/>
      </w:r>
    </w:p>
  </w:endnote>
  <w:endnote w:type="continuationSeparator" w:id="0">
    <w:p w:rsidR="00A82097" w:rsidRDefault="00A82097" w:rsidP="00A11980">
      <w:pPr>
        <w:spacing w:after="0" w:line="240" w:lineRule="auto"/>
      </w:pPr>
      <w:r>
        <w:continuationSeparator/>
      </w:r>
    </w:p>
  </w:endnote>
  <w:endnote w:id="1">
    <w:p w:rsidR="00ED02E6" w:rsidRDefault="00A11980" w:rsidP="00ED02E6">
      <w:pPr>
        <w:pStyle w:val="a9"/>
        <w:rPr>
          <w:rFonts w:ascii="NewtonA-Italic" w:eastAsia="Calibri" w:hAnsi="NewtonA-Italic" w:cs="NewtonA-Italic"/>
          <w:i/>
          <w:iCs/>
          <w:sz w:val="14"/>
          <w:szCs w:val="14"/>
          <w:lang w:val="en-US" w:eastAsia="ru-RU"/>
        </w:rPr>
      </w:pPr>
      <w:r>
        <w:rPr>
          <w:rStyle w:val="ab"/>
        </w:rPr>
        <w:endnoteRef/>
      </w:r>
      <w:r w:rsidRPr="00A11980">
        <w:rPr>
          <w:lang w:val="en-US"/>
        </w:rPr>
        <w:t xml:space="preserve"> </w:t>
      </w:r>
      <w:r w:rsidR="005D7692" w:rsidRPr="00D25739">
        <w:rPr>
          <w:rFonts w:ascii="Times New Roman" w:eastAsia="TimesNewRoman" w:hAnsi="Times New Roman" w:cs="Times New Roman"/>
          <w:lang w:val="en-US"/>
        </w:rPr>
        <w:t xml:space="preserve">G. M.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Batanov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, V. I.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Belousov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, Yu. F.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Bondar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 et al.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 New MIG-3 Gyrotron Complex for Creation </w:t>
      </w:r>
      <w:r w:rsidR="005D7692" w:rsidRPr="005D7692">
        <w:rPr>
          <w:rFonts w:ascii="Times New Roman" w:eastAsia="TimesNewRoman" w:hAnsi="Times New Roman" w:cs="Times New Roman"/>
          <w:lang w:val="en-US"/>
        </w:rPr>
        <w:t>and Heating of Plasma in the L-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2M </w:t>
      </w:r>
      <w:proofErr w:type="spellStart"/>
      <w:r w:rsidR="00ED02E6" w:rsidRPr="005D7692">
        <w:rPr>
          <w:rFonts w:ascii="Times New Roman" w:eastAsia="TimesNewRoman" w:hAnsi="Times New Roman" w:cs="Times New Roman"/>
          <w:lang w:val="en-US"/>
        </w:rPr>
        <w:t>Stellarator</w:t>
      </w:r>
      <w:proofErr w:type="spellEnd"/>
      <w:r w:rsidR="005D7692" w:rsidRPr="005D7692">
        <w:rPr>
          <w:rFonts w:ascii="Times New Roman" w:eastAsia="TimesNewRoman" w:hAnsi="Times New Roman" w:cs="Times New Roman"/>
          <w:lang w:val="en-US"/>
        </w:rPr>
        <w:t xml:space="preserve">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and the First Experimental Results. </w:t>
      </w:r>
      <w:r w:rsidR="00ED02E6" w:rsidRPr="00D25739">
        <w:rPr>
          <w:rFonts w:ascii="Times New Roman" w:eastAsia="TimesNewRoman" w:hAnsi="Times New Roman" w:cs="Times New Roman"/>
          <w:lang w:val="en-US"/>
        </w:rPr>
        <w:t>Plasma Physics Reports, 2013, Vol. 39, No. 13, pp. 1088–1095.</w:t>
      </w:r>
    </w:p>
    <w:p w:rsidR="00A11980" w:rsidRPr="00A11980" w:rsidRDefault="00A11980" w:rsidP="00ED02E6">
      <w:pPr>
        <w:pStyle w:val="a9"/>
        <w:rPr>
          <w:lang w:val="en-US"/>
        </w:rPr>
      </w:pPr>
    </w:p>
  </w:endnote>
  <w:endnote w:id="2">
    <w:p w:rsidR="009416C9" w:rsidRDefault="009416C9">
      <w:pPr>
        <w:pStyle w:val="a9"/>
      </w:pPr>
      <w:r>
        <w:rPr>
          <w:rStyle w:val="ab"/>
        </w:rPr>
        <w:endnoteRef/>
      </w:r>
      <w:r w:rsidRPr="009416C9">
        <w:rPr>
          <w:lang w:val="en-US"/>
        </w:rPr>
        <w:t xml:space="preserve"> </w:t>
      </w:r>
      <w:r w:rsidRPr="00A11980">
        <w:rPr>
          <w:lang w:val="en-US"/>
        </w:rPr>
        <w:t xml:space="preserve">German M. </w:t>
      </w:r>
      <w:proofErr w:type="spellStart"/>
      <w:r w:rsidRPr="00A11980">
        <w:rPr>
          <w:lang w:val="en-US"/>
        </w:rPr>
        <w:t>Batanov</w:t>
      </w:r>
      <w:proofErr w:type="spellEnd"/>
      <w:r w:rsidRPr="00A11980">
        <w:rPr>
          <w:lang w:val="en-US"/>
        </w:rPr>
        <w:t xml:space="preserve">, Valentin D. </w:t>
      </w:r>
      <w:proofErr w:type="spellStart"/>
      <w:r w:rsidRPr="00A11980">
        <w:rPr>
          <w:lang w:val="en-US"/>
        </w:rPr>
        <w:t>Borzosekov</w:t>
      </w:r>
      <w:proofErr w:type="spellEnd"/>
      <w:r w:rsidRPr="00A11980">
        <w:rPr>
          <w:lang w:val="en-US"/>
        </w:rPr>
        <w:t xml:space="preserve">, et al. Microwave method for synthesis of micro- and nanostructures with controllable composition during gyrotron discharge // Journal of </w:t>
      </w:r>
      <w:proofErr w:type="spellStart"/>
      <w:r w:rsidRPr="00A11980">
        <w:rPr>
          <w:lang w:val="en-US"/>
        </w:rPr>
        <w:t>Nanophotonics</w:t>
      </w:r>
      <w:proofErr w:type="spellEnd"/>
      <w:r w:rsidRPr="00A11980">
        <w:rPr>
          <w:lang w:val="en-US"/>
        </w:rPr>
        <w:t xml:space="preserve">. </w:t>
      </w:r>
      <w:r w:rsidRPr="00A11980">
        <w:t xml:space="preserve">• </w:t>
      </w:r>
      <w:proofErr w:type="spellStart"/>
      <w:r w:rsidRPr="00A11980">
        <w:t>Vol</w:t>
      </w:r>
      <w:proofErr w:type="spellEnd"/>
      <w:r w:rsidRPr="00A11980">
        <w:t>. 10(1).  2016. 012520-1.</w:t>
      </w:r>
    </w:p>
  </w:endnote>
  <w:endnote w:id="3">
    <w:p w:rsidR="00E52631" w:rsidRPr="00E52631" w:rsidRDefault="00E52631">
      <w:pPr>
        <w:pStyle w:val="a9"/>
      </w:pPr>
      <w:r>
        <w:rPr>
          <w:rStyle w:val="ab"/>
        </w:rPr>
        <w:endnoteRef/>
      </w:r>
      <w:r>
        <w:t xml:space="preserve"> Реактор 2013</w:t>
      </w:r>
    </w:p>
  </w:endnote>
  <w:endnote w:id="4">
    <w:p w:rsidR="003A679D" w:rsidRDefault="003A679D" w:rsidP="003A679D">
      <w:pPr>
        <w:pStyle w:val="a9"/>
      </w:pPr>
      <w:r>
        <w:rPr>
          <w:rStyle w:val="ab"/>
        </w:rPr>
        <w:endnoteRef/>
      </w:r>
      <w:r>
        <w:t xml:space="preserve"> Патент по квазиоптическому разделителю.</w:t>
      </w:r>
    </w:p>
  </w:endnote>
  <w:endnote w:id="5">
    <w:p w:rsidR="00101AA6" w:rsidRPr="00101AA6" w:rsidRDefault="00101AA6">
      <w:pPr>
        <w:pStyle w:val="a9"/>
      </w:pPr>
      <w:r>
        <w:rPr>
          <w:rStyle w:val="ab"/>
        </w:rPr>
        <w:endnoteRef/>
      </w:r>
      <w:r>
        <w:t xml:space="preserve"> Инженерная физика Укрюков 2017</w:t>
      </w:r>
    </w:p>
  </w:endnote>
  <w:endnote w:id="6">
    <w:p w:rsidR="00A504D7" w:rsidRPr="00D25739" w:rsidRDefault="00A504D7">
      <w:pPr>
        <w:pStyle w:val="a9"/>
      </w:pPr>
      <w:r>
        <w:rPr>
          <w:rStyle w:val="ab"/>
        </w:rPr>
        <w:endnoteRef/>
      </w:r>
      <w:r>
        <w:t xml:space="preserve"> Инженерная физика 2013</w:t>
      </w:r>
    </w:p>
  </w:endnote>
  <w:endnote w:id="7">
    <w:p w:rsidR="00E068E2" w:rsidRPr="006A4884" w:rsidRDefault="00E068E2" w:rsidP="00E068E2">
      <w:pPr>
        <w:pStyle w:val="ac"/>
        <w:ind w:left="113" w:firstLine="0"/>
        <w:rPr>
          <w:sz w:val="20"/>
        </w:rPr>
      </w:pPr>
      <w:r>
        <w:rPr>
          <w:rStyle w:val="ab"/>
        </w:rPr>
        <w:endnoteRef/>
      </w:r>
      <w:r>
        <w:t xml:space="preserve"> </w:t>
      </w:r>
      <w:r w:rsidRPr="00E068E2">
        <w:t xml:space="preserve">Батанов Г.М., </w:t>
      </w:r>
      <w:proofErr w:type="spellStart"/>
      <w:r w:rsidRPr="00E068E2">
        <w:t>Бережецкая</w:t>
      </w:r>
      <w:proofErr w:type="spellEnd"/>
      <w:r w:rsidRPr="00E068E2">
        <w:t xml:space="preserve"> Н.К., Копьев В.А., </w:t>
      </w:r>
      <w:proofErr w:type="spellStart"/>
      <w:r w:rsidRPr="00E068E2">
        <w:t>Коссый</w:t>
      </w:r>
      <w:proofErr w:type="spellEnd"/>
      <w:r w:rsidRPr="00E068E2">
        <w:t xml:space="preserve"> И.А., </w:t>
      </w:r>
      <w:proofErr w:type="spellStart"/>
      <w:r w:rsidRPr="00E068E2">
        <w:t>Магунов</w:t>
      </w:r>
      <w:proofErr w:type="spellEnd"/>
      <w:r w:rsidRPr="00E068E2">
        <w:t xml:space="preserve"> А.Н. Эволюция </w:t>
      </w:r>
      <w:proofErr w:type="gramStart"/>
      <w:r w:rsidRPr="00E068E2">
        <w:t>темпера-туры</w:t>
      </w:r>
      <w:proofErr w:type="gramEnd"/>
      <w:r w:rsidRPr="00E068E2">
        <w:t xml:space="preserve"> в смеси титан-бор при инициир</w:t>
      </w:r>
      <w:r w:rsidR="00AF2E07">
        <w:t>овании ре</w:t>
      </w:r>
      <w:r w:rsidRPr="00E068E2">
        <w:t xml:space="preserve">акции </w:t>
      </w:r>
      <w:proofErr w:type="spellStart"/>
      <w:r w:rsidRPr="00E068E2">
        <w:t>самораспространяющегося</w:t>
      </w:r>
      <w:proofErr w:type="spellEnd"/>
      <w:r w:rsidRPr="00E068E2">
        <w:t xml:space="preserve"> </w:t>
      </w:r>
      <w:proofErr w:type="spellStart"/>
      <w:r w:rsidRPr="00E068E2">
        <w:t>высокотемпе-ратурного</w:t>
      </w:r>
      <w:proofErr w:type="spellEnd"/>
      <w:r w:rsidRPr="00E068E2">
        <w:t xml:space="preserve"> синтеза импульсным микроволновым разрядом // Химическая Физика. 2013. Т. 32. № 4. С. 52…59.</w:t>
      </w:r>
      <w:r w:rsidR="00AF2E07" w:rsidRPr="00D25739">
        <w:t xml:space="preserve"> </w:t>
      </w:r>
    </w:p>
    <w:p w:rsidR="00E068E2" w:rsidRPr="00E068E2" w:rsidRDefault="00E068E2">
      <w:pPr>
        <w:pStyle w:val="a9"/>
      </w:pPr>
    </w:p>
  </w:endnote>
  <w:endnote w:id="8">
    <w:p w:rsidR="00AF2E07" w:rsidRPr="00AF2E07" w:rsidRDefault="00AF2E07">
      <w:pPr>
        <w:pStyle w:val="a9"/>
        <w:rPr>
          <w:lang w:val="en-US"/>
        </w:rPr>
      </w:pPr>
      <w:r>
        <w:rPr>
          <w:rStyle w:val="ab"/>
        </w:rPr>
        <w:endnoteRef/>
      </w:r>
      <w:r>
        <w:t xml:space="preserve"> </w:t>
      </w:r>
      <w:r w:rsidRPr="006A4884">
        <w:rPr>
          <w:i/>
        </w:rPr>
        <w:t>Методы исследования плазмы</w:t>
      </w:r>
      <w:r>
        <w:t xml:space="preserve"> /</w:t>
      </w:r>
      <w:r w:rsidRPr="006A4884">
        <w:t xml:space="preserve"> Под ред. </w:t>
      </w:r>
      <w:proofErr w:type="spellStart"/>
      <w:r w:rsidRPr="006A4884">
        <w:t>Лохте</w:t>
      </w:r>
      <w:r w:rsidRPr="00D25739">
        <w:t>-</w:t>
      </w:r>
      <w:r w:rsidRPr="006A4884">
        <w:t>Хольтгревена</w:t>
      </w:r>
      <w:proofErr w:type="spellEnd"/>
      <w:r w:rsidRPr="006A4884">
        <w:t>. М.: Мир, 1971. С</w:t>
      </w:r>
      <w:r w:rsidRPr="00D25739">
        <w:rPr>
          <w:lang w:val="en-US"/>
        </w:rPr>
        <w:t>. 142.</w:t>
      </w:r>
    </w:p>
  </w:endnote>
  <w:endnote w:id="9">
    <w:p w:rsidR="00AF2E07" w:rsidRPr="00AF2E07" w:rsidRDefault="00AF2E07" w:rsidP="00AF2E07">
      <w:pPr>
        <w:pStyle w:val="a9"/>
        <w:rPr>
          <w:lang w:val="en-US"/>
        </w:rPr>
      </w:pPr>
      <w:r>
        <w:rPr>
          <w:rStyle w:val="ab"/>
        </w:rPr>
        <w:endnoteRef/>
      </w:r>
      <w:r w:rsidRPr="00AF2E07">
        <w:rPr>
          <w:lang w:val="en-US"/>
        </w:rPr>
        <w:t xml:space="preserve"> J. Hermann, F. Perrone, and C. Dutouquet, “Investigation of silicon oxide emission spectra</w:t>
      </w:r>
    </w:p>
    <w:p w:rsidR="00AF2E07" w:rsidRDefault="00AF2E07" w:rsidP="00AF2E07">
      <w:pPr>
        <w:pStyle w:val="a9"/>
      </w:pPr>
      <w:proofErr w:type="gramStart"/>
      <w:r w:rsidRPr="00AF2E07">
        <w:rPr>
          <w:lang w:val="en-US"/>
        </w:rPr>
        <w:t>observed</w:t>
      </w:r>
      <w:proofErr w:type="gramEnd"/>
      <w:r w:rsidRPr="00AF2E07">
        <w:rPr>
          <w:lang w:val="en-US"/>
        </w:rPr>
        <w:t xml:space="preserve"> in a pulsed discharge and a laser-induced plasma,” J. Phys. </w:t>
      </w:r>
      <w:r>
        <w:t xml:space="preserve">B: </w:t>
      </w:r>
      <w:proofErr w:type="spellStart"/>
      <w:r>
        <w:t>At</w:t>
      </w:r>
      <w:proofErr w:type="spellEnd"/>
      <w:r>
        <w:t xml:space="preserve">. </w:t>
      </w:r>
      <w:proofErr w:type="spellStart"/>
      <w:r>
        <w:t>Mol</w:t>
      </w:r>
      <w:proofErr w:type="spellEnd"/>
      <w:r>
        <w:t xml:space="preserve">. </w:t>
      </w:r>
      <w:proofErr w:type="spellStart"/>
      <w:r>
        <w:t>Opt</w:t>
      </w:r>
      <w:proofErr w:type="spellEnd"/>
      <w:r>
        <w:t xml:space="preserve">. </w:t>
      </w:r>
      <w:proofErr w:type="spellStart"/>
      <w:r>
        <w:t>Phys</w:t>
      </w:r>
      <w:proofErr w:type="spellEnd"/>
      <w:r>
        <w:t>.</w:t>
      </w:r>
    </w:p>
    <w:p w:rsidR="00AF2E07" w:rsidRPr="00AF2E07" w:rsidRDefault="00AF2E07" w:rsidP="00AF2E07">
      <w:pPr>
        <w:pStyle w:val="a9"/>
        <w:rPr>
          <w:lang w:val="en-US"/>
        </w:rPr>
      </w:pPr>
      <w:r>
        <w:t>34(153), 953–4075 (2001).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SimSun"/>
    <w:charset w:val="86"/>
    <w:family w:val="auto"/>
    <w:pitch w:val="default"/>
    <w:sig w:usb0="00000000" w:usb1="00000000" w:usb2="00000010" w:usb3="00000000" w:csb0="00040001" w:csb1="00000000"/>
  </w:font>
  <w:font w:name="Newton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097" w:rsidRDefault="00A82097" w:rsidP="00A11980">
      <w:pPr>
        <w:spacing w:after="0" w:line="240" w:lineRule="auto"/>
      </w:pPr>
      <w:r>
        <w:separator/>
      </w:r>
    </w:p>
  </w:footnote>
  <w:footnote w:type="continuationSeparator" w:id="0">
    <w:p w:rsidR="00A82097" w:rsidRDefault="00A82097" w:rsidP="00A11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9B7953"/>
    <w:multiLevelType w:val="hybridMultilevel"/>
    <w:tmpl w:val="69AAF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D3D40"/>
    <w:multiLevelType w:val="singleLevel"/>
    <w:tmpl w:val="362D3D40"/>
    <w:lvl w:ilvl="0">
      <w:start w:val="3"/>
      <w:numFmt w:val="decimal"/>
      <w:suff w:val="space"/>
      <w:lvlText w:val="%1."/>
      <w:lvlJc w:val="left"/>
    </w:lvl>
  </w:abstractNum>
  <w:abstractNum w:abstractNumId="2" w15:restartNumberingAfterBreak="0">
    <w:nsid w:val="38270170"/>
    <w:multiLevelType w:val="hybridMultilevel"/>
    <w:tmpl w:val="A49ED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16589"/>
    <w:multiLevelType w:val="multilevel"/>
    <w:tmpl w:val="43D1658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D4388"/>
    <w:multiLevelType w:val="hybridMultilevel"/>
    <w:tmpl w:val="60E6CA10"/>
    <w:lvl w:ilvl="0" w:tplc="E37A4564">
      <w:start w:val="1"/>
      <w:numFmt w:val="decimal"/>
      <w:lvlText w:val="%1."/>
      <w:lvlJc w:val="left"/>
      <w:pPr>
        <w:tabs>
          <w:tab w:val="num" w:pos="454"/>
        </w:tabs>
        <w:ind w:left="454" w:hanging="341"/>
      </w:pPr>
      <w:rPr>
        <w:rFonts w:cs="Times New Roman" w:hint="default"/>
        <w:caps w:val="0"/>
        <w:strike w:val="0"/>
        <w:dstrike w:val="0"/>
        <w:vanish w:val="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5" w15:restartNumberingAfterBreak="0">
    <w:nsid w:val="6D423B4E"/>
    <w:multiLevelType w:val="singleLevel"/>
    <w:tmpl w:val="6D423B4E"/>
    <w:lvl w:ilvl="0">
      <w:start w:val="1"/>
      <w:numFmt w:val="decimal"/>
      <w:suff w:val="space"/>
      <w:lvlText w:val="%1-"/>
      <w:lvlJc w:val="left"/>
    </w:lvl>
  </w:abstractNum>
  <w:abstractNum w:abstractNumId="6" w15:restartNumberingAfterBreak="0">
    <w:nsid w:val="6DB80464"/>
    <w:multiLevelType w:val="multilevel"/>
    <w:tmpl w:val="6DB8046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F6E29"/>
    <w:multiLevelType w:val="hybridMultilevel"/>
    <w:tmpl w:val="DAE40678"/>
    <w:lvl w:ilvl="0" w:tplc="0A26B52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C4"/>
    <w:rsid w:val="0005495D"/>
    <w:rsid w:val="00062BB1"/>
    <w:rsid w:val="000A1602"/>
    <w:rsid w:val="000A1823"/>
    <w:rsid w:val="000C7EDC"/>
    <w:rsid w:val="00101AA6"/>
    <w:rsid w:val="00125A33"/>
    <w:rsid w:val="001C4F74"/>
    <w:rsid w:val="001D36D4"/>
    <w:rsid w:val="001E27AB"/>
    <w:rsid w:val="00271D97"/>
    <w:rsid w:val="00275BB8"/>
    <w:rsid w:val="00286EBE"/>
    <w:rsid w:val="003A679D"/>
    <w:rsid w:val="003A79C4"/>
    <w:rsid w:val="003B7D2D"/>
    <w:rsid w:val="00407E9E"/>
    <w:rsid w:val="005366C8"/>
    <w:rsid w:val="00567E87"/>
    <w:rsid w:val="005D7692"/>
    <w:rsid w:val="006268EA"/>
    <w:rsid w:val="00665FEB"/>
    <w:rsid w:val="00686024"/>
    <w:rsid w:val="006B017E"/>
    <w:rsid w:val="006E097E"/>
    <w:rsid w:val="00730F46"/>
    <w:rsid w:val="007527F4"/>
    <w:rsid w:val="007B2B93"/>
    <w:rsid w:val="007E7B57"/>
    <w:rsid w:val="00825FE3"/>
    <w:rsid w:val="00827F7A"/>
    <w:rsid w:val="008A373C"/>
    <w:rsid w:val="008B036C"/>
    <w:rsid w:val="009133CA"/>
    <w:rsid w:val="00934C3C"/>
    <w:rsid w:val="009416C9"/>
    <w:rsid w:val="00946B38"/>
    <w:rsid w:val="00985B55"/>
    <w:rsid w:val="00992029"/>
    <w:rsid w:val="009D31AF"/>
    <w:rsid w:val="00A11980"/>
    <w:rsid w:val="00A23E6A"/>
    <w:rsid w:val="00A26EC3"/>
    <w:rsid w:val="00A33685"/>
    <w:rsid w:val="00A504D7"/>
    <w:rsid w:val="00A62B27"/>
    <w:rsid w:val="00A6787C"/>
    <w:rsid w:val="00A80815"/>
    <w:rsid w:val="00A82097"/>
    <w:rsid w:val="00A9273C"/>
    <w:rsid w:val="00AA334A"/>
    <w:rsid w:val="00AB4A23"/>
    <w:rsid w:val="00AF2E07"/>
    <w:rsid w:val="00C3097A"/>
    <w:rsid w:val="00C616B2"/>
    <w:rsid w:val="00CD4AC8"/>
    <w:rsid w:val="00CD5104"/>
    <w:rsid w:val="00D25739"/>
    <w:rsid w:val="00D81F9A"/>
    <w:rsid w:val="00E068E2"/>
    <w:rsid w:val="00E424EC"/>
    <w:rsid w:val="00E52631"/>
    <w:rsid w:val="00E6678C"/>
    <w:rsid w:val="00E716C9"/>
    <w:rsid w:val="00E82754"/>
    <w:rsid w:val="00ED02E6"/>
    <w:rsid w:val="00EF5B98"/>
    <w:rsid w:val="00F00734"/>
    <w:rsid w:val="00F13015"/>
    <w:rsid w:val="00F90663"/>
    <w:rsid w:val="00FB582C"/>
    <w:rsid w:val="00FF4ABA"/>
    <w:rsid w:val="036013D6"/>
    <w:rsid w:val="054E3BF0"/>
    <w:rsid w:val="08656A1D"/>
    <w:rsid w:val="088541E4"/>
    <w:rsid w:val="09094921"/>
    <w:rsid w:val="0B195DAB"/>
    <w:rsid w:val="0C5E2EC7"/>
    <w:rsid w:val="17F8071D"/>
    <w:rsid w:val="190C77E6"/>
    <w:rsid w:val="25C63302"/>
    <w:rsid w:val="2B562D2C"/>
    <w:rsid w:val="3177763F"/>
    <w:rsid w:val="31833D6B"/>
    <w:rsid w:val="34944FC0"/>
    <w:rsid w:val="37B854E8"/>
    <w:rsid w:val="3BDF3B42"/>
    <w:rsid w:val="41E750E0"/>
    <w:rsid w:val="44D257F0"/>
    <w:rsid w:val="48061529"/>
    <w:rsid w:val="4A4C1F05"/>
    <w:rsid w:val="4AC02F51"/>
    <w:rsid w:val="54A27537"/>
    <w:rsid w:val="57EA7AF3"/>
    <w:rsid w:val="611E459E"/>
    <w:rsid w:val="61263CD8"/>
    <w:rsid w:val="62B827C2"/>
    <w:rsid w:val="664C6197"/>
    <w:rsid w:val="67F46FE2"/>
    <w:rsid w:val="6AC26174"/>
    <w:rsid w:val="6B4A26E2"/>
    <w:rsid w:val="6F0B571A"/>
    <w:rsid w:val="7CD9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CF1CDD0-5193-49DB-9994-695FE9AD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7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A9273C"/>
    <w:rPr>
      <w:rFonts w:ascii="Times New Roman" w:eastAsia="Times New Roman" w:hAnsi="Times New Roman" w:cs="Times New Roman"/>
    </w:rPr>
  </w:style>
  <w:style w:type="paragraph" w:styleId="a4">
    <w:name w:val="Normal (Web)"/>
    <w:basedOn w:val="a"/>
    <w:rsid w:val="00A92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unhideWhenUsed/>
    <w:qFormat/>
    <w:rsid w:val="00A92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qFormat/>
    <w:rsid w:val="00A927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StrongEmphasis">
    <w:name w:val="Strong Emphasis"/>
    <w:qFormat/>
    <w:rsid w:val="00A9273C"/>
    <w:rPr>
      <w:rFonts w:cs="Times New Roman"/>
      <w:b/>
      <w:bCs/>
    </w:rPr>
  </w:style>
  <w:style w:type="paragraph" w:styleId="a6">
    <w:name w:val="List Paragraph"/>
    <w:basedOn w:val="a"/>
    <w:uiPriority w:val="99"/>
    <w:rsid w:val="00A9273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6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62BB1"/>
    <w:rPr>
      <w:rFonts w:ascii="Tahoma" w:eastAsiaTheme="minorHAnsi" w:hAnsi="Tahoma" w:cs="Tahoma"/>
      <w:sz w:val="16"/>
      <w:szCs w:val="16"/>
      <w:lang w:eastAsia="en-US"/>
    </w:rPr>
  </w:style>
  <w:style w:type="paragraph" w:styleId="a9">
    <w:name w:val="endnote text"/>
    <w:basedOn w:val="a"/>
    <w:link w:val="aa"/>
    <w:uiPriority w:val="99"/>
    <w:semiHidden/>
    <w:unhideWhenUsed/>
    <w:rsid w:val="00A11980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11980"/>
    <w:rPr>
      <w:rFonts w:asciiTheme="minorHAnsi" w:eastAsiaTheme="minorHAnsi" w:hAnsiTheme="minorHAnsi" w:cstheme="minorBidi"/>
      <w:lang w:eastAsia="en-US"/>
    </w:rPr>
  </w:style>
  <w:style w:type="character" w:styleId="ab">
    <w:name w:val="endnote reference"/>
    <w:basedOn w:val="a0"/>
    <w:uiPriority w:val="99"/>
    <w:semiHidden/>
    <w:unhideWhenUsed/>
    <w:rsid w:val="00A11980"/>
    <w:rPr>
      <w:vertAlign w:val="superscript"/>
    </w:rPr>
  </w:style>
  <w:style w:type="paragraph" w:customStyle="1" w:styleId="ac">
    <w:name w:val="ааа"/>
    <w:basedOn w:val="a"/>
    <w:link w:val="ad"/>
    <w:uiPriority w:val="99"/>
    <w:rsid w:val="00E068E2"/>
    <w:pPr>
      <w:tabs>
        <w:tab w:val="right" w:pos="4814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d">
    <w:name w:val="ааа Знак"/>
    <w:basedOn w:val="a0"/>
    <w:link w:val="ac"/>
    <w:uiPriority w:val="99"/>
    <w:locked/>
    <w:rsid w:val="00E068E2"/>
    <w:rPr>
      <w:rFonts w:ascii="Times New Roman" w:eastAsia="Times New Roman" w:hAnsi="Times New Roman" w:cs="Times New Roman"/>
      <w:sz w:val="22"/>
      <w:szCs w:val="24"/>
    </w:rPr>
  </w:style>
  <w:style w:type="paragraph" w:styleId="ae">
    <w:name w:val="caption"/>
    <w:basedOn w:val="a"/>
    <w:next w:val="a"/>
    <w:uiPriority w:val="35"/>
    <w:unhideWhenUsed/>
    <w:qFormat/>
    <w:rsid w:val="00A33685"/>
    <w:pPr>
      <w:spacing w:after="200" w:line="240" w:lineRule="auto"/>
    </w:pPr>
    <w:rPr>
      <w:rFonts w:ascii="Calibri" w:eastAsia="Calibri" w:hAnsi="Calibri" w:cs="Calibri"/>
      <w:b/>
      <w:bCs/>
      <w:color w:val="5B9BD5" w:themeColor="accen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7A5453-5578-4370-B016-EFB6126EB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2503</Words>
  <Characters>14272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</dc:creator>
  <cp:lastModifiedBy>nina</cp:lastModifiedBy>
  <cp:revision>6</cp:revision>
  <dcterms:created xsi:type="dcterms:W3CDTF">2018-12-19T08:44:00Z</dcterms:created>
  <dcterms:modified xsi:type="dcterms:W3CDTF">2018-12-19T09:03:00Z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1049-10.2.0.7587</vt:lpwstr>
  </property>
</Properties>
</file>