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273C" w:rsidRDefault="009133CA">
      <w:pPr>
        <w:pStyle w:val="a4"/>
        <w:jc w:val="both"/>
        <w:rPr>
          <w:b/>
          <w:caps/>
          <w:sz w:val="20"/>
          <w:szCs w:val="20"/>
          <w:lang w:eastAsia="en-US"/>
        </w:rPr>
      </w:pPr>
      <w:r>
        <w:rPr>
          <w:b/>
          <w:caps/>
          <w:sz w:val="20"/>
          <w:szCs w:val="20"/>
          <w:lang w:eastAsia="en-US"/>
        </w:rPr>
        <w:t>Система регистрации и анализа параметров микроволнового разряда, инициируемого гиротронным излучением, для плазмохимических исследований</w:t>
      </w:r>
    </w:p>
    <w:p w:rsidR="00F13015" w:rsidRPr="00F13015" w:rsidRDefault="009133CA" w:rsidP="00F13015">
      <w:pPr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 w:rsidRPr="00992029">
        <w:rPr>
          <w:rFonts w:ascii="Times New Roman" w:eastAsia="TimesNewRoman" w:hAnsi="Times New Roman" w:cs="Times New Roman"/>
          <w:b/>
          <w:sz w:val="20"/>
          <w:szCs w:val="20"/>
        </w:rPr>
        <w:t xml:space="preserve">1. </w:t>
      </w:r>
      <w:r w:rsidR="00F13015">
        <w:rPr>
          <w:rFonts w:ascii="Times New Roman" w:eastAsia="TimesNewRoman" w:hAnsi="Times New Roman" w:cs="Times New Roman"/>
          <w:b/>
          <w:sz w:val="20"/>
          <w:szCs w:val="20"/>
        </w:rPr>
        <w:t>Введение</w:t>
      </w:r>
    </w:p>
    <w:p w:rsidR="00F13015" w:rsidRDefault="00F13015" w:rsidP="00F13015">
      <w:pPr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>
        <w:rPr>
          <w:rFonts w:ascii="Times New Roman" w:eastAsia="TimesNewRoman" w:hAnsi="Times New Roman" w:cs="Times New Roman"/>
          <w:b/>
          <w:sz w:val="20"/>
          <w:szCs w:val="20"/>
        </w:rPr>
        <w:t xml:space="preserve">2. </w:t>
      </w:r>
      <w:r w:rsidRPr="00F13015">
        <w:rPr>
          <w:rFonts w:ascii="Times New Roman" w:eastAsia="TimesNewRoman" w:hAnsi="Times New Roman" w:cs="Times New Roman"/>
          <w:b/>
          <w:sz w:val="20"/>
          <w:szCs w:val="20"/>
        </w:rPr>
        <w:t>Экспериментальный стенд и схема эксперимента</w:t>
      </w:r>
    </w:p>
    <w:p w:rsidR="00F13015" w:rsidRDefault="00D25739" w:rsidP="00D25739">
      <w:pPr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>
        <w:rPr>
          <w:rFonts w:ascii="Times New Roman" w:eastAsia="TimesNewRoman" w:hAnsi="Times New Roman" w:cs="Times New Roman"/>
          <w:b/>
          <w:sz w:val="20"/>
          <w:szCs w:val="20"/>
        </w:rPr>
        <w:t>3.</w:t>
      </w:r>
      <w:r w:rsidR="00E716C9">
        <w:rPr>
          <w:rFonts w:ascii="Times New Roman" w:eastAsia="TimesNewRoman" w:hAnsi="Times New Roman" w:cs="Times New Roman"/>
          <w:b/>
          <w:sz w:val="20"/>
          <w:szCs w:val="20"/>
        </w:rPr>
        <w:t xml:space="preserve"> </w:t>
      </w:r>
      <w:r w:rsidR="00F13015" w:rsidRPr="005366C8">
        <w:rPr>
          <w:rFonts w:ascii="Times New Roman" w:eastAsia="TimesNewRoman" w:hAnsi="Times New Roman" w:cs="Times New Roman"/>
          <w:b/>
          <w:sz w:val="20"/>
          <w:szCs w:val="20"/>
        </w:rPr>
        <w:t>Аппаратная часть диагностической системы экспериментального стенда</w:t>
      </w:r>
    </w:p>
    <w:p w:rsidR="00F13015" w:rsidRPr="00D25739" w:rsidRDefault="00D25739" w:rsidP="00F13015">
      <w:pPr>
        <w:ind w:firstLine="708"/>
        <w:jc w:val="both"/>
        <w:rPr>
          <w:rFonts w:ascii="Times New Roman" w:eastAsia="TimesNewRoman" w:hAnsi="Times New Roman" w:cs="Times New Roman"/>
          <w:b/>
          <w:strike/>
          <w:sz w:val="20"/>
          <w:szCs w:val="20"/>
        </w:rPr>
      </w:pPr>
      <w:r>
        <w:rPr>
          <w:rFonts w:ascii="Times New Roman" w:eastAsia="TimesNewRoman" w:hAnsi="Times New Roman" w:cs="Times New Roman"/>
          <w:b/>
          <w:sz w:val="20"/>
          <w:szCs w:val="20"/>
        </w:rPr>
        <w:t>3.1.</w:t>
      </w:r>
      <w:r w:rsidR="00F13015">
        <w:rPr>
          <w:rFonts w:ascii="Times New Roman" w:eastAsia="TimesNewRoman" w:hAnsi="Times New Roman" w:cs="Times New Roman"/>
          <w:b/>
          <w:sz w:val="20"/>
          <w:szCs w:val="20"/>
        </w:rPr>
        <w:t xml:space="preserve"> Балансные СВЧ измерения</w:t>
      </w:r>
      <w:r w:rsidR="00125A33">
        <w:rPr>
          <w:rFonts w:ascii="Times New Roman" w:eastAsia="TimesNewRoman" w:hAnsi="Times New Roman" w:cs="Times New Roman"/>
          <w:b/>
          <w:sz w:val="20"/>
          <w:szCs w:val="20"/>
        </w:rPr>
        <w:t xml:space="preserve"> </w:t>
      </w:r>
      <w:r w:rsidR="00125A33" w:rsidRPr="00D25739">
        <w:rPr>
          <w:rFonts w:ascii="Times New Roman" w:eastAsia="TimesNewRoman" w:hAnsi="Times New Roman" w:cs="Times New Roman"/>
          <w:b/>
          <w:strike/>
          <w:sz w:val="20"/>
          <w:szCs w:val="20"/>
        </w:rPr>
        <w:t>(ПО -функциональное назначение ?????)</w:t>
      </w:r>
    </w:p>
    <w:p w:rsidR="00F13015" w:rsidRDefault="00D25739" w:rsidP="00C3097A">
      <w:pPr>
        <w:ind w:firstLine="708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>
        <w:rPr>
          <w:rFonts w:ascii="Times New Roman" w:eastAsia="TimesNewRoman" w:hAnsi="Times New Roman" w:cs="Times New Roman"/>
          <w:b/>
          <w:sz w:val="20"/>
          <w:szCs w:val="20"/>
        </w:rPr>
        <w:t>3.</w:t>
      </w:r>
      <w:r w:rsidR="00F13015">
        <w:rPr>
          <w:rFonts w:ascii="Times New Roman" w:eastAsia="TimesNewRoman" w:hAnsi="Times New Roman" w:cs="Times New Roman"/>
          <w:b/>
          <w:sz w:val="20"/>
          <w:szCs w:val="20"/>
        </w:rPr>
        <w:t>2. Видео измерения</w:t>
      </w:r>
      <w:r w:rsidR="00C3097A" w:rsidRPr="00C3097A">
        <w:t xml:space="preserve"> </w:t>
      </w:r>
      <w:r w:rsidR="00C3097A" w:rsidRPr="00D25739">
        <w:rPr>
          <w:rFonts w:ascii="Times New Roman" w:eastAsia="TimesNewRoman" w:hAnsi="Times New Roman" w:cs="Times New Roman"/>
          <w:b/>
          <w:strike/>
          <w:sz w:val="20"/>
          <w:szCs w:val="20"/>
        </w:rPr>
        <w:t>(ПО -функциональное назначение ?????)</w:t>
      </w:r>
    </w:p>
    <w:p w:rsidR="00F13015" w:rsidRDefault="00D25739" w:rsidP="00F13015">
      <w:pPr>
        <w:ind w:firstLine="708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>
        <w:rPr>
          <w:rFonts w:ascii="Times New Roman" w:eastAsia="TimesNewRoman" w:hAnsi="Times New Roman" w:cs="Times New Roman"/>
          <w:b/>
          <w:sz w:val="20"/>
          <w:szCs w:val="20"/>
        </w:rPr>
        <w:t>2.</w:t>
      </w:r>
      <w:r w:rsidR="00F13015">
        <w:rPr>
          <w:rFonts w:ascii="Times New Roman" w:eastAsia="TimesNewRoman" w:hAnsi="Times New Roman" w:cs="Times New Roman"/>
          <w:b/>
          <w:sz w:val="20"/>
          <w:szCs w:val="20"/>
        </w:rPr>
        <w:t>3. Спектроскопия</w:t>
      </w:r>
      <w:r w:rsidR="00125A33">
        <w:rPr>
          <w:rFonts w:ascii="Times New Roman" w:eastAsia="TimesNewRoman" w:hAnsi="Times New Roman" w:cs="Times New Roman"/>
          <w:b/>
          <w:sz w:val="20"/>
          <w:szCs w:val="20"/>
        </w:rPr>
        <w:t xml:space="preserve"> </w:t>
      </w:r>
      <w:r w:rsidR="00125A33" w:rsidRPr="00D25739">
        <w:rPr>
          <w:rFonts w:ascii="Times New Roman" w:eastAsia="TimesNewRoman" w:hAnsi="Times New Roman" w:cs="Times New Roman"/>
          <w:b/>
          <w:strike/>
          <w:sz w:val="20"/>
          <w:szCs w:val="20"/>
        </w:rPr>
        <w:t>(ПО -функциональное назначение ?????)</w:t>
      </w:r>
    </w:p>
    <w:p w:rsidR="00A9273C" w:rsidRPr="00C3097A" w:rsidRDefault="009133CA">
      <w:pPr>
        <w:numPr>
          <w:ilvl w:val="0"/>
          <w:numId w:val="1"/>
        </w:numPr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 w:rsidRPr="00C3097A">
        <w:rPr>
          <w:rFonts w:ascii="Times New Roman" w:eastAsia="TimesNewRoman" w:hAnsi="Times New Roman" w:cs="Times New Roman"/>
          <w:b/>
          <w:sz w:val="20"/>
          <w:szCs w:val="20"/>
        </w:rPr>
        <w:t>Экспериментальные результаты</w:t>
      </w:r>
    </w:p>
    <w:p w:rsidR="00A9273C" w:rsidRPr="006268EA" w:rsidRDefault="009133CA">
      <w:pPr>
        <w:numPr>
          <w:ilvl w:val="0"/>
          <w:numId w:val="1"/>
        </w:numPr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 w:rsidRPr="006268EA">
        <w:rPr>
          <w:rFonts w:ascii="Times New Roman" w:eastAsia="TimesNewRoman" w:hAnsi="Times New Roman" w:cs="Times New Roman"/>
          <w:b/>
          <w:sz w:val="20"/>
          <w:szCs w:val="20"/>
        </w:rPr>
        <w:t>Заключение</w:t>
      </w:r>
    </w:p>
    <w:p w:rsidR="00A9273C" w:rsidRDefault="00A9273C">
      <w:pPr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A9273C" w:rsidRPr="00A23E6A" w:rsidRDefault="009133CA">
      <w:pPr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 w:rsidRPr="00A23E6A">
        <w:rPr>
          <w:rFonts w:ascii="Times New Roman" w:eastAsia="TimesNewRoman" w:hAnsi="Times New Roman" w:cs="Times New Roman"/>
          <w:b/>
          <w:sz w:val="20"/>
          <w:szCs w:val="20"/>
          <w:lang w:val="en-US"/>
        </w:rPr>
        <w:t xml:space="preserve">1. </w:t>
      </w:r>
      <w:r w:rsidRPr="00A23E6A">
        <w:rPr>
          <w:rFonts w:ascii="Times New Roman" w:eastAsia="TimesNewRoman" w:hAnsi="Times New Roman" w:cs="Times New Roman"/>
          <w:b/>
          <w:sz w:val="20"/>
          <w:szCs w:val="20"/>
        </w:rPr>
        <w:t>Введение</w:t>
      </w:r>
    </w:p>
    <w:p w:rsidR="00A9273C" w:rsidRDefault="009133CA" w:rsidP="000A1823">
      <w:pPr>
        <w:autoSpaceDE w:val="0"/>
        <w:autoSpaceDN w:val="0"/>
        <w:adjustRightInd w:val="0"/>
        <w:spacing w:after="0" w:line="240" w:lineRule="auto"/>
        <w:ind w:firstLine="700"/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eastAsia="ru-RU"/>
        </w:rPr>
        <w:t>Микроволновые технологии являются перспективным методом создания, модификации и обработки материалов [1]. Микроволновые разряды для целей материаловедения и разработки перспективных технологий создаются (инициируются) различными микроволновыми источниками, в том числе и гиротронами. Энергия излучения гиротрона сравнима с энергией излучения лазеров, которые используются в синтезе частиц со сложной структурой (например, нитрид-боровых нанотрубок [2]</w:t>
      </w:r>
      <w:r w:rsidR="000A1823">
        <w:rPr>
          <w:rFonts w:ascii="Times New Roman" w:hAnsi="Times New Roman" w:cs="Times New Roman"/>
          <w:sz w:val="20"/>
          <w:szCs w:val="20"/>
          <w:lang w:eastAsia="ru-RU"/>
        </w:rPr>
        <w:t>)</w:t>
      </w:r>
      <w:r>
        <w:rPr>
          <w:rFonts w:ascii="Times New Roman" w:hAnsi="Times New Roman" w:cs="Times New Roman"/>
          <w:sz w:val="20"/>
          <w:szCs w:val="20"/>
          <w:lang w:eastAsia="ru-RU"/>
        </w:rPr>
        <w:t xml:space="preserve">. </w:t>
      </w:r>
      <w:r w:rsidRPr="000A1823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Использование мощного излучения </w:t>
      </w:r>
      <w:r w:rsidR="000A1823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гиротрона </w:t>
      </w:r>
      <w:r w:rsidRPr="000A1823">
        <w:rPr>
          <w:rFonts w:ascii="Times New Roman" w:eastAsia="TimesNewRoman" w:hAnsi="Times New Roman" w:cs="Times New Roman"/>
          <w:sz w:val="20"/>
          <w:szCs w:val="20"/>
          <w:lang w:eastAsia="zh-CN"/>
        </w:rPr>
        <w:t>в качестве инициатора микроволнового разряда при синтезе новых веществ является одной из перспективных прикладных задач материаловедения, так как г</w:t>
      </w:r>
      <w:r w:rsidRPr="000A1823">
        <w:rPr>
          <w:rFonts w:ascii="Times New Roman" w:eastAsia="TimesNewRoman" w:hAnsi="Times New Roman" w:cs="Times New Roman"/>
          <w:sz w:val="20"/>
          <w:szCs w:val="20"/>
        </w:rPr>
        <w:t>иротроны обладают целым рядом характеристик, важных для микроволновых технологий [4, 6, 7]: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 </w:t>
      </w:r>
    </w:p>
    <w:p w:rsidR="00A9273C" w:rsidRPr="00E6678C" w:rsidRDefault="009133CA" w:rsidP="00E6678C">
      <w:pPr>
        <w:pStyle w:val="a6"/>
        <w:numPr>
          <w:ilvl w:val="0"/>
          <w:numId w:val="7"/>
        </w:numPr>
        <w:spacing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E6678C">
        <w:rPr>
          <w:rFonts w:ascii="Times New Roman" w:eastAsia="TimesNewRoman" w:hAnsi="Times New Roman" w:cs="Times New Roman"/>
          <w:sz w:val="20"/>
          <w:szCs w:val="20"/>
        </w:rPr>
        <w:t>широким интервалом длин волн из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лучения (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>от сантиметр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 xml:space="preserve">а 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>до суб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-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>миллиметр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а)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; </w:t>
      </w:r>
    </w:p>
    <w:p w:rsidR="00A9273C" w:rsidRPr="00E6678C" w:rsidRDefault="000A1823" w:rsidP="00E6678C">
      <w:pPr>
        <w:pStyle w:val="a6"/>
        <w:numPr>
          <w:ilvl w:val="0"/>
          <w:numId w:val="7"/>
        </w:numPr>
        <w:spacing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E6678C">
        <w:rPr>
          <w:rFonts w:ascii="Times New Roman" w:eastAsia="TimesNewRoman" w:hAnsi="Times New Roman" w:cs="Times New Roman"/>
          <w:sz w:val="20"/>
          <w:szCs w:val="20"/>
        </w:rPr>
        <w:t>большими</w:t>
      </w:r>
      <w:r w:rsidR="009133CA" w:rsidRPr="00E6678C">
        <w:rPr>
          <w:rFonts w:ascii="Times New Roman" w:eastAsia="TimesNewRoman" w:hAnsi="Times New Roman" w:cs="Times New Roman"/>
          <w:sz w:val="20"/>
          <w:szCs w:val="20"/>
        </w:rPr>
        <w:t xml:space="preserve"> мощност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>ями</w:t>
      </w:r>
      <w:r w:rsidR="009133CA" w:rsidRPr="00E6678C">
        <w:rPr>
          <w:rFonts w:ascii="Times New Roman" w:eastAsia="TimesNewRoman" w:hAnsi="Times New Roman" w:cs="Times New Roman"/>
          <w:sz w:val="20"/>
          <w:szCs w:val="20"/>
        </w:rPr>
        <w:t xml:space="preserve"> излучения в миллиметровом диапазоне длин волн (например,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 до </w:t>
      </w:r>
      <w:r w:rsidR="009133CA" w:rsidRPr="00E6678C">
        <w:rPr>
          <w:rFonts w:ascii="Times New Roman" w:eastAsia="TimesNewRoman" w:hAnsi="Times New Roman" w:cs="Times New Roman"/>
          <w:sz w:val="20"/>
          <w:szCs w:val="20"/>
        </w:rPr>
        <w:t xml:space="preserve">1 МВт для длины волны 1,7 мм); </w:t>
      </w:r>
    </w:p>
    <w:p w:rsidR="00A9273C" w:rsidRPr="00E6678C" w:rsidRDefault="009133CA" w:rsidP="00E6678C">
      <w:pPr>
        <w:pStyle w:val="a6"/>
        <w:numPr>
          <w:ilvl w:val="0"/>
          <w:numId w:val="7"/>
        </w:numPr>
        <w:spacing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E6678C">
        <w:rPr>
          <w:rFonts w:ascii="Times New Roman" w:eastAsia="TimesNewRoman" w:hAnsi="Times New Roman" w:cs="Times New Roman"/>
          <w:sz w:val="20"/>
          <w:szCs w:val="20"/>
        </w:rPr>
        <w:t>возможность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ю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 работы в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 xml:space="preserve"> 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>импульсном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 xml:space="preserve">, 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>периодическом и непрерывн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 xml:space="preserve">ом 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>режим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ах (с длительностью импульса от сотен наносекунд)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; </w:t>
      </w:r>
    </w:p>
    <w:p w:rsidR="00A9273C" w:rsidRPr="00E6678C" w:rsidRDefault="009133CA" w:rsidP="00E6678C">
      <w:pPr>
        <w:pStyle w:val="a6"/>
        <w:numPr>
          <w:ilvl w:val="0"/>
          <w:numId w:val="7"/>
        </w:numPr>
        <w:spacing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E6678C">
        <w:rPr>
          <w:rFonts w:ascii="Times New Roman" w:eastAsia="TimesNewRoman" w:hAnsi="Times New Roman" w:cs="Times New Roman"/>
          <w:sz w:val="20"/>
          <w:szCs w:val="20"/>
        </w:rPr>
        <w:t>больш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им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 удельны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м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 поверхностны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м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 энерговклад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ом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 в единицу времени (0,01÷0,1 МВт/см2); </w:t>
      </w:r>
    </w:p>
    <w:p w:rsidR="00A9273C" w:rsidRPr="00E6678C" w:rsidRDefault="009133CA" w:rsidP="00E6678C">
      <w:pPr>
        <w:pStyle w:val="a6"/>
        <w:numPr>
          <w:ilvl w:val="0"/>
          <w:numId w:val="7"/>
        </w:numPr>
        <w:spacing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E6678C">
        <w:rPr>
          <w:rFonts w:ascii="Times New Roman" w:eastAsia="TimesNewRoman" w:hAnsi="Times New Roman" w:cs="Times New Roman"/>
          <w:sz w:val="20"/>
          <w:szCs w:val="20"/>
        </w:rPr>
        <w:t>равномерн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ым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 вложение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м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 энергии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,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 как на поверх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ность, так и в объём материалов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; </w:t>
      </w:r>
    </w:p>
    <w:p w:rsidR="00A23E6A" w:rsidRPr="00A23E6A" w:rsidRDefault="009133CA" w:rsidP="00A23E6A">
      <w:pPr>
        <w:pStyle w:val="a6"/>
        <w:numPr>
          <w:ilvl w:val="0"/>
          <w:numId w:val="7"/>
        </w:numPr>
        <w:spacing w:after="120" w:line="240" w:lineRule="auto"/>
        <w:ind w:left="1077" w:hanging="357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E6678C">
        <w:rPr>
          <w:rFonts w:ascii="Times New Roman" w:eastAsia="TimesNewRoman" w:hAnsi="Times New Roman" w:cs="Times New Roman"/>
          <w:sz w:val="20"/>
          <w:szCs w:val="20"/>
        </w:rPr>
        <w:t>возможность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ю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 инициировать возбуждение колебательных и вращательных состояний сложных молекул, что является существенным для плазмохимических реакций.</w:t>
      </w:r>
    </w:p>
    <w:p w:rsidR="00A9273C" w:rsidRDefault="009133CA" w:rsidP="00992029">
      <w:pPr>
        <w:spacing w:after="120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Ранее нами был предложен новый подход к синтезу веществ в сильнонеравновесных условиях развития во времени всех фаз микроволнового разряда, инициированного гиротроном в смесях пор</w:t>
      </w:r>
      <w:r w:rsidR="00A23E6A">
        <w:rPr>
          <w:rFonts w:ascii="Times New Roman" w:hAnsi="Times New Roman" w:cs="Times New Roman"/>
          <w:sz w:val="20"/>
          <w:szCs w:val="20"/>
        </w:rPr>
        <w:t>ошков металла и диэлектрика</w:t>
      </w:r>
      <w:r w:rsidR="00E6678C">
        <w:rPr>
          <w:rFonts w:ascii="Times New Roman" w:hAnsi="Times New Roman" w:cs="Times New Roman"/>
          <w:sz w:val="20"/>
          <w:szCs w:val="20"/>
        </w:rPr>
        <w:t>: от пробоя до перехода к плазмохимическим процессам</w:t>
      </w:r>
      <w:r w:rsidR="00A23E6A">
        <w:rPr>
          <w:rFonts w:ascii="Times New Roman" w:hAnsi="Times New Roman" w:cs="Times New Roman"/>
          <w:sz w:val="20"/>
          <w:szCs w:val="20"/>
        </w:rPr>
        <w:t xml:space="preserve"> </w:t>
      </w:r>
      <w:r w:rsidR="00A23E6A" w:rsidRPr="00A23E6A">
        <w:rPr>
          <w:rFonts w:ascii="Times New Roman" w:hAnsi="Times New Roman" w:cs="Times New Roman"/>
          <w:sz w:val="20"/>
          <w:szCs w:val="20"/>
        </w:rPr>
        <w:t>[1]</w:t>
      </w:r>
      <w:r w:rsidR="00E6678C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 xml:space="preserve"> Для этого были проведены эксперименты с подводом </w:t>
      </w:r>
      <w:r w:rsidR="00E6678C">
        <w:rPr>
          <w:rFonts w:ascii="Times New Roman" w:hAnsi="Times New Roman" w:cs="Times New Roman"/>
          <w:sz w:val="20"/>
          <w:szCs w:val="20"/>
        </w:rPr>
        <w:t>СВЧ</w:t>
      </w:r>
      <w:r>
        <w:rPr>
          <w:rFonts w:ascii="Times New Roman" w:hAnsi="Times New Roman" w:cs="Times New Roman"/>
          <w:sz w:val="20"/>
          <w:szCs w:val="20"/>
        </w:rPr>
        <w:t xml:space="preserve"> излучения гиротрона на</w:t>
      </w:r>
      <w:r w:rsidR="0005495D">
        <w:rPr>
          <w:rFonts w:ascii="Times New Roman" w:hAnsi="Times New Roman" w:cs="Times New Roman"/>
          <w:sz w:val="20"/>
          <w:szCs w:val="20"/>
        </w:rPr>
        <w:t xml:space="preserve"> нижнюю поверхность</w:t>
      </w:r>
      <w:r>
        <w:rPr>
          <w:rFonts w:ascii="Times New Roman" w:hAnsi="Times New Roman" w:cs="Times New Roman"/>
          <w:sz w:val="20"/>
          <w:szCs w:val="20"/>
        </w:rPr>
        <w:t xml:space="preserve"> смес</w:t>
      </w:r>
      <w:r w:rsidR="0005495D">
        <w:rPr>
          <w:rFonts w:ascii="Times New Roman" w:hAnsi="Times New Roman" w:cs="Times New Roman"/>
          <w:sz w:val="20"/>
          <w:szCs w:val="20"/>
        </w:rPr>
        <w:t>и</w:t>
      </w:r>
      <w:r>
        <w:rPr>
          <w:rFonts w:ascii="Times New Roman" w:hAnsi="Times New Roman" w:cs="Times New Roman"/>
          <w:sz w:val="20"/>
          <w:szCs w:val="20"/>
        </w:rPr>
        <w:t xml:space="preserve"> порошков, насыпанной в пластину в реакторе, верхняя </w:t>
      </w:r>
      <w:r w:rsidR="0005495D">
        <w:rPr>
          <w:rFonts w:ascii="Times New Roman" w:hAnsi="Times New Roman" w:cs="Times New Roman"/>
          <w:sz w:val="20"/>
          <w:szCs w:val="20"/>
        </w:rPr>
        <w:t xml:space="preserve">поверхность </w:t>
      </w:r>
      <w:r>
        <w:rPr>
          <w:rFonts w:ascii="Times New Roman" w:hAnsi="Times New Roman" w:cs="Times New Roman"/>
          <w:sz w:val="20"/>
          <w:szCs w:val="20"/>
        </w:rPr>
        <w:t>см</w:t>
      </w:r>
      <w:r w:rsidR="0005495D">
        <w:rPr>
          <w:rFonts w:ascii="Times New Roman" w:hAnsi="Times New Roman" w:cs="Times New Roman"/>
          <w:sz w:val="20"/>
          <w:szCs w:val="20"/>
        </w:rPr>
        <w:t xml:space="preserve">еси оставалась открытой. С верхней </w:t>
      </w:r>
      <w:r>
        <w:rPr>
          <w:rFonts w:ascii="Times New Roman" w:hAnsi="Times New Roman" w:cs="Times New Roman"/>
          <w:sz w:val="20"/>
          <w:szCs w:val="20"/>
        </w:rPr>
        <w:t xml:space="preserve">границы порошок-газ </w:t>
      </w:r>
      <w:r w:rsidR="00F00734">
        <w:rPr>
          <w:rFonts w:ascii="Times New Roman" w:hAnsi="Times New Roman" w:cs="Times New Roman"/>
          <w:sz w:val="20"/>
          <w:szCs w:val="20"/>
        </w:rPr>
        <w:t xml:space="preserve">в эксперименте </w:t>
      </w:r>
      <w:r w:rsidR="00E6678C">
        <w:rPr>
          <w:rFonts w:ascii="Times New Roman" w:hAnsi="Times New Roman" w:cs="Times New Roman"/>
          <w:sz w:val="20"/>
          <w:szCs w:val="20"/>
        </w:rPr>
        <w:t xml:space="preserve">оказался </w:t>
      </w:r>
      <w:r>
        <w:rPr>
          <w:rFonts w:ascii="Times New Roman" w:hAnsi="Times New Roman" w:cs="Times New Roman"/>
          <w:sz w:val="20"/>
          <w:szCs w:val="20"/>
        </w:rPr>
        <w:t xml:space="preserve">возможен режим свободного разлета исходных веществ, а также плазмы и продуктов реакций в объем реактора, с дальнейшим участием веществ в </w:t>
      </w:r>
      <w:r w:rsidR="00F00734">
        <w:rPr>
          <w:rFonts w:ascii="Times New Roman" w:hAnsi="Times New Roman" w:cs="Times New Roman"/>
          <w:sz w:val="20"/>
          <w:szCs w:val="20"/>
        </w:rPr>
        <w:t xml:space="preserve">циклических </w:t>
      </w:r>
      <w:r>
        <w:rPr>
          <w:rFonts w:ascii="Times New Roman" w:hAnsi="Times New Roman" w:cs="Times New Roman"/>
          <w:sz w:val="20"/>
          <w:szCs w:val="20"/>
        </w:rPr>
        <w:t xml:space="preserve">химических реакциях и закалки вторичных продуктов. </w:t>
      </w:r>
      <w:r w:rsidR="00F00734">
        <w:rPr>
          <w:rFonts w:ascii="Times New Roman" w:hAnsi="Times New Roman" w:cs="Times New Roman"/>
          <w:sz w:val="20"/>
          <w:szCs w:val="20"/>
        </w:rPr>
        <w:t>В таких условиях взвесь пылевых частиц является важным компонентом (очагами кристаллизации)</w:t>
      </w:r>
      <w:r w:rsidR="00F00734" w:rsidRPr="00992029">
        <w:rPr>
          <w:rFonts w:ascii="Times New Roman" w:hAnsi="Times New Roman" w:cs="Times New Roman"/>
          <w:sz w:val="20"/>
          <w:szCs w:val="20"/>
        </w:rPr>
        <w:t xml:space="preserve"> </w:t>
      </w:r>
      <w:r w:rsidR="00F00734">
        <w:rPr>
          <w:rFonts w:ascii="Times New Roman" w:hAnsi="Times New Roman" w:cs="Times New Roman"/>
          <w:sz w:val="20"/>
          <w:szCs w:val="20"/>
        </w:rPr>
        <w:t xml:space="preserve">для синтеза композитов микро- и нано- размеров [2,3]. </w:t>
      </w:r>
      <w:r w:rsidR="00E6678C">
        <w:rPr>
          <w:rFonts w:ascii="Times New Roman" w:hAnsi="Times New Roman" w:cs="Times New Roman"/>
          <w:sz w:val="20"/>
          <w:szCs w:val="20"/>
        </w:rPr>
        <w:t>Было п</w:t>
      </w:r>
      <w:r>
        <w:rPr>
          <w:rFonts w:ascii="Times New Roman" w:hAnsi="Times New Roman" w:cs="Times New Roman"/>
          <w:sz w:val="20"/>
          <w:szCs w:val="20"/>
        </w:rPr>
        <w:t xml:space="preserve">родемонстрировано, что для синтеза новых веществ необходимо развитие неравновесных </w:t>
      </w:r>
      <w:r w:rsidR="00F00734">
        <w:rPr>
          <w:rFonts w:ascii="Times New Roman" w:hAnsi="Times New Roman" w:cs="Times New Roman"/>
          <w:sz w:val="20"/>
          <w:szCs w:val="20"/>
        </w:rPr>
        <w:t xml:space="preserve">экзотермических плазмохимических </w:t>
      </w:r>
      <w:r>
        <w:rPr>
          <w:rFonts w:ascii="Times New Roman" w:hAnsi="Times New Roman" w:cs="Times New Roman"/>
          <w:sz w:val="20"/>
          <w:szCs w:val="20"/>
        </w:rPr>
        <w:t xml:space="preserve">процессов в реакторе после выключения гиротрона.  </w:t>
      </w:r>
    </w:p>
    <w:p w:rsidR="00A9273C" w:rsidRDefault="009133CA" w:rsidP="00992029">
      <w:pPr>
        <w:ind w:firstLine="340"/>
        <w:jc w:val="both"/>
        <w:rPr>
          <w:rFonts w:ascii="Times New Roman" w:eastAsia="TimesNewRoman" w:hAnsi="Times New Roman" w:cs="Times New Roman"/>
          <w:sz w:val="20"/>
          <w:szCs w:val="20"/>
          <w:lang w:eastAsia="zh-CN"/>
        </w:rPr>
      </w:pP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Для проведения 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>таких</w:t>
      </w:r>
      <w:r w:rsidR="00E6678C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материаловедческих </w:t>
      </w:r>
      <w:r w:rsidR="00992029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исследований нами 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>был</w:t>
      </w:r>
      <w:r w:rsidR="00992029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разработан стенд, состоящих 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>гиротрона с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плазмохимическим 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>реакто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>ром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ГР-1 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>и</w:t>
      </w:r>
      <w:r w:rsidR="009D31AF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диагностической системой. С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>истем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>а включала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микроволновые, видео 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>и оптически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>е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диагностик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и, которые позволяли 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>регистр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>ировать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и анализ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>ировать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параметр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>ы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микроволнового разряда, инициируемого излучением</w:t>
      </w:r>
      <w:r w:rsidR="00992029" w:rsidRPr="00992029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</w:t>
      </w:r>
      <w:r w:rsidR="00992029">
        <w:rPr>
          <w:rFonts w:ascii="Times New Roman" w:eastAsia="TimesNewRoman" w:hAnsi="Times New Roman" w:cs="Times New Roman"/>
          <w:sz w:val="20"/>
          <w:szCs w:val="20"/>
          <w:lang w:eastAsia="zh-CN"/>
        </w:rPr>
        <w:t>гиротрона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, и </w:t>
      </w:r>
      <w:r w:rsidR="008B036C">
        <w:rPr>
          <w:rFonts w:ascii="Times New Roman" w:eastAsia="TimesNewRoman" w:hAnsi="Times New Roman" w:cs="Times New Roman"/>
          <w:sz w:val="20"/>
          <w:szCs w:val="20"/>
          <w:lang w:eastAsia="zh-CN"/>
        </w:rPr>
        <w:t>процесс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>ы</w:t>
      </w:r>
      <w:r w:rsidR="008B036C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экзотермического синтеза веществ, развивающихся после окончания импульса гиротрона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>.</w:t>
      </w:r>
    </w:p>
    <w:p w:rsidR="00A9273C" w:rsidRDefault="009133CA">
      <w:pPr>
        <w:ind w:firstLine="340"/>
        <w:jc w:val="both"/>
        <w:rPr>
          <w:rFonts w:ascii="Times New Roman" w:eastAsia="TimesNewRoman" w:hAnsi="Times New Roman" w:cs="Times New Roman"/>
          <w:sz w:val="20"/>
          <w:szCs w:val="20"/>
          <w:lang w:eastAsia="zh-CN"/>
        </w:rPr>
      </w:pP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>Проведение такого рода исследований накладывает достаточно жесткие ограничения на системы сбора и анализа данных. Это связанно, прежде всего, с большими объемами и различным</w:t>
      </w:r>
      <w:r w:rsidR="0005495D">
        <w:rPr>
          <w:rFonts w:ascii="Times New Roman" w:eastAsia="TimesNewRoman" w:hAnsi="Times New Roman" w:cs="Times New Roman"/>
          <w:sz w:val="20"/>
          <w:szCs w:val="20"/>
          <w:lang w:eastAsia="zh-CN"/>
        </w:rPr>
        <w:t>и типами сигналов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>, которые необходимо регистрировать и обрабатывать. Типовая экспериментальная сессия состоит из нескольких наборов образцов</w:t>
      </w:r>
      <w:r w:rsidR="00062BB1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смесей различных порошков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, </w:t>
      </w:r>
      <w:r w:rsidR="0005495D">
        <w:rPr>
          <w:rFonts w:ascii="Times New Roman" w:eastAsia="TimesNewRoman" w:hAnsi="Times New Roman" w:cs="Times New Roman"/>
          <w:sz w:val="20"/>
          <w:szCs w:val="20"/>
          <w:lang w:eastAsia="zh-CN"/>
        </w:rPr>
        <w:t>с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которыми проводятся исследования. На каждый из образцов, закладываемых в плазмохимический реактор, воздействуют серией </w:t>
      </w:r>
      <w:r w:rsidR="00E6678C">
        <w:rPr>
          <w:rFonts w:ascii="Times New Roman" w:eastAsia="TimesNewRoman" w:hAnsi="Times New Roman" w:cs="Times New Roman"/>
          <w:sz w:val="20"/>
          <w:szCs w:val="20"/>
          <w:lang w:eastAsia="zh-CN"/>
        </w:rPr>
        <w:t>СВЧ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импульсов различной мощности</w:t>
      </w:r>
      <w:r w:rsidR="00062BB1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(до </w:t>
      </w:r>
      <w:r w:rsidR="00062BB1">
        <w:rPr>
          <w:rFonts w:ascii="Times New Roman" w:eastAsia="TimesNewRoman" w:hAnsi="Times New Roman" w:cs="Times New Roman"/>
          <w:sz w:val="20"/>
          <w:szCs w:val="20"/>
          <w:lang w:eastAsia="zh-CN"/>
        </w:rPr>
        <w:lastRenderedPageBreak/>
        <w:t xml:space="preserve">400кВт) 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и длительности</w:t>
      </w:r>
      <w:r w:rsidR="00062BB1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(до 10 мс)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. В реакторе реализован режим разряда с фазой развития химических и плазмохимических реакций на </w:t>
      </w:r>
      <w:r w:rsidR="00E6678C">
        <w:rPr>
          <w:rFonts w:ascii="Times New Roman" w:eastAsia="TimesNewRoman" w:hAnsi="Times New Roman" w:cs="Times New Roman"/>
          <w:sz w:val="20"/>
          <w:szCs w:val="20"/>
          <w:lang w:eastAsia="zh-CN"/>
        </w:rPr>
        <w:t>несколько поряд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>к</w:t>
      </w:r>
      <w:r w:rsidR="00E6678C">
        <w:rPr>
          <w:rFonts w:ascii="Times New Roman" w:eastAsia="TimesNewRoman" w:hAnsi="Times New Roman" w:cs="Times New Roman"/>
          <w:sz w:val="20"/>
          <w:szCs w:val="20"/>
          <w:lang w:eastAsia="zh-CN"/>
        </w:rPr>
        <w:t>ов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превышающей длительность </w:t>
      </w:r>
      <w:r w:rsidR="00062BB1">
        <w:rPr>
          <w:rFonts w:ascii="Times New Roman" w:eastAsia="TimesNewRoman" w:hAnsi="Times New Roman" w:cs="Times New Roman"/>
          <w:sz w:val="20"/>
          <w:szCs w:val="20"/>
          <w:lang w:eastAsia="zh-CN"/>
        </w:rPr>
        <w:t>импульса гиротрона</w:t>
      </w:r>
      <w:r w:rsidR="008B036C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и достигающий десятков секунд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. </w:t>
      </w:r>
      <w:r w:rsidR="00062BB1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Необходимо проводить различные измерения и в этой длительной фазе. 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Для проведения корректных измерений, нами была разработана специализированная </w:t>
      </w:r>
      <w:r w:rsidR="009D31AF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диагностическая 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система, включающая </w:t>
      </w:r>
      <w:r w:rsidR="009D31AF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аппаратную 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и </w:t>
      </w:r>
      <w:r w:rsidR="009D31AF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программную 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части. </w:t>
      </w:r>
      <w:r w:rsidR="009D31AF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К аппаратной части </w:t>
      </w:r>
      <w:r w:rsidR="001D36D4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диагностической системы </w:t>
      </w:r>
      <w:r w:rsidR="009D31AF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относятся высокоскоростная и низкоскоростная </w:t>
      </w:r>
      <w:r w:rsidR="009D31AF">
        <w:rPr>
          <w:rFonts w:ascii="Times New Roman" w:eastAsia="TimesNewRoman" w:hAnsi="Times New Roman" w:cs="Times New Roman"/>
          <w:sz w:val="20"/>
          <w:szCs w:val="20"/>
          <w:lang w:val="en-US" w:eastAsia="zh-CN"/>
        </w:rPr>
        <w:t>IP</w:t>
      </w:r>
      <w:r w:rsidR="009D31AF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-видеокамеры, СВЧ детекторы и блок высокоскоростных аналого-цифровых преобразователей, группа оптических спектрометров. 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К программной части </w:t>
      </w:r>
      <w:r w:rsidR="009D31AF">
        <w:rPr>
          <w:rFonts w:ascii="Times New Roman" w:eastAsia="TimesNewRoman" w:hAnsi="Times New Roman" w:cs="Times New Roman"/>
          <w:sz w:val="20"/>
          <w:szCs w:val="20"/>
          <w:lang w:eastAsia="zh-CN"/>
        </w:rPr>
        <w:t>системы относя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тся </w:t>
      </w:r>
      <w:r w:rsidR="009D31AF">
        <w:rPr>
          <w:rFonts w:ascii="Times New Roman" w:eastAsia="TimesNewRoman" w:hAnsi="Times New Roman" w:cs="Times New Roman"/>
          <w:sz w:val="20"/>
          <w:szCs w:val="20"/>
          <w:lang w:eastAsia="zh-CN"/>
        </w:rPr>
        <w:t>модули взаимодействия с аппаратурой, программные модули обработки данных, электронный журнал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. </w:t>
      </w:r>
    </w:p>
    <w:p w:rsidR="001E27AB" w:rsidRDefault="009133CA">
      <w:pPr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>
        <w:rPr>
          <w:rFonts w:ascii="Times New Roman" w:eastAsia="TimesNewRoman" w:hAnsi="Times New Roman" w:cs="Times New Roman"/>
          <w:b/>
          <w:sz w:val="20"/>
          <w:szCs w:val="20"/>
        </w:rPr>
        <w:t xml:space="preserve">2. </w:t>
      </w:r>
      <w:r w:rsidR="001E27AB">
        <w:rPr>
          <w:rFonts w:ascii="Times New Roman" w:eastAsia="TimesNewRoman" w:hAnsi="Times New Roman" w:cs="Times New Roman"/>
          <w:b/>
          <w:sz w:val="20"/>
          <w:szCs w:val="20"/>
        </w:rPr>
        <w:t xml:space="preserve"> Экспериментальный стенд</w:t>
      </w:r>
      <w:r w:rsidR="005366C8">
        <w:rPr>
          <w:rFonts w:ascii="Times New Roman" w:eastAsia="TimesNewRoman" w:hAnsi="Times New Roman" w:cs="Times New Roman"/>
          <w:b/>
          <w:sz w:val="20"/>
          <w:szCs w:val="20"/>
        </w:rPr>
        <w:t xml:space="preserve"> и схема эксперимента</w:t>
      </w:r>
    </w:p>
    <w:p w:rsidR="008A373C" w:rsidRDefault="008A373C" w:rsidP="00A11980">
      <w:pPr>
        <w:pStyle w:val="a6"/>
        <w:ind w:left="0" w:firstLine="700"/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sz w:val="20"/>
          <w:szCs w:val="20"/>
        </w:rPr>
        <w:t xml:space="preserve">Экспериментальный </w:t>
      </w:r>
      <w:r w:rsidRPr="008A373C">
        <w:rPr>
          <w:rFonts w:ascii="Times New Roman" w:eastAsia="TimesNewRoman" w:hAnsi="Times New Roman" w:cs="Times New Roman"/>
          <w:sz w:val="20"/>
          <w:szCs w:val="20"/>
        </w:rPr>
        <w:t xml:space="preserve">стенд 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для материаловедческих исследований включает </w:t>
      </w:r>
      <w:r w:rsidRPr="008A373C">
        <w:rPr>
          <w:rFonts w:ascii="Times New Roman" w:eastAsia="TimesNewRoman" w:hAnsi="Times New Roman" w:cs="Times New Roman"/>
          <w:sz w:val="20"/>
          <w:szCs w:val="20"/>
        </w:rPr>
        <w:t>гиротрон</w:t>
      </w:r>
      <w:r>
        <w:rPr>
          <w:rFonts w:ascii="Times New Roman" w:eastAsia="TimesNewRoman" w:hAnsi="Times New Roman" w:cs="Times New Roman"/>
          <w:sz w:val="20"/>
          <w:szCs w:val="20"/>
        </w:rPr>
        <w:t>,</w:t>
      </w:r>
      <w:r w:rsidRPr="008A373C">
        <w:rPr>
          <w:rFonts w:ascii="Times New Roman" w:eastAsia="TimesNewRoman" w:hAnsi="Times New Roman" w:cs="Times New Roman"/>
          <w:sz w:val="20"/>
          <w:szCs w:val="20"/>
        </w:rPr>
        <w:t xml:space="preserve"> плазмохимически</w:t>
      </w:r>
      <w:r>
        <w:rPr>
          <w:rFonts w:ascii="Times New Roman" w:eastAsia="TimesNewRoman" w:hAnsi="Times New Roman" w:cs="Times New Roman"/>
          <w:sz w:val="20"/>
          <w:szCs w:val="20"/>
        </w:rPr>
        <w:t>й</w:t>
      </w:r>
      <w:r w:rsidRPr="008A373C">
        <w:rPr>
          <w:rFonts w:ascii="Times New Roman" w:eastAsia="TimesNewRoman" w:hAnsi="Times New Roman" w:cs="Times New Roman"/>
          <w:sz w:val="20"/>
          <w:szCs w:val="20"/>
        </w:rPr>
        <w:t xml:space="preserve"> реактор ГР-1 и </w:t>
      </w:r>
      <w:r w:rsidR="00985B55">
        <w:rPr>
          <w:rFonts w:ascii="Times New Roman" w:eastAsia="TimesNewRoman" w:hAnsi="Times New Roman" w:cs="Times New Roman"/>
          <w:sz w:val="20"/>
          <w:szCs w:val="20"/>
        </w:rPr>
        <w:t>систему диагно</w:t>
      </w:r>
      <w:r>
        <w:rPr>
          <w:rFonts w:ascii="Times New Roman" w:eastAsia="TimesNewRoman" w:hAnsi="Times New Roman" w:cs="Times New Roman"/>
          <w:sz w:val="20"/>
          <w:szCs w:val="20"/>
        </w:rPr>
        <w:t>стик</w:t>
      </w:r>
      <w:r w:rsidRPr="008A373C">
        <w:rPr>
          <w:rFonts w:ascii="Times New Roman" w:eastAsia="TimesNewRoman" w:hAnsi="Times New Roman" w:cs="Times New Roman"/>
          <w:sz w:val="20"/>
          <w:szCs w:val="20"/>
        </w:rPr>
        <w:t>.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 </w:t>
      </w:r>
      <w:r w:rsidR="001E27AB">
        <w:rPr>
          <w:rFonts w:ascii="Times New Roman" w:eastAsia="TimesNewRoman" w:hAnsi="Times New Roman" w:cs="Times New Roman"/>
          <w:sz w:val="20"/>
          <w:szCs w:val="20"/>
        </w:rPr>
        <w:t>Эксперименты проводятся с использованием одного гиротрона (рабочая частота 75 ГГц, длительность до 1</w:t>
      </w:r>
      <w:r w:rsidR="00985B55">
        <w:rPr>
          <w:rFonts w:ascii="Times New Roman" w:eastAsia="TimesNewRoman" w:hAnsi="Times New Roman" w:cs="Times New Roman"/>
          <w:sz w:val="20"/>
          <w:szCs w:val="20"/>
        </w:rPr>
        <w:t>5</w:t>
      </w:r>
      <w:r w:rsidR="001E27AB">
        <w:rPr>
          <w:rFonts w:ascii="Times New Roman" w:eastAsia="TimesNewRoman" w:hAnsi="Times New Roman" w:cs="Times New Roman"/>
          <w:sz w:val="20"/>
          <w:szCs w:val="20"/>
        </w:rPr>
        <w:t xml:space="preserve"> мс, мощность до 600 кВт), который является частью комплекса электронно</w:t>
      </w:r>
      <w:r w:rsidR="00A11980">
        <w:rPr>
          <w:rFonts w:ascii="Times New Roman" w:eastAsia="TimesNewRoman" w:hAnsi="Times New Roman" w:cs="Times New Roman"/>
          <w:sz w:val="20"/>
          <w:szCs w:val="20"/>
        </w:rPr>
        <w:t>-</w:t>
      </w:r>
      <w:r w:rsidR="001E27AB">
        <w:rPr>
          <w:rFonts w:ascii="Times New Roman" w:eastAsia="TimesNewRoman" w:hAnsi="Times New Roman" w:cs="Times New Roman"/>
          <w:sz w:val="20"/>
          <w:szCs w:val="20"/>
        </w:rPr>
        <w:t xml:space="preserve">циклотронного нагрева плазмы МИГ-3 стелларатора Л2-М. </w:t>
      </w:r>
      <w:r w:rsidR="00A11980">
        <w:rPr>
          <w:rFonts w:ascii="Times New Roman" w:eastAsia="TimesNewRoman" w:hAnsi="Times New Roman" w:cs="Times New Roman"/>
          <w:sz w:val="20"/>
          <w:szCs w:val="20"/>
        </w:rPr>
        <w:t>Подробное описание</w:t>
      </w:r>
      <w:r w:rsidR="00985B55">
        <w:rPr>
          <w:rFonts w:ascii="Times New Roman" w:eastAsia="TimesNewRoman" w:hAnsi="Times New Roman" w:cs="Times New Roman"/>
          <w:sz w:val="20"/>
          <w:szCs w:val="20"/>
        </w:rPr>
        <w:t xml:space="preserve"> комплекса </w:t>
      </w:r>
      <w:r w:rsidR="00A11980">
        <w:rPr>
          <w:rFonts w:ascii="Times New Roman" w:eastAsia="TimesNewRoman" w:hAnsi="Times New Roman" w:cs="Times New Roman"/>
          <w:sz w:val="20"/>
          <w:szCs w:val="20"/>
        </w:rPr>
        <w:t xml:space="preserve">МИГ-3 приведено в </w:t>
      </w:r>
      <w:r w:rsidR="00A11980" w:rsidRPr="00A11980">
        <w:rPr>
          <w:rFonts w:ascii="Times New Roman" w:eastAsia="TimesNewRoman" w:hAnsi="Times New Roman" w:cs="Times New Roman"/>
          <w:sz w:val="20"/>
          <w:szCs w:val="20"/>
        </w:rPr>
        <w:t>[</w:t>
      </w:r>
      <w:r w:rsidR="00A11980">
        <w:rPr>
          <w:rStyle w:val="ab"/>
          <w:rFonts w:ascii="Times New Roman" w:eastAsia="TimesNewRoman" w:hAnsi="Times New Roman" w:cs="Times New Roman"/>
          <w:sz w:val="20"/>
          <w:szCs w:val="20"/>
        </w:rPr>
        <w:endnoteReference w:id="1"/>
      </w:r>
      <w:r w:rsidR="00A11980" w:rsidRPr="00A11980">
        <w:rPr>
          <w:rFonts w:ascii="Times New Roman" w:eastAsia="TimesNewRoman" w:hAnsi="Times New Roman" w:cs="Times New Roman"/>
          <w:sz w:val="20"/>
          <w:szCs w:val="20"/>
        </w:rPr>
        <w:t>].</w:t>
      </w:r>
      <w:r w:rsidR="009416C9">
        <w:rPr>
          <w:rFonts w:ascii="Times New Roman" w:eastAsia="TimesNewRoman" w:hAnsi="Times New Roman" w:cs="Times New Roman"/>
          <w:sz w:val="20"/>
          <w:szCs w:val="20"/>
        </w:rPr>
        <w:t xml:space="preserve"> Экспериментальный стенд расположен между </w:t>
      </w:r>
      <w:r w:rsidR="00985B55">
        <w:rPr>
          <w:rFonts w:ascii="Times New Roman" w:eastAsia="TimesNewRoman" w:hAnsi="Times New Roman" w:cs="Times New Roman"/>
          <w:sz w:val="20"/>
          <w:szCs w:val="20"/>
        </w:rPr>
        <w:t xml:space="preserve">двумя </w:t>
      </w:r>
      <w:r w:rsidR="009416C9">
        <w:rPr>
          <w:rFonts w:ascii="Times New Roman" w:eastAsia="TimesNewRoman" w:hAnsi="Times New Roman" w:cs="Times New Roman"/>
          <w:sz w:val="20"/>
          <w:szCs w:val="20"/>
        </w:rPr>
        <w:t xml:space="preserve">зеркалами </w:t>
      </w:r>
      <w:r w:rsidR="00985B55">
        <w:rPr>
          <w:rFonts w:ascii="Times New Roman" w:eastAsia="TimesNewRoman" w:hAnsi="Times New Roman" w:cs="Times New Roman"/>
          <w:sz w:val="20"/>
          <w:szCs w:val="20"/>
        </w:rPr>
        <w:t xml:space="preserve">квазиоптического тракта </w:t>
      </w:r>
      <w:r w:rsidR="009416C9">
        <w:rPr>
          <w:rFonts w:ascii="Times New Roman" w:eastAsia="TimesNewRoman" w:hAnsi="Times New Roman" w:cs="Times New Roman"/>
          <w:sz w:val="20"/>
          <w:szCs w:val="20"/>
        </w:rPr>
        <w:t xml:space="preserve">МИГ-3, схема </w:t>
      </w:r>
      <w:r w:rsidR="00985B55">
        <w:rPr>
          <w:rFonts w:ascii="Times New Roman" w:eastAsia="TimesNewRoman" w:hAnsi="Times New Roman" w:cs="Times New Roman"/>
          <w:sz w:val="20"/>
          <w:szCs w:val="20"/>
        </w:rPr>
        <w:t xml:space="preserve">его </w:t>
      </w:r>
      <w:r w:rsidR="009416C9">
        <w:rPr>
          <w:rFonts w:ascii="Times New Roman" w:eastAsia="TimesNewRoman" w:hAnsi="Times New Roman" w:cs="Times New Roman"/>
          <w:sz w:val="20"/>
          <w:szCs w:val="20"/>
        </w:rPr>
        <w:t xml:space="preserve">расположения приведена в работе </w:t>
      </w:r>
      <w:r w:rsidR="009416C9" w:rsidRPr="009416C9">
        <w:rPr>
          <w:rFonts w:ascii="Times New Roman" w:eastAsia="TimesNewRoman" w:hAnsi="Times New Roman" w:cs="Times New Roman"/>
          <w:sz w:val="20"/>
          <w:szCs w:val="20"/>
        </w:rPr>
        <w:t>[</w:t>
      </w:r>
      <w:r w:rsidR="009416C9">
        <w:rPr>
          <w:rStyle w:val="ab"/>
          <w:rFonts w:ascii="Times New Roman" w:eastAsia="TimesNewRoman" w:hAnsi="Times New Roman" w:cs="Times New Roman"/>
          <w:sz w:val="20"/>
          <w:szCs w:val="20"/>
        </w:rPr>
        <w:endnoteReference w:id="2"/>
      </w:r>
      <w:r w:rsidR="009416C9" w:rsidRPr="009416C9">
        <w:rPr>
          <w:rFonts w:ascii="Times New Roman" w:eastAsia="TimesNewRoman" w:hAnsi="Times New Roman" w:cs="Times New Roman"/>
          <w:sz w:val="20"/>
          <w:szCs w:val="20"/>
        </w:rPr>
        <w:t>]</w:t>
      </w:r>
      <w:r w:rsidR="009416C9">
        <w:rPr>
          <w:rFonts w:ascii="Times New Roman" w:eastAsia="TimesNewRoman" w:hAnsi="Times New Roman" w:cs="Times New Roman"/>
          <w:sz w:val="20"/>
          <w:szCs w:val="20"/>
        </w:rPr>
        <w:t xml:space="preserve">.  </w:t>
      </w:r>
    </w:p>
    <w:p w:rsidR="00A11980" w:rsidRDefault="001E27AB" w:rsidP="00A11980">
      <w:pPr>
        <w:pStyle w:val="a6"/>
        <w:ind w:left="0" w:firstLine="700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985B55">
        <w:rPr>
          <w:rFonts w:ascii="Times New Roman" w:eastAsia="TimesNewRoman" w:hAnsi="Times New Roman" w:cs="Times New Roman"/>
          <w:sz w:val="20"/>
          <w:szCs w:val="20"/>
          <w:highlight w:val="yellow"/>
        </w:rPr>
        <w:t>Элементы комплекса представлены на рис.1</w:t>
      </w:r>
      <w:r w:rsidR="00985B55">
        <w:rPr>
          <w:rFonts w:ascii="Times New Roman" w:eastAsia="TimesNewRoman" w:hAnsi="Times New Roman" w:cs="Times New Roman"/>
          <w:sz w:val="20"/>
          <w:szCs w:val="20"/>
          <w:highlight w:val="yellow"/>
        </w:rPr>
        <w:t xml:space="preserve"> (мне кажется, что схему повторять не нужно)</w:t>
      </w:r>
      <w:r w:rsidRPr="00985B55">
        <w:rPr>
          <w:rFonts w:ascii="Times New Roman" w:eastAsia="TimesNewRoman" w:hAnsi="Times New Roman" w:cs="Times New Roman"/>
          <w:sz w:val="20"/>
          <w:szCs w:val="20"/>
          <w:highlight w:val="yellow"/>
        </w:rPr>
        <w:t>.</w:t>
      </w:r>
      <w:r w:rsidR="00A11980" w:rsidRPr="00A11980">
        <w:rPr>
          <w:rFonts w:ascii="Times New Roman" w:eastAsia="TimesNewRoman" w:hAnsi="Times New Roman" w:cs="Times New Roman"/>
          <w:sz w:val="20"/>
          <w:szCs w:val="20"/>
        </w:rPr>
        <w:t xml:space="preserve"> </w:t>
      </w:r>
    </w:p>
    <w:p w:rsidR="00A11980" w:rsidRDefault="00985B55" w:rsidP="00A11980">
      <w:pPr>
        <w:pStyle w:val="a6"/>
        <w:ind w:left="0" w:firstLine="700"/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sz w:val="20"/>
          <w:szCs w:val="20"/>
        </w:rPr>
        <w:t>Плазмохимический р</w:t>
      </w:r>
      <w:r w:rsidR="00A11980">
        <w:rPr>
          <w:rFonts w:ascii="Times New Roman" w:eastAsia="TimesNewRoman" w:hAnsi="Times New Roman" w:cs="Times New Roman"/>
          <w:sz w:val="20"/>
          <w:szCs w:val="20"/>
        </w:rPr>
        <w:t xml:space="preserve">еактор 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ГР-1 </w:t>
      </w:r>
      <w:r w:rsidR="00A11980">
        <w:rPr>
          <w:rFonts w:ascii="Times New Roman" w:eastAsia="TimesNewRoman" w:hAnsi="Times New Roman" w:cs="Times New Roman"/>
          <w:sz w:val="20"/>
          <w:szCs w:val="20"/>
        </w:rPr>
        <w:t>представляет собой герметичную камеру со сквозным отверстием, закрытым толстыми кварцевыми пластинами. Конструкция реактора включает в себя два штуцера для откачки воздуха и впрыска необходимого газа (азот, воздух и т.д.). При необходимости с помощью форвакуумного насоса можно создать неглубокий вакуум ~0.1 атмосферы.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 На рисунке 1 приведен общий вид реактора ГР-1</w:t>
      </w:r>
      <w:r w:rsidR="00E52631">
        <w:rPr>
          <w:rFonts w:ascii="Times New Roman" w:eastAsia="TimesNewRoman" w:hAnsi="Times New Roman" w:cs="Times New Roman"/>
          <w:sz w:val="20"/>
          <w:szCs w:val="20"/>
        </w:rPr>
        <w:t xml:space="preserve"> </w:t>
      </w:r>
      <w:r w:rsidR="00E52631" w:rsidRPr="00D25739">
        <w:rPr>
          <w:rFonts w:ascii="Times New Roman" w:eastAsia="TimesNewRoman" w:hAnsi="Times New Roman" w:cs="Times New Roman"/>
          <w:sz w:val="20"/>
          <w:szCs w:val="20"/>
        </w:rPr>
        <w:t>[</w:t>
      </w:r>
      <w:r w:rsidR="00E52631">
        <w:rPr>
          <w:rStyle w:val="ab"/>
          <w:rFonts w:ascii="Times New Roman" w:eastAsia="TimesNewRoman" w:hAnsi="Times New Roman" w:cs="Times New Roman"/>
          <w:sz w:val="20"/>
          <w:szCs w:val="20"/>
          <w:lang w:val="en-US"/>
        </w:rPr>
        <w:endnoteReference w:id="3"/>
      </w:r>
      <w:r w:rsidR="00E52631" w:rsidRPr="00D25739">
        <w:rPr>
          <w:rFonts w:ascii="Times New Roman" w:eastAsia="TimesNewRoman" w:hAnsi="Times New Roman" w:cs="Times New Roman"/>
          <w:sz w:val="20"/>
          <w:szCs w:val="20"/>
        </w:rPr>
        <w:t>]</w:t>
      </w:r>
      <w:r>
        <w:rPr>
          <w:rFonts w:ascii="Times New Roman" w:eastAsia="TimesNewRoman" w:hAnsi="Times New Roman" w:cs="Times New Roman"/>
          <w:sz w:val="20"/>
          <w:szCs w:val="20"/>
        </w:rPr>
        <w:t>. На нижнюю прозрачную для СВЧ кварцевую пластинку устанавливаются сменные кварцевые цилиндры разной длины</w:t>
      </w:r>
      <w:r w:rsidR="001C4F74">
        <w:rPr>
          <w:rFonts w:ascii="Times New Roman" w:eastAsia="TimesNewRoman" w:hAnsi="Times New Roman" w:cs="Times New Roman"/>
          <w:sz w:val="20"/>
          <w:szCs w:val="20"/>
        </w:rPr>
        <w:t xml:space="preserve"> (рис.2)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. </w:t>
      </w:r>
      <w:r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>Патрубки на боковых стенках и верхней крышке позволяют проводить оптические и видео наблюдения за протеканием процессов внутри реактора.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 </w:t>
      </w:r>
    </w:p>
    <w:p w:rsidR="00985B55" w:rsidRDefault="00985B55" w:rsidP="001D36D4">
      <w:pPr>
        <w:pStyle w:val="a6"/>
        <w:ind w:left="0" w:firstLine="700"/>
        <w:jc w:val="center"/>
        <w:rPr>
          <w:rFonts w:ascii="Times New Roman" w:eastAsia="TimesNewRoman" w:hAnsi="Times New Roman" w:cs="Times New Roman"/>
          <w:sz w:val="20"/>
          <w:szCs w:val="20"/>
        </w:rPr>
      </w:pPr>
    </w:p>
    <w:p w:rsidR="001D36D4" w:rsidRDefault="001D36D4" w:rsidP="001D36D4">
      <w:pPr>
        <w:pStyle w:val="a6"/>
        <w:ind w:left="0" w:firstLine="700"/>
        <w:jc w:val="center"/>
        <w:rPr>
          <w:rFonts w:ascii="Times New Roman" w:eastAsia="TimesNewRoman" w:hAnsi="Times New Roman" w:cs="Times New Roman"/>
          <w:sz w:val="20"/>
          <w:szCs w:val="20"/>
        </w:rPr>
      </w:pPr>
    </w:p>
    <w:p w:rsidR="001D36D4" w:rsidRDefault="001D36D4" w:rsidP="001D36D4">
      <w:pPr>
        <w:pStyle w:val="a6"/>
        <w:ind w:left="0" w:firstLine="700"/>
        <w:jc w:val="center"/>
        <w:rPr>
          <w:rFonts w:ascii="Times New Roman" w:eastAsia="TimesNewRoman" w:hAnsi="Times New Roman" w:cs="Times New Roman"/>
          <w:sz w:val="20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909"/>
        <w:gridCol w:w="5436"/>
      </w:tblGrid>
      <w:tr w:rsidR="00A62B27" w:rsidTr="00A62B27">
        <w:tc>
          <w:tcPr>
            <w:tcW w:w="4672" w:type="dxa"/>
          </w:tcPr>
          <w:p w:rsidR="00A62B27" w:rsidRDefault="00A62B27" w:rsidP="00A11980">
            <w:pPr>
              <w:pStyle w:val="a6"/>
              <w:ind w:left="0"/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114300" distR="114300" wp14:anchorId="67EA5269" wp14:editId="23686215">
                  <wp:extent cx="2291715" cy="1897380"/>
                  <wp:effectExtent l="0" t="0" r="13335" b="7620"/>
                  <wp:docPr id="4" name="Изображение 3" descr="Сборка реактор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 3" descr="Сборка реактора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715" cy="189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A62B27" w:rsidRDefault="00A62B27" w:rsidP="00A11980">
            <w:pPr>
              <w:pStyle w:val="a6"/>
              <w:ind w:left="0"/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 w:rsidRPr="00A62B27">
              <w:rPr>
                <w:rFonts w:ascii="Times New Roman" w:eastAsia="TimesNew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5CC3EEE" wp14:editId="4A2685C0">
                  <wp:extent cx="3311525" cy="1635760"/>
                  <wp:effectExtent l="0" t="0" r="3175" b="2540"/>
                  <wp:docPr id="10" name="Рисунок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3156" cy="164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5B55" w:rsidRDefault="00985B55" w:rsidP="00A11980">
      <w:pPr>
        <w:pStyle w:val="a6"/>
        <w:ind w:left="0" w:firstLine="700"/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sz w:val="20"/>
          <w:szCs w:val="20"/>
        </w:rPr>
        <w:t xml:space="preserve">Рис.1. </w:t>
      </w:r>
      <w:r w:rsidR="001D36D4">
        <w:rPr>
          <w:rFonts w:ascii="Times New Roman" w:eastAsia="TimesNewRoman" w:hAnsi="Times New Roman" w:cs="Times New Roman"/>
          <w:sz w:val="20"/>
          <w:szCs w:val="20"/>
        </w:rPr>
        <w:t xml:space="preserve"> Общий вид плазмохимического реактора ГР-1. </w:t>
      </w:r>
    </w:p>
    <w:p w:rsidR="00E52631" w:rsidRDefault="00E52631" w:rsidP="00A11980">
      <w:pPr>
        <w:pStyle w:val="a6"/>
        <w:ind w:left="0" w:firstLine="700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E52631" w:rsidRDefault="00E52631" w:rsidP="00E52631">
      <w:pPr>
        <w:pStyle w:val="a6"/>
        <w:ind w:left="0" w:firstLine="700"/>
        <w:jc w:val="both"/>
        <w:rPr>
          <w:rFonts w:ascii="Times New Roman" w:hAnsi="Times New Roman" w:cs="Times New Roman"/>
          <w:color w:val="231F20"/>
          <w:spacing w:val="-3"/>
          <w:sz w:val="20"/>
          <w:szCs w:val="20"/>
        </w:rPr>
      </w:pPr>
      <w:r>
        <w:rPr>
          <w:rFonts w:ascii="Times New Roman" w:hAnsi="Times New Roman" w:cs="Times New Roman"/>
          <w:color w:val="231F20"/>
          <w:sz w:val="20"/>
          <w:szCs w:val="20"/>
        </w:rPr>
        <w:t xml:space="preserve">Внутри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реактора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на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согласованной кварцевой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пластине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послойно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собирается </w:t>
      </w:r>
      <w:r>
        <w:rPr>
          <w:rFonts w:ascii="Times New Roman" w:hAnsi="Times New Roman" w:cs="Times New Roman"/>
          <w:color w:val="231F20"/>
          <w:spacing w:val="-5"/>
          <w:sz w:val="20"/>
          <w:szCs w:val="20"/>
        </w:rPr>
        <w:t xml:space="preserve">порошковая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смесь. </w:t>
      </w:r>
      <w:r w:rsidR="00825FE3">
        <w:rPr>
          <w:rFonts w:ascii="Times New Roman" w:hAnsi="Times New Roman" w:cs="Times New Roman"/>
          <w:color w:val="231F20"/>
          <w:sz w:val="20"/>
          <w:szCs w:val="20"/>
        </w:rPr>
        <w:t xml:space="preserve">На рисунке 2 приведена схема эксперимента.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В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качестве первого слоя, </w:t>
      </w:r>
      <w:r>
        <w:rPr>
          <w:rFonts w:ascii="Times New Roman" w:hAnsi="Times New Roman" w:cs="Times New Roman"/>
          <w:color w:val="231F20"/>
          <w:spacing w:val="-5"/>
          <w:sz w:val="20"/>
          <w:szCs w:val="20"/>
        </w:rPr>
        <w:t xml:space="preserve">контактирующего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с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кварцевой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пластинкой, вмонтированной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в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тефлоновое </w:t>
      </w:r>
      <w:r>
        <w:rPr>
          <w:rFonts w:ascii="Times New Roman" w:hAnsi="Times New Roman" w:cs="Times New Roman"/>
          <w:color w:val="231F20"/>
          <w:spacing w:val="-5"/>
          <w:sz w:val="20"/>
          <w:szCs w:val="20"/>
        </w:rPr>
        <w:t>кольцо,</w:t>
      </w:r>
      <w:r>
        <w:rPr>
          <w:rFonts w:ascii="Times New Roman" w:hAnsi="Times New Roman" w:cs="Times New Roman"/>
          <w:color w:val="231F20"/>
          <w:spacing w:val="-19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>используется</w:t>
      </w:r>
      <w:r>
        <w:rPr>
          <w:rFonts w:ascii="Times New Roman" w:hAnsi="Times New Roman" w:cs="Times New Roman"/>
          <w:color w:val="231F20"/>
          <w:spacing w:val="-19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порошок</w:t>
      </w:r>
      <w:r>
        <w:rPr>
          <w:rFonts w:ascii="Times New Roman" w:hAnsi="Times New Roman" w:cs="Times New Roman"/>
          <w:color w:val="231F20"/>
          <w:spacing w:val="-18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>диэлектрика</w:t>
      </w:r>
      <w:r>
        <w:rPr>
          <w:rFonts w:ascii="Times New Roman" w:hAnsi="Times New Roman" w:cs="Times New Roman"/>
          <w:color w:val="231F20"/>
          <w:spacing w:val="-19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z w:val="20"/>
          <w:szCs w:val="20"/>
        </w:rPr>
        <w:t>с</w:t>
      </w:r>
      <w:r>
        <w:rPr>
          <w:rFonts w:ascii="Times New Roman" w:hAnsi="Times New Roman" w:cs="Times New Roman"/>
          <w:color w:val="231F20"/>
          <w:spacing w:val="-18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низким </w:t>
      </w:r>
      <w:r>
        <w:rPr>
          <w:rFonts w:ascii="Times New Roman" w:hAnsi="Times New Roman" w:cs="Times New Roman"/>
          <w:color w:val="231F20"/>
          <w:spacing w:val="-5"/>
          <w:sz w:val="20"/>
          <w:szCs w:val="20"/>
        </w:rPr>
        <w:t xml:space="preserve">коэффициентом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поглощения микроволнового </w:t>
      </w:r>
      <w:r>
        <w:rPr>
          <w:rFonts w:ascii="Times New Roman" w:hAnsi="Times New Roman" w:cs="Times New Roman"/>
          <w:color w:val="231F20"/>
          <w:sz w:val="20"/>
          <w:szCs w:val="20"/>
        </w:rPr>
        <w:t>из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лучения. Слой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диэлектрика толщиной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0,2…0,3 мм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предотвращает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пробой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в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>контакте кварцевой пла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стины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с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зернами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металла и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как следствие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–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вплавление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их в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кварцевую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пластину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составляет, Вторым </w:t>
      </w:r>
      <w:r>
        <w:rPr>
          <w:rFonts w:ascii="Times New Roman" w:hAnsi="Times New Roman" w:cs="Times New Roman"/>
          <w:color w:val="231F20"/>
          <w:sz w:val="20"/>
          <w:szCs w:val="20"/>
        </w:rPr>
        <w:t>слоем</w:t>
      </w:r>
      <w:r>
        <w:rPr>
          <w:rFonts w:ascii="Times New Roman" w:hAnsi="Times New Roman" w:cs="Times New Roman"/>
          <w:color w:val="231F20"/>
          <w:spacing w:val="-1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z w:val="20"/>
          <w:szCs w:val="20"/>
        </w:rPr>
        <w:t>наносится</w:t>
      </w:r>
      <w:r>
        <w:rPr>
          <w:rFonts w:ascii="Times New Roman" w:hAnsi="Times New Roman" w:cs="Times New Roman"/>
          <w:color w:val="231F20"/>
          <w:spacing w:val="-9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z w:val="20"/>
          <w:szCs w:val="20"/>
        </w:rPr>
        <w:t>смесь</w:t>
      </w:r>
      <w:r>
        <w:rPr>
          <w:rFonts w:ascii="Times New Roman" w:hAnsi="Times New Roman" w:cs="Times New Roman"/>
          <w:color w:val="231F20"/>
          <w:spacing w:val="-1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>порошков</w:t>
      </w:r>
      <w:r>
        <w:rPr>
          <w:rFonts w:ascii="Times New Roman" w:hAnsi="Times New Roman" w:cs="Times New Roman"/>
          <w:color w:val="231F20"/>
          <w:spacing w:val="-9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z w:val="20"/>
          <w:szCs w:val="20"/>
        </w:rPr>
        <w:t>металла</w:t>
      </w:r>
      <w:r>
        <w:rPr>
          <w:rFonts w:ascii="Times New Roman" w:hAnsi="Times New Roman" w:cs="Times New Roman"/>
          <w:color w:val="231F20"/>
          <w:spacing w:val="-1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z w:val="20"/>
          <w:szCs w:val="20"/>
        </w:rPr>
        <w:t>и</w:t>
      </w:r>
      <w:r>
        <w:rPr>
          <w:rFonts w:ascii="Times New Roman" w:hAnsi="Times New Roman" w:cs="Times New Roman"/>
          <w:color w:val="231F20"/>
          <w:spacing w:val="-9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>диэлек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трика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с </w:t>
      </w:r>
      <w:r>
        <w:rPr>
          <w:rFonts w:ascii="Times New Roman" w:hAnsi="Times New Roman" w:cs="Times New Roman"/>
          <w:color w:val="231F20"/>
          <w:spacing w:val="-5"/>
          <w:sz w:val="20"/>
          <w:szCs w:val="20"/>
        </w:rPr>
        <w:t xml:space="preserve">необходимой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концентрацией: </w:t>
      </w:r>
      <w:r>
        <w:rPr>
          <w:rFonts w:ascii="Times New Roman" w:hAnsi="Times New Roman" w:cs="Times New Roman"/>
          <w:color w:val="231F20"/>
          <w:spacing w:val="-8"/>
          <w:sz w:val="20"/>
          <w:szCs w:val="20"/>
        </w:rPr>
        <w:t xml:space="preserve">B–W,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B–Mo, Mo–BN,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Ti–B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и др. </w:t>
      </w:r>
      <w:r>
        <w:rPr>
          <w:rFonts w:ascii="Times New Roman" w:hAnsi="Times New Roman" w:cs="Times New Roman"/>
          <w:color w:val="231F20"/>
          <w:spacing w:val="-6"/>
          <w:sz w:val="20"/>
          <w:szCs w:val="20"/>
        </w:rPr>
        <w:t xml:space="preserve">СВЧ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пробой </w:t>
      </w:r>
      <w:r>
        <w:rPr>
          <w:rFonts w:ascii="Times New Roman" w:hAnsi="Times New Roman" w:cs="Times New Roman"/>
          <w:color w:val="231F20"/>
          <w:spacing w:val="-5"/>
          <w:sz w:val="20"/>
          <w:szCs w:val="20"/>
        </w:rPr>
        <w:t xml:space="preserve">происходит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в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сме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си </w:t>
      </w:r>
      <w:r>
        <w:rPr>
          <w:rFonts w:ascii="Times New Roman" w:hAnsi="Times New Roman" w:cs="Times New Roman"/>
          <w:color w:val="231F20"/>
          <w:spacing w:val="-5"/>
          <w:sz w:val="20"/>
          <w:szCs w:val="20"/>
        </w:rPr>
        <w:t xml:space="preserve">второго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слоя.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Первичные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экзотермические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хими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ческие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реакции инициируются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внутри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этого слоя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в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плазменно-газовой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среде между пылинками порош</w:t>
      </w:r>
      <w:r>
        <w:rPr>
          <w:rFonts w:ascii="Times New Roman" w:hAnsi="Times New Roman" w:cs="Times New Roman"/>
          <w:color w:val="231F20"/>
          <w:spacing w:val="-5"/>
          <w:sz w:val="20"/>
          <w:szCs w:val="20"/>
        </w:rPr>
        <w:t xml:space="preserve">ков. Температура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порошка, измеренная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по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>контину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уму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оптического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спектра (спектрометр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принимает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излучение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с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нижней поверхности порошка)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достигала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4000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K,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что превышает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температуры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плавле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ния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бора (2400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K) и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молибдена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(2900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K), и </w:t>
      </w:r>
      <w:r>
        <w:rPr>
          <w:rFonts w:ascii="Times New Roman" w:hAnsi="Times New Roman" w:cs="Times New Roman"/>
          <w:color w:val="231F20"/>
          <w:spacing w:val="-6"/>
          <w:sz w:val="20"/>
          <w:szCs w:val="20"/>
        </w:rPr>
        <w:t xml:space="preserve">близко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к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температурам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их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кипения 4000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K и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5100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K,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соответственно. И</w:t>
      </w:r>
      <w:r>
        <w:rPr>
          <w:rFonts w:ascii="Times New Roman" w:hAnsi="Times New Roman" w:cs="Times New Roman"/>
          <w:color w:val="231F20"/>
          <w:spacing w:val="-5"/>
          <w:sz w:val="20"/>
          <w:szCs w:val="20"/>
        </w:rPr>
        <w:t xml:space="preserve">сходные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порошки разлетаются с верхней поверхности в объем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реактора.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Экзотермические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реакции инициируются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в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плазменно-газовой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среде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на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поверх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ности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порошка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и при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свободном газодинамическом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разлете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в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объем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реактора испаренных веществах.</w:t>
      </w:r>
      <w:r w:rsidR="00825FE3"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 На рисунке 2 приведены </w:t>
      </w:r>
      <w:r w:rsidR="00825FE3" w:rsidRPr="00825FE3">
        <w:rPr>
          <w:rFonts w:ascii="Times New Roman" w:hAnsi="Times New Roman" w:cs="Times New Roman"/>
          <w:color w:val="231F20"/>
          <w:spacing w:val="-3"/>
          <w:sz w:val="20"/>
          <w:szCs w:val="20"/>
        </w:rPr>
        <w:t>видео и спектрометрически</w:t>
      </w:r>
      <w:r w:rsidR="00825FE3">
        <w:rPr>
          <w:rFonts w:ascii="Times New Roman" w:hAnsi="Times New Roman" w:cs="Times New Roman"/>
          <w:color w:val="231F20"/>
          <w:spacing w:val="-3"/>
          <w:sz w:val="20"/>
          <w:szCs w:val="20"/>
        </w:rPr>
        <w:t>е</w:t>
      </w:r>
      <w:r w:rsidR="00825FE3" w:rsidRPr="00825FE3"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 диагности</w:t>
      </w:r>
      <w:r w:rsidR="00825FE3">
        <w:rPr>
          <w:rFonts w:ascii="Times New Roman" w:hAnsi="Times New Roman" w:cs="Times New Roman"/>
          <w:color w:val="231F20"/>
          <w:spacing w:val="-3"/>
          <w:sz w:val="20"/>
          <w:szCs w:val="20"/>
        </w:rPr>
        <w:t>ки, которыми проводятся измерения как в течение импульса гиротрона, так и после его выключения.</w:t>
      </w:r>
      <w:r w:rsidR="00D25739" w:rsidRPr="00D25739"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   </w:t>
      </w:r>
      <w:r w:rsidR="00D25739" w:rsidRPr="00D25739">
        <w:rPr>
          <w:rFonts w:ascii="Times New Roman" w:hAnsi="Times New Roman" w:cs="Times New Roman"/>
          <w:color w:val="231F20"/>
          <w:spacing w:val="-3"/>
          <w:sz w:val="20"/>
          <w:szCs w:val="20"/>
          <w:highlight w:val="cyan"/>
        </w:rPr>
        <w:t>Которые ….</w:t>
      </w:r>
      <w:r w:rsidR="00825FE3"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На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всех стадиях микроволнового разря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да в течение длительности импульса гиротрона </w:t>
      </w:r>
      <w:r>
        <w:rPr>
          <w:rFonts w:ascii="Times New Roman" w:hAnsi="Times New Roman" w:cs="Times New Roman"/>
          <w:color w:val="231F20"/>
          <w:spacing w:val="-5"/>
          <w:sz w:val="20"/>
          <w:szCs w:val="20"/>
        </w:rPr>
        <w:t xml:space="preserve">происходит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поглощение микроволнового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излучения, как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при </w:t>
      </w:r>
      <w:r>
        <w:rPr>
          <w:rFonts w:ascii="Times New Roman" w:hAnsi="Times New Roman" w:cs="Times New Roman"/>
          <w:color w:val="231F20"/>
          <w:spacing w:val="-6"/>
          <w:sz w:val="20"/>
          <w:szCs w:val="20"/>
        </w:rPr>
        <w:t xml:space="preserve">СВЧ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пробое,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так и в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образовавшейся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плазме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внутри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порошка </w:t>
      </w:r>
      <w:r>
        <w:rPr>
          <w:rFonts w:ascii="Times New Roman" w:hAnsi="Times New Roman" w:cs="Times New Roman"/>
          <w:color w:val="231F20"/>
          <w:sz w:val="20"/>
          <w:szCs w:val="20"/>
        </w:rPr>
        <w:t>и над ним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.</w:t>
      </w:r>
      <w:r w:rsidR="00825FE3"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 </w:t>
      </w:r>
      <w:r w:rsidR="00825FE3" w:rsidRPr="00D25739">
        <w:rPr>
          <w:rFonts w:ascii="Times New Roman" w:hAnsi="Times New Roman" w:cs="Times New Roman"/>
          <w:color w:val="231F20"/>
          <w:spacing w:val="-3"/>
          <w:sz w:val="20"/>
          <w:szCs w:val="20"/>
          <w:highlight w:val="cyan"/>
        </w:rPr>
        <w:t xml:space="preserve">Поэтому в диагностическую систему </w:t>
      </w:r>
      <w:r w:rsidR="00825FE3" w:rsidRPr="00D25739">
        <w:rPr>
          <w:rFonts w:ascii="Times New Roman" w:hAnsi="Times New Roman" w:cs="Times New Roman"/>
          <w:color w:val="231F20"/>
          <w:spacing w:val="-3"/>
          <w:sz w:val="20"/>
          <w:szCs w:val="20"/>
          <w:highlight w:val="cyan"/>
        </w:rPr>
        <w:lastRenderedPageBreak/>
        <w:t>включена внешняя по отношению к реактору СВЧ диагностика, позволяющая осуществлять диагностик плазмохимического реактора</w:t>
      </w:r>
      <w:r w:rsidR="005366C8" w:rsidRPr="00D25739">
        <w:rPr>
          <w:rFonts w:ascii="Times New Roman" w:hAnsi="Times New Roman" w:cs="Times New Roman"/>
          <w:color w:val="231F20"/>
          <w:spacing w:val="-3"/>
          <w:sz w:val="20"/>
          <w:szCs w:val="20"/>
          <w:highlight w:val="cyan"/>
        </w:rPr>
        <w:t>.</w:t>
      </w:r>
      <w:r w:rsidR="005366C8"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 </w:t>
      </w:r>
      <w:r w:rsidR="00825FE3"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 </w:t>
      </w:r>
    </w:p>
    <w:p w:rsidR="00E52631" w:rsidRDefault="00E52631" w:rsidP="00A11980">
      <w:pPr>
        <w:pStyle w:val="a6"/>
        <w:ind w:left="0" w:firstLine="700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1C4F74" w:rsidRDefault="001C4F74" w:rsidP="00A11980">
      <w:pPr>
        <w:pStyle w:val="a6"/>
        <w:ind w:left="0" w:firstLine="700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1C4F74" w:rsidRDefault="001C4F74" w:rsidP="001C4F74">
      <w:pPr>
        <w:pStyle w:val="a6"/>
        <w:jc w:val="center"/>
      </w:pPr>
      <w:r>
        <w:rPr>
          <w:noProof/>
          <w:lang w:eastAsia="ru-RU"/>
        </w:rPr>
        <w:drawing>
          <wp:inline distT="0" distB="0" distL="114300" distR="114300" wp14:anchorId="1FF092AC" wp14:editId="6B37A24E">
            <wp:extent cx="2286635" cy="2277110"/>
            <wp:effectExtent l="0" t="0" r="18415" b="8890"/>
            <wp:docPr id="5" name="Изображение 6" descr="scem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scem_2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63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F74" w:rsidRPr="005366C8" w:rsidRDefault="00825FE3" w:rsidP="001C4F74">
      <w:pPr>
        <w:pStyle w:val="a6"/>
        <w:jc w:val="center"/>
        <w:rPr>
          <w:rFonts w:ascii="Times New Roman" w:eastAsia="TimesNewRoman" w:hAnsi="Times New Roman" w:cs="Times New Roman"/>
          <w:sz w:val="20"/>
          <w:szCs w:val="20"/>
        </w:rPr>
      </w:pPr>
      <w:r w:rsidRPr="005366C8">
        <w:rPr>
          <w:rFonts w:ascii="Times New Roman" w:eastAsia="TimesNewRoman" w:hAnsi="Times New Roman" w:cs="Times New Roman"/>
          <w:sz w:val="20"/>
          <w:szCs w:val="20"/>
        </w:rPr>
        <w:t>Рис.2</w:t>
      </w:r>
      <w:r w:rsidR="001C4F74" w:rsidRPr="005366C8">
        <w:rPr>
          <w:rFonts w:ascii="Times New Roman" w:eastAsia="TimesNewRoman" w:hAnsi="Times New Roman" w:cs="Times New Roman"/>
          <w:sz w:val="20"/>
          <w:szCs w:val="20"/>
        </w:rPr>
        <w:t>. Схема реактора с видео и спектрометрическими диагностиками</w:t>
      </w:r>
    </w:p>
    <w:p w:rsidR="005366C8" w:rsidRPr="003A679D" w:rsidRDefault="001C4F74" w:rsidP="005366C8">
      <w:pPr>
        <w:pStyle w:val="a6"/>
        <w:numPr>
          <w:ilvl w:val="0"/>
          <w:numId w:val="4"/>
        </w:numPr>
        <w:jc w:val="center"/>
        <w:rPr>
          <w:rFonts w:ascii="Times New Roman" w:eastAsia="TimesNewRoman" w:hAnsi="Times New Roman" w:cs="Times New Roman"/>
          <w:sz w:val="20"/>
          <w:szCs w:val="20"/>
        </w:rPr>
      </w:pPr>
      <w:r w:rsidRPr="003A679D">
        <w:rPr>
          <w:rFonts w:ascii="Times New Roman" w:eastAsia="TimesNewRoman" w:hAnsi="Times New Roman" w:cs="Times New Roman"/>
          <w:sz w:val="20"/>
          <w:szCs w:val="20"/>
        </w:rPr>
        <w:t>газовый слой, 2- плазменный слой, 3-кварцевая пластина, 4- слой диэлектрического порошка, 5- порошковая смесь металл-диэлектрик</w:t>
      </w:r>
    </w:p>
    <w:p w:rsidR="005366C8" w:rsidRPr="005366C8" w:rsidRDefault="005366C8" w:rsidP="001E27AB">
      <w:pPr>
        <w:ind w:firstLine="708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 w:rsidRPr="005366C8">
        <w:rPr>
          <w:rFonts w:ascii="Times New Roman" w:eastAsia="TimesNewRoman" w:hAnsi="Times New Roman" w:cs="Times New Roman"/>
          <w:b/>
          <w:sz w:val="20"/>
          <w:szCs w:val="20"/>
        </w:rPr>
        <w:t>2.1. Аппаратная часть диагностической системы экспериментального стенда</w:t>
      </w:r>
    </w:p>
    <w:p w:rsidR="007B2B93" w:rsidRDefault="005366C8" w:rsidP="001E27AB">
      <w:pPr>
        <w:ind w:firstLine="708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 xml:space="preserve">Аппаратной части диагностической системы стенда состоит из СВЧ </w:t>
      </w:r>
      <w:r w:rsidR="003A679D"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 xml:space="preserve">детекторов, </w:t>
      </w:r>
      <w:r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>высокоскоростн</w:t>
      </w:r>
      <w:r w:rsidR="003A679D"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>ой</w:t>
      </w:r>
      <w:r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 xml:space="preserve"> и низкоскоростн</w:t>
      </w:r>
      <w:r w:rsidR="003A679D"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>ой IP-видеокамер</w:t>
      </w:r>
      <w:r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>, групп</w:t>
      </w:r>
      <w:r w:rsidR="003A679D"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>ы</w:t>
      </w:r>
      <w:r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 xml:space="preserve"> оптических спектрометров.</w:t>
      </w:r>
      <w:r w:rsidR="00101AA6"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 xml:space="preserve">  По различным методикам </w:t>
      </w:r>
      <w:r w:rsidR="00730F46"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>это оборудование позволяет осуществ</w:t>
      </w:r>
      <w:r w:rsidR="007527F4"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 xml:space="preserve">лять </w:t>
      </w:r>
      <w:r w:rsidR="00730F46"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>б</w:t>
      </w:r>
      <w:r w:rsidR="007527F4"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>алансные СВЧ измерения, наблюдать за развитием процессов в реакторе, определять состав газо-плазменных смесей и температуры поверхности порошков, газа и плазмы.</w:t>
      </w:r>
    </w:p>
    <w:p w:rsidR="00A62B27" w:rsidRDefault="00A62B27" w:rsidP="001E27AB">
      <w:pPr>
        <w:ind w:firstLine="708"/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71FEE767" wp14:editId="5B004F28">
            <wp:extent cx="5085715" cy="2005965"/>
            <wp:effectExtent l="0" t="0" r="635" b="0"/>
            <wp:docPr id="6" name="Рисунок 6" descr="G:\ИОФРАН\Доклады\2016\ИПФРАН 2016\Рис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G:\ИОФРАН\Доклады\2016\ИПФРАН 2016\Рис.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1855" cy="202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7AB" w:rsidRPr="007B2B93" w:rsidRDefault="00286EBE" w:rsidP="001E27AB">
      <w:pPr>
        <w:ind w:firstLine="708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>
        <w:rPr>
          <w:rFonts w:ascii="Times New Roman" w:eastAsia="TimesNewRoman" w:hAnsi="Times New Roman" w:cs="Times New Roman"/>
          <w:b/>
          <w:sz w:val="20"/>
          <w:szCs w:val="20"/>
        </w:rPr>
        <w:t>2.</w:t>
      </w:r>
      <w:r w:rsidR="007B2B93" w:rsidRPr="007B2B93">
        <w:rPr>
          <w:rFonts w:ascii="Times New Roman" w:eastAsia="TimesNewRoman" w:hAnsi="Times New Roman" w:cs="Times New Roman"/>
          <w:b/>
          <w:sz w:val="20"/>
          <w:szCs w:val="20"/>
        </w:rPr>
        <w:t xml:space="preserve">1. Балансные СВЧ </w:t>
      </w:r>
      <w:r w:rsidR="007B2B93">
        <w:rPr>
          <w:rFonts w:ascii="Times New Roman" w:eastAsia="TimesNewRoman" w:hAnsi="Times New Roman" w:cs="Times New Roman"/>
          <w:b/>
          <w:sz w:val="20"/>
          <w:szCs w:val="20"/>
        </w:rPr>
        <w:t>измерения</w:t>
      </w:r>
    </w:p>
    <w:p w:rsidR="007B2B93" w:rsidRDefault="007B2B93" w:rsidP="001E27AB">
      <w:pPr>
        <w:ind w:firstLine="708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3A679D" w:rsidRDefault="003A679D" w:rsidP="003A679D">
      <w:pPr>
        <w:ind w:firstLine="708"/>
        <w:jc w:val="center"/>
        <w:rPr>
          <w:rFonts w:ascii="Times New Roman" w:eastAsia="TimesNewRoman" w:hAnsi="Times New Roman" w:cs="Times New Roman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114300" distR="114300" wp14:anchorId="02642C83" wp14:editId="580C3CC2">
            <wp:extent cx="2150021" cy="2325871"/>
            <wp:effectExtent l="0" t="0" r="3175" b="0"/>
            <wp:docPr id="7" name="Изображение 18" descr="Рисунок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Рисунок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rcRect l="1636" t="1637" r="4432" b="1558"/>
                    <a:stretch>
                      <a:fillRect/>
                    </a:stretch>
                  </pic:blipFill>
                  <pic:spPr>
                    <a:xfrm>
                      <a:off x="0" y="0"/>
                      <a:ext cx="2160597" cy="233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9D" w:rsidRDefault="003A679D" w:rsidP="001E27AB">
      <w:pPr>
        <w:ind w:firstLine="708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101AA6" w:rsidRDefault="00101AA6" w:rsidP="003A679D">
      <w:pPr>
        <w:ind w:firstLine="708"/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sz w:val="20"/>
          <w:szCs w:val="20"/>
        </w:rPr>
        <w:t xml:space="preserve">Рис.3. Балансная схема СВЧ измерений. </w:t>
      </w:r>
    </w:p>
    <w:p w:rsidR="003A679D" w:rsidRDefault="003A679D" w:rsidP="003A679D">
      <w:pPr>
        <w:ind w:firstLine="708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3A679D">
        <w:rPr>
          <w:rFonts w:ascii="Times New Roman" w:eastAsia="TimesNewRoman" w:hAnsi="Times New Roman" w:cs="Times New Roman"/>
          <w:sz w:val="20"/>
          <w:szCs w:val="20"/>
        </w:rPr>
        <w:t>Для определения коэффициента полезного действия, а также возможности применения комплексной микроволновой плазменной технологии синтеза необходимо произве</w:t>
      </w:r>
      <w:r>
        <w:rPr>
          <w:rFonts w:ascii="Times New Roman" w:eastAsia="TimesNewRoman" w:hAnsi="Times New Roman" w:cs="Times New Roman"/>
          <w:sz w:val="20"/>
          <w:szCs w:val="20"/>
        </w:rPr>
        <w:t>сти оценку поглощенной в порош</w:t>
      </w:r>
      <w:r w:rsidRPr="003A679D">
        <w:rPr>
          <w:rFonts w:ascii="Times New Roman" w:eastAsia="TimesNewRoman" w:hAnsi="Times New Roman" w:cs="Times New Roman"/>
          <w:sz w:val="20"/>
          <w:szCs w:val="20"/>
        </w:rPr>
        <w:t xml:space="preserve">ке мощности гиротрона. В микроволновых разрядах такую оценку производят по методике балансных СВЧ измерений. </w:t>
      </w:r>
      <w:r>
        <w:rPr>
          <w:rFonts w:ascii="Times New Roman" w:eastAsia="TimesNewRoman" w:hAnsi="Times New Roman" w:cs="Times New Roman"/>
          <w:sz w:val="20"/>
          <w:szCs w:val="20"/>
        </w:rPr>
        <w:t>На рисунке 3 представлена структурная схема б</w:t>
      </w:r>
      <w:r w:rsidRPr="003A679D">
        <w:rPr>
          <w:rFonts w:ascii="Times New Roman" w:eastAsia="TimesNewRoman" w:hAnsi="Times New Roman" w:cs="Times New Roman"/>
          <w:sz w:val="20"/>
          <w:szCs w:val="20"/>
        </w:rPr>
        <w:t>алансны</w:t>
      </w:r>
      <w:r>
        <w:rPr>
          <w:rFonts w:ascii="Times New Roman" w:eastAsia="TimesNewRoman" w:hAnsi="Times New Roman" w:cs="Times New Roman"/>
          <w:sz w:val="20"/>
          <w:szCs w:val="20"/>
        </w:rPr>
        <w:t>х</w:t>
      </w:r>
      <w:r w:rsidRPr="003A679D">
        <w:rPr>
          <w:rFonts w:ascii="Times New Roman" w:eastAsia="TimesNew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NewRoman" w:hAnsi="Times New Roman" w:cs="Times New Roman"/>
          <w:sz w:val="20"/>
          <w:szCs w:val="20"/>
        </w:rPr>
        <w:t>СВЧ измерений</w:t>
      </w:r>
      <w:r w:rsidRPr="003A679D">
        <w:rPr>
          <w:rFonts w:ascii="Times New Roman" w:eastAsia="TimesNew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используемая для измерения поглощенной в порошке микроволновой мощности. </w:t>
      </w:r>
      <w:r w:rsidRPr="003A679D">
        <w:rPr>
          <w:rFonts w:ascii="Times New Roman" w:eastAsia="TimesNewRoman" w:hAnsi="Times New Roman" w:cs="Times New Roman"/>
          <w:sz w:val="20"/>
          <w:szCs w:val="20"/>
        </w:rPr>
        <w:t>Для проведения балансных измерений в представленных экспериментах необходимо регистрировать три основных параметра: мощность гиротрона, падающую на образец, Рпр, п</w:t>
      </w:r>
      <w:r>
        <w:rPr>
          <w:rFonts w:ascii="Times New Roman" w:eastAsia="TimesNewRoman" w:hAnsi="Times New Roman" w:cs="Times New Roman"/>
          <w:sz w:val="20"/>
          <w:szCs w:val="20"/>
        </w:rPr>
        <w:t>рошедшую через образец мощность</w:t>
      </w:r>
      <w:r w:rsidRPr="003A679D">
        <w:rPr>
          <w:rFonts w:ascii="Times New Roman" w:eastAsia="TimesNewRoman" w:hAnsi="Times New Roman" w:cs="Times New Roman"/>
          <w:sz w:val="20"/>
          <w:szCs w:val="20"/>
        </w:rPr>
        <w:t>, мощность, отраженную от образца Ротр. Необходимо также учитывать рассеяние падающего СВЧ пучка на стенках реактора и элементах квазиоптического тракта Ррас.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 </w:t>
      </w:r>
      <w:r w:rsidRPr="003A679D">
        <w:rPr>
          <w:rFonts w:ascii="Times New Roman" w:eastAsia="TimesNewRoman" w:hAnsi="Times New Roman" w:cs="Times New Roman"/>
          <w:sz w:val="20"/>
          <w:szCs w:val="20"/>
        </w:rPr>
        <w:t>Между гиротроном и реактором в квазиоптический тракт для проведения таких измерений был поставлен квазиоптический ответвитель [</w:t>
      </w:r>
      <w:r>
        <w:rPr>
          <w:rStyle w:val="ab"/>
          <w:rFonts w:ascii="Times New Roman" w:eastAsia="TimesNewRoman" w:hAnsi="Times New Roman" w:cs="Times New Roman"/>
          <w:sz w:val="20"/>
          <w:szCs w:val="20"/>
        </w:rPr>
        <w:endnoteReference w:id="4"/>
      </w:r>
      <w:r w:rsidRPr="003A679D">
        <w:rPr>
          <w:rFonts w:ascii="Times New Roman" w:eastAsia="TimesNewRoman" w:hAnsi="Times New Roman" w:cs="Times New Roman"/>
          <w:sz w:val="20"/>
          <w:szCs w:val="20"/>
        </w:rPr>
        <w:t>], в котором была реализована схема разделения мик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роволнового пучка гиротрона. </w:t>
      </w:r>
    </w:p>
    <w:p w:rsidR="00101AA6" w:rsidRDefault="00101AA6" w:rsidP="00101AA6">
      <w:pPr>
        <w:pStyle w:val="a6"/>
        <w:ind w:left="0"/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sz w:val="20"/>
          <w:szCs w:val="20"/>
        </w:rPr>
        <w:t>Квазиоптический ответвитель представляет собой корпус, изготовленный из оргстекла, внутри которого на капроновых нитях закреплена слабопоглощающая слюдяная пластинка с известным коэффициентом отражения. Нижняя и верхняя стенки корпуса покрыты конусами из поглощающей резины. Так же сверху и снизу закреплены цилиндрические тубусы из оргстекла, стенки которых так же покрыты поглощающими конусами, а на конце установлен стандартный детектор Д-407, защищенный диафрагмой из фольги с отверстием ≤0,2 мм. В процессе измерений реализуется следующая схема: часть падающей мощности гиротрона сразу направляется в регистрирующую систему при помощи слюдяной пластинки, дальше падающий пучок отражается металлическим зеркалом и направляется в плазмохимический реактор с образцом, пройдя через который попадает в систему регистрации прошедшего излучения. Часть мощности отражается от реактора с образцом и через то же металлическое зеркало направляется в квазиоптический ответвитель, где слюдяная пластинка направляет отраженную мощность в систему регистрации отраженного излучения.</w:t>
      </w:r>
    </w:p>
    <w:p w:rsidR="00101AA6" w:rsidRDefault="00101AA6" w:rsidP="00101AA6">
      <w:pPr>
        <w:pStyle w:val="a6"/>
        <w:ind w:left="0"/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sz w:val="20"/>
          <w:szCs w:val="20"/>
        </w:rPr>
        <w:t>В результате мы получаем данные с трех детекторов, преобразовав которые становится возможным расчет поглощенной образцом мощности:</w:t>
      </w:r>
    </w:p>
    <w:p w:rsidR="00101AA6" w:rsidRDefault="00101AA6" w:rsidP="00101AA6">
      <w:pPr>
        <w:pStyle w:val="a6"/>
        <w:tabs>
          <w:tab w:val="left" w:pos="181"/>
        </w:tabs>
        <w:spacing w:before="62" w:after="0" w:line="240" w:lineRule="auto"/>
        <w:ind w:left="15"/>
        <w:jc w:val="both"/>
        <w:rPr>
          <w:rFonts w:ascii="Times New Roman" w:hAnsi="Times New Roman" w:cs="Times New Roman"/>
          <w:i/>
          <w:color w:val="231F20"/>
          <w:position w:val="7"/>
          <w:sz w:val="20"/>
          <w:szCs w:val="20"/>
          <w:vertAlign w:val="subscript"/>
        </w:rPr>
      </w:pP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  <w:lang w:val="en-US"/>
        </w:rPr>
        <w:t>P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</w:rPr>
        <w:t>=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  <w:lang w:val="en-US"/>
        </w:rPr>
        <w:t>P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  <w:vertAlign w:val="subscript"/>
        </w:rPr>
        <w:t xml:space="preserve">ПР 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</w:rPr>
        <w:t>-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  <w:lang w:val="en-US"/>
        </w:rPr>
        <w:t>P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  <w:vertAlign w:val="subscript"/>
        </w:rPr>
        <w:t>ПРОШ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</w:rPr>
        <w:t>-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  <w:lang w:val="en-US"/>
        </w:rPr>
        <w:t>P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  <w:vertAlign w:val="subscript"/>
        </w:rPr>
        <w:t>ОТР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</w:rPr>
        <w:t>-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  <w:lang w:val="en-US"/>
        </w:rPr>
        <w:t>P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  <w:vertAlign w:val="subscript"/>
        </w:rPr>
        <w:t>РАС</w:t>
      </w:r>
    </w:p>
    <w:p w:rsidR="00101AA6" w:rsidRDefault="00101AA6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sz w:val="20"/>
          <w:szCs w:val="20"/>
        </w:rPr>
        <w:t xml:space="preserve">Подробно методика балансных СВЧ измерений описана в </w:t>
      </w:r>
      <w:r w:rsidRPr="00101AA6">
        <w:rPr>
          <w:rFonts w:ascii="Times New Roman" w:eastAsia="TimesNewRoman" w:hAnsi="Times New Roman" w:cs="Times New Roman"/>
          <w:sz w:val="20"/>
          <w:szCs w:val="20"/>
        </w:rPr>
        <w:t>[</w:t>
      </w:r>
      <w:r>
        <w:rPr>
          <w:rStyle w:val="ab"/>
          <w:rFonts w:ascii="Times New Roman" w:eastAsia="TimesNewRoman" w:hAnsi="Times New Roman" w:cs="Times New Roman"/>
          <w:sz w:val="20"/>
          <w:szCs w:val="20"/>
          <w:lang w:val="en-US"/>
        </w:rPr>
        <w:endnoteReference w:id="5"/>
      </w:r>
      <w:r w:rsidRPr="00101AA6">
        <w:rPr>
          <w:rFonts w:ascii="Times New Roman" w:eastAsia="TimesNewRoman" w:hAnsi="Times New Roman" w:cs="Times New Roman"/>
          <w:sz w:val="20"/>
          <w:szCs w:val="20"/>
        </w:rPr>
        <w:t>].</w:t>
      </w:r>
    </w:p>
    <w:p w:rsidR="00A33685" w:rsidRPr="00EF5B98" w:rsidRDefault="00EF5B98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 w:rsidRPr="00EF5B98">
        <w:rPr>
          <w:rFonts w:ascii="Times New Roman" w:eastAsia="TimesNewRoman" w:hAnsi="Times New Roman" w:cs="Times New Roman"/>
          <w:b/>
          <w:sz w:val="20"/>
          <w:szCs w:val="20"/>
        </w:rPr>
        <w:t xml:space="preserve"> АЛГОРИТМ и ПРИМЕР обработки </w:t>
      </w:r>
    </w:p>
    <w:p w:rsidR="00A33685" w:rsidRDefault="00A33685" w:rsidP="00A33685">
      <w:pPr>
        <w:keepNext/>
        <w:spacing w:before="12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89F342" wp14:editId="2145EC64">
            <wp:extent cx="2511557" cy="4572009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.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557" cy="457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85" w:rsidRPr="00001E41" w:rsidRDefault="00A33685" w:rsidP="00A33685">
      <w:pPr>
        <w:pStyle w:val="ae"/>
        <w:spacing w:before="120" w:after="120"/>
        <w:jc w:val="both"/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</w:pPr>
      <w:r w:rsidRPr="00001E41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Рисунок </w:t>
      </w:r>
      <w:r w:rsidRPr="00001E41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fldChar w:fldCharType="begin"/>
      </w:r>
      <w:r w:rsidRPr="00001E41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instrText xml:space="preserve"> SEQ Рисунок \* ARABIC </w:instrText>
      </w:r>
      <w:r w:rsidRPr="00001E41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fldChar w:fldCharType="separate"/>
      </w:r>
      <w:r>
        <w:rPr>
          <w:rFonts w:ascii="Times New Roman" w:eastAsia="Times New Roman" w:hAnsi="Times New Roman" w:cs="Times New Roman"/>
          <w:b w:val="0"/>
          <w:bCs w:val="0"/>
          <w:i/>
          <w:noProof/>
          <w:color w:val="auto"/>
          <w:sz w:val="22"/>
          <w:szCs w:val="24"/>
        </w:rPr>
        <w:t>3</w:t>
      </w:r>
      <w:r w:rsidRPr="00001E41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fldChar w:fldCharType="end"/>
      </w:r>
      <w:r w:rsidRPr="00001E41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 Алгоритм </w:t>
      </w:r>
      <w:r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программного </w:t>
      </w:r>
      <w:r w:rsidRPr="00001E41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>модуля отладки</w:t>
      </w:r>
      <w:r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>.</w:t>
      </w:r>
    </w:p>
    <w:p w:rsidR="00A33685" w:rsidRDefault="00A33685" w:rsidP="00A3368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1637995" wp14:editId="203C1209">
            <wp:extent cx="2560325" cy="467259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.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5" cy="467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85" w:rsidRPr="00001E41" w:rsidRDefault="00A33685" w:rsidP="00A33685">
      <w:pPr>
        <w:pStyle w:val="ae"/>
        <w:spacing w:before="120" w:after="0"/>
        <w:jc w:val="both"/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</w:pPr>
      <w:r w:rsidRPr="00B16DA3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Рисунок </w:t>
      </w:r>
      <w:r w:rsidRPr="00B16DA3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fldChar w:fldCharType="begin"/>
      </w:r>
      <w:r w:rsidRPr="00B16DA3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instrText xml:space="preserve"> SEQ Рисунок \* ARABIC </w:instrText>
      </w:r>
      <w:r w:rsidRPr="00B16DA3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fldChar w:fldCharType="separate"/>
      </w:r>
      <w:r>
        <w:rPr>
          <w:rFonts w:ascii="Times New Roman" w:eastAsia="Times New Roman" w:hAnsi="Times New Roman" w:cs="Times New Roman"/>
          <w:b w:val="0"/>
          <w:bCs w:val="0"/>
          <w:i/>
          <w:noProof/>
          <w:color w:val="auto"/>
          <w:sz w:val="22"/>
          <w:szCs w:val="24"/>
        </w:rPr>
        <w:t>4</w:t>
      </w:r>
      <w:r w:rsidRPr="00B16DA3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fldChar w:fldCharType="end"/>
      </w:r>
      <w:r w:rsidRPr="00B16DA3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 Алгоритм</w:t>
      </w:r>
      <w:r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 программного модуля</w:t>
      </w:r>
      <w:r w:rsidRPr="00B16DA3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 обработки серии</w:t>
      </w:r>
      <w:r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 данных</w:t>
      </w:r>
      <w:r w:rsidRPr="00B16DA3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>.</w:t>
      </w:r>
    </w:p>
    <w:p w:rsidR="00A33685" w:rsidRDefault="00A33685" w:rsidP="00A33685">
      <w:pPr>
        <w:spacing w:before="240"/>
        <w:ind w:left="-142"/>
        <w:jc w:val="center"/>
      </w:pPr>
      <w:r>
        <w:rPr>
          <w:noProof/>
          <w:lang w:eastAsia="ru-RU"/>
        </w:rPr>
        <w:drawing>
          <wp:inline distT="0" distB="0" distL="0" distR="0" wp14:anchorId="6C195504" wp14:editId="22DF744A">
            <wp:extent cx="3042285" cy="311277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85" w:rsidRPr="005C0FF7" w:rsidRDefault="00A33685" w:rsidP="00A33685">
      <w:pPr>
        <w:pStyle w:val="ae"/>
        <w:spacing w:after="120"/>
        <w:jc w:val="both"/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</w:pPr>
      <w:bookmarkStart w:id="0" w:name="OLE_LINK5"/>
      <w:bookmarkStart w:id="1" w:name="OLE_LINK6"/>
      <w:r w:rsidRPr="005C0FF7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>6</w:t>
      </w:r>
      <w:r w:rsidRPr="005C0FF7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 Анализ уровня рассеяния</w:t>
      </w:r>
      <w:r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 СВЧ.</w:t>
      </w:r>
    </w:p>
    <w:bookmarkEnd w:id="0"/>
    <w:bookmarkEnd w:id="1"/>
    <w:p w:rsidR="00A33685" w:rsidRDefault="00A33685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A62B27" w:rsidRDefault="00A62B27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101AA6" w:rsidRPr="00101AA6" w:rsidRDefault="00101AA6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101AA6" w:rsidRPr="00101AA6" w:rsidRDefault="00286EBE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>
        <w:rPr>
          <w:rFonts w:ascii="Times New Roman" w:eastAsia="TimesNewRoman" w:hAnsi="Times New Roman" w:cs="Times New Roman"/>
          <w:b/>
          <w:sz w:val="20"/>
          <w:szCs w:val="20"/>
        </w:rPr>
        <w:lastRenderedPageBreak/>
        <w:t>2.</w:t>
      </w:r>
      <w:r w:rsidR="00101AA6" w:rsidRPr="00101AA6">
        <w:rPr>
          <w:rFonts w:ascii="Times New Roman" w:eastAsia="TimesNewRoman" w:hAnsi="Times New Roman" w:cs="Times New Roman"/>
          <w:b/>
          <w:sz w:val="20"/>
          <w:szCs w:val="20"/>
        </w:rPr>
        <w:t>2. Видеонаблюдение</w:t>
      </w:r>
    </w:p>
    <w:p w:rsidR="00101AA6" w:rsidRDefault="00101AA6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101AA6">
        <w:rPr>
          <w:rFonts w:ascii="Times New Roman" w:eastAsia="TimesNewRoman" w:hAnsi="Times New Roman" w:cs="Times New Roman"/>
          <w:sz w:val="20"/>
          <w:szCs w:val="20"/>
        </w:rPr>
        <w:t>Визуальное наблюдение за реактором во время экспериментов, а так же видеозаписи необходимые для определения треков частиц и подтверждения наличия или отсутствия определенных процессов (например самоподдерживающихся реакций) обеспечиваются высокоскоростной (250 к/сек) камерой fastec imaging IN250M512 и низкоскоростной ip-камерой Activecam AC-D1020. Обе камеры направлены под углом в объем реактора, что позволяет вести наблюдение порошковой смесь и пространства над ней. Все полученные записи сохраняются для последующего анализа и обработки.</w:t>
      </w:r>
    </w:p>
    <w:p w:rsidR="00EF5B98" w:rsidRPr="00EF5B98" w:rsidRDefault="00EF5B98" w:rsidP="00EF5B98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 w:rsidRPr="00EF5B98">
        <w:rPr>
          <w:rFonts w:ascii="Times New Roman" w:eastAsia="TimesNewRoman" w:hAnsi="Times New Roman" w:cs="Times New Roman"/>
          <w:b/>
          <w:sz w:val="20"/>
          <w:szCs w:val="20"/>
        </w:rPr>
        <w:t xml:space="preserve">АЛГОРИТМ и ПРИМЕР обработки </w:t>
      </w:r>
    </w:p>
    <w:p w:rsidR="00A62B27" w:rsidRDefault="00A62B27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7B2B93" w:rsidRDefault="00A33685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A33685">
        <w:rPr>
          <w:rFonts w:ascii="Times New Roman" w:eastAsia="TimesNew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185CD4B0" wp14:editId="1A02D522">
            <wp:extent cx="4572638" cy="34294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85" w:rsidRDefault="00A33685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>
        <w:rPr>
          <w:rFonts w:ascii="Times New Roman" w:eastAsia="TimesNewRoman" w:hAnsi="Times New Roman" w:cs="Times New Roman"/>
          <w:b/>
          <w:sz w:val="20"/>
          <w:szCs w:val="20"/>
        </w:rPr>
        <w:lastRenderedPageBreak/>
        <w:t>Пример</w:t>
      </w:r>
      <w:r w:rsidRPr="00A33685">
        <w:rPr>
          <w:rFonts w:ascii="Times New Roman" w:eastAsia="TimesNewRoman" w:hAnsi="Times New Roman" w:cs="Times New Roman"/>
          <w:b/>
          <w:noProof/>
          <w:sz w:val="20"/>
          <w:szCs w:val="20"/>
          <w:lang w:eastAsia="ru-RU"/>
        </w:rPr>
        <w:drawing>
          <wp:inline distT="0" distB="0" distL="0" distR="0" wp14:anchorId="2AE66769" wp14:editId="488499FF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685">
        <w:rPr>
          <w:rFonts w:ascii="Times New Roman" w:eastAsia="TimesNewRoman" w:hAnsi="Times New Roman" w:cs="Times New Roman"/>
          <w:b/>
          <w:noProof/>
          <w:sz w:val="20"/>
          <w:szCs w:val="20"/>
          <w:lang w:eastAsia="ru-RU"/>
        </w:rPr>
        <w:drawing>
          <wp:inline distT="0" distB="0" distL="0" distR="0" wp14:anchorId="34063135" wp14:editId="4E48AD53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85" w:rsidRDefault="00A33685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</w:p>
    <w:p w:rsidR="007B2B93" w:rsidRDefault="00A33685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>
        <w:rPr>
          <w:rFonts w:ascii="Times New Roman" w:eastAsia="TimesNewRoman" w:hAnsi="Times New Roman" w:cs="Times New Roman"/>
          <w:b/>
          <w:sz w:val="20"/>
          <w:szCs w:val="20"/>
        </w:rPr>
        <w:t xml:space="preserve"> </w:t>
      </w:r>
      <w:r w:rsidR="00286EBE">
        <w:rPr>
          <w:rFonts w:ascii="Times New Roman" w:eastAsia="TimesNewRoman" w:hAnsi="Times New Roman" w:cs="Times New Roman"/>
          <w:b/>
          <w:sz w:val="20"/>
          <w:szCs w:val="20"/>
        </w:rPr>
        <w:t>2.</w:t>
      </w:r>
      <w:r w:rsidR="007B2B93" w:rsidRPr="007B2B93">
        <w:rPr>
          <w:rFonts w:ascii="Times New Roman" w:eastAsia="TimesNewRoman" w:hAnsi="Times New Roman" w:cs="Times New Roman"/>
          <w:b/>
          <w:sz w:val="20"/>
          <w:szCs w:val="20"/>
        </w:rPr>
        <w:t>3. Спектроскопия</w:t>
      </w:r>
    </w:p>
    <w:p w:rsidR="00A33685" w:rsidRDefault="00A33685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</w:p>
    <w:p w:rsidR="00275BB8" w:rsidRDefault="00275BB8" w:rsidP="00275BB8">
      <w:pPr>
        <w:spacing w:after="0" w:line="240" w:lineRule="auto"/>
        <w:ind w:left="363" w:right="68" w:firstLine="696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</w:p>
    <w:p w:rsidR="00275BB8" w:rsidRDefault="00275BB8" w:rsidP="00275BB8">
      <w:pPr>
        <w:spacing w:after="0" w:line="240" w:lineRule="auto"/>
        <w:ind w:right="68" w:firstLine="284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Сбор спектрометрических данных обеспечивают 3 спектрометра Ava-Spec фирмы «AVANTES» настроенных на оптический диапазон.  </w:t>
      </w:r>
    </w:p>
    <w:p w:rsidR="00A504D7" w:rsidRPr="00275BB8" w:rsidRDefault="00A504D7" w:rsidP="00275BB8">
      <w:pPr>
        <w:spacing w:after="0" w:line="240" w:lineRule="auto"/>
        <w:ind w:right="68" w:firstLine="284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275BB8" w:rsidRPr="00275BB8" w:rsidRDefault="00275BB8" w:rsidP="00275BB8">
      <w:pPr>
        <w:spacing w:after="0" w:line="240" w:lineRule="auto"/>
        <w:ind w:right="68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275BB8">
        <w:rPr>
          <w:rFonts w:ascii="Times New Roman" w:eastAsia="TimesNewRoman" w:hAnsi="Times New Roman" w:cs="Times New Roman"/>
          <w:sz w:val="20"/>
          <w:szCs w:val="20"/>
        </w:rPr>
        <w:t>Датчики спектрометров направлены на реактор с трех направлений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 (рис.2)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>:</w:t>
      </w:r>
    </w:p>
    <w:p w:rsidR="00275BB8" w:rsidRPr="00275BB8" w:rsidRDefault="00275BB8" w:rsidP="00275BB8">
      <w:pPr>
        <w:spacing w:after="0" w:line="240" w:lineRule="auto"/>
        <w:ind w:right="68" w:firstLine="284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- нижняя поверхность порошка </w:t>
      </w:r>
    </w:p>
    <w:p w:rsidR="00275BB8" w:rsidRPr="00275BB8" w:rsidRDefault="00275BB8" w:rsidP="00275BB8">
      <w:pPr>
        <w:spacing w:after="0" w:line="240" w:lineRule="auto"/>
        <w:ind w:right="68" w:firstLine="284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275BB8">
        <w:rPr>
          <w:rFonts w:ascii="Times New Roman" w:eastAsia="TimesNewRoman" w:hAnsi="Times New Roman" w:cs="Times New Roman"/>
          <w:sz w:val="20"/>
          <w:szCs w:val="20"/>
        </w:rPr>
        <w:t>- верхняя поверхность порошка (через газово-плазменный слой)</w:t>
      </w:r>
    </w:p>
    <w:p w:rsidR="00275BB8" w:rsidRDefault="00275BB8" w:rsidP="00275BB8">
      <w:pPr>
        <w:spacing w:after="0" w:line="240" w:lineRule="auto"/>
        <w:ind w:right="68" w:firstLine="284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- в плоскости порошка над 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их 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>смесью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 через газово-плазменный слой. </w:t>
      </w:r>
    </w:p>
    <w:p w:rsidR="00A504D7" w:rsidRPr="00275BB8" w:rsidRDefault="00A504D7" w:rsidP="00275BB8">
      <w:pPr>
        <w:spacing w:after="0" w:line="240" w:lineRule="auto"/>
        <w:ind w:right="68" w:firstLine="284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275BB8" w:rsidRPr="00275BB8" w:rsidRDefault="00275BB8" w:rsidP="00A504D7">
      <w:pPr>
        <w:spacing w:after="0" w:line="240" w:lineRule="auto"/>
        <w:ind w:right="68" w:firstLine="284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275BB8">
        <w:rPr>
          <w:rFonts w:ascii="Times New Roman" w:eastAsia="TimesNewRoman" w:hAnsi="Times New Roman" w:cs="Times New Roman"/>
          <w:sz w:val="20"/>
          <w:szCs w:val="20"/>
        </w:rPr>
        <w:t>С их помощью производятся интегральные измерения спектров, анализируется эволюция спектров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 во времени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, 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из разных пространственных областей в реакторе определяются атомный и ионный состав продуктов реакций, а также 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>идентифицируются молекулярные спектры.</w:t>
      </w:r>
    </w:p>
    <w:p w:rsidR="00275BB8" w:rsidRDefault="00275BB8" w:rsidP="00A504D7">
      <w:pPr>
        <w:spacing w:after="0" w:line="240" w:lineRule="auto"/>
        <w:ind w:right="68" w:firstLine="284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275BB8">
        <w:rPr>
          <w:rFonts w:ascii="Times New Roman" w:eastAsia="TimesNewRoman" w:hAnsi="Times New Roman" w:cs="Times New Roman"/>
          <w:sz w:val="20"/>
          <w:szCs w:val="20"/>
        </w:rPr>
        <w:lastRenderedPageBreak/>
        <w:t xml:space="preserve">По полученным 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оптическим 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спектрограммам производится оценка температуры 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верхней и нижней поверхностей смесей порошков, плазменного слоя вблизи порошка, температуры газа внутри реактора </w:t>
      </w:r>
      <w:r w:rsidR="00A504D7" w:rsidRPr="00A504D7">
        <w:rPr>
          <w:rFonts w:ascii="Times New Roman" w:eastAsia="TimesNewRoman" w:hAnsi="Times New Roman" w:cs="Times New Roman"/>
          <w:sz w:val="20"/>
          <w:szCs w:val="20"/>
        </w:rPr>
        <w:t>[</w:t>
      </w:r>
      <w:r w:rsidR="00A504D7">
        <w:rPr>
          <w:rStyle w:val="ab"/>
          <w:rFonts w:ascii="Times New Roman" w:eastAsia="TimesNewRoman" w:hAnsi="Times New Roman" w:cs="Times New Roman"/>
          <w:sz w:val="20"/>
          <w:szCs w:val="20"/>
        </w:rPr>
        <w:endnoteReference w:id="6"/>
      </w:r>
      <w:r w:rsidR="00A504D7" w:rsidRPr="00A504D7">
        <w:rPr>
          <w:rFonts w:ascii="Times New Roman" w:eastAsia="TimesNewRoman" w:hAnsi="Times New Roman" w:cs="Times New Roman"/>
          <w:sz w:val="20"/>
          <w:szCs w:val="20"/>
        </w:rPr>
        <w:t>]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. Температура 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поверхности порошка 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определяется по сплошному 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>континууму спектра</w:t>
      </w:r>
      <w:r w:rsidR="00AB4A23">
        <w:rPr>
          <w:rFonts w:ascii="Times New Roman" w:eastAsia="TimesNewRoman" w:hAnsi="Times New Roman" w:cs="Times New Roman"/>
          <w:sz w:val="20"/>
          <w:szCs w:val="20"/>
        </w:rPr>
        <w:t xml:space="preserve"> </w:t>
      </w:r>
      <w:r w:rsidR="00AB4A23" w:rsidRPr="00AB4A23">
        <w:rPr>
          <w:rFonts w:ascii="Times New Roman" w:eastAsia="TimesNewRoman" w:hAnsi="Times New Roman" w:cs="Times New Roman"/>
          <w:sz w:val="20"/>
          <w:szCs w:val="20"/>
        </w:rPr>
        <w:t>[</w:t>
      </w:r>
      <w:r w:rsidR="00E068E2">
        <w:rPr>
          <w:rStyle w:val="ab"/>
          <w:rFonts w:ascii="Times New Roman" w:eastAsia="TimesNewRoman" w:hAnsi="Times New Roman" w:cs="Times New Roman"/>
          <w:sz w:val="20"/>
          <w:szCs w:val="20"/>
        </w:rPr>
        <w:endnoteReference w:id="7"/>
      </w:r>
      <w:r w:rsidR="00AB4A23" w:rsidRPr="00AB4A23">
        <w:rPr>
          <w:rFonts w:ascii="Times New Roman" w:eastAsia="TimesNewRoman" w:hAnsi="Times New Roman" w:cs="Times New Roman"/>
          <w:sz w:val="20"/>
          <w:szCs w:val="20"/>
        </w:rPr>
        <w:t>]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. Температура плазменного слоя 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определяется 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по относительной интенсивности 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атомных 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>линий</w:t>
      </w:r>
      <w:r w:rsidR="00AB4A23" w:rsidRPr="00AB4A23">
        <w:rPr>
          <w:rFonts w:ascii="Times New Roman" w:eastAsia="TimesNewRoman" w:hAnsi="Times New Roman" w:cs="Times New Roman"/>
          <w:sz w:val="20"/>
          <w:szCs w:val="20"/>
        </w:rPr>
        <w:t xml:space="preserve"> [</w:t>
      </w:r>
      <w:r w:rsidR="00AF2E07">
        <w:rPr>
          <w:rStyle w:val="ab"/>
          <w:rFonts w:ascii="Times New Roman" w:eastAsia="TimesNewRoman" w:hAnsi="Times New Roman" w:cs="Times New Roman"/>
          <w:sz w:val="20"/>
          <w:szCs w:val="20"/>
        </w:rPr>
        <w:endnoteReference w:id="8"/>
      </w:r>
      <w:r w:rsidR="00AB4A23" w:rsidRPr="00AB4A23">
        <w:rPr>
          <w:rFonts w:ascii="Times New Roman" w:eastAsia="TimesNewRoman" w:hAnsi="Times New Roman" w:cs="Times New Roman"/>
          <w:sz w:val="20"/>
          <w:szCs w:val="20"/>
        </w:rPr>
        <w:t>]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. 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>Некоторые м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олекулярные спектры 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двухатомных молекул 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>(например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, 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TiO </w:t>
      </w:r>
      <w:r w:rsidR="00AB4A23" w:rsidRPr="00AB4A23">
        <w:rPr>
          <w:rFonts w:ascii="Times New Roman" w:eastAsia="TimesNewRoman" w:hAnsi="Times New Roman" w:cs="Times New Roman"/>
          <w:sz w:val="20"/>
          <w:szCs w:val="20"/>
        </w:rPr>
        <w:t>[</w:t>
      </w:r>
      <w:r w:rsidR="00AF2E07">
        <w:rPr>
          <w:rStyle w:val="ab"/>
          <w:rFonts w:ascii="Times New Roman" w:eastAsia="TimesNewRoman" w:hAnsi="Times New Roman" w:cs="Times New Roman"/>
          <w:sz w:val="20"/>
          <w:szCs w:val="20"/>
        </w:rPr>
        <w:endnoteReference w:id="9"/>
      </w:r>
      <w:r w:rsidR="00AB4A23" w:rsidRPr="00AB4A23">
        <w:rPr>
          <w:rFonts w:ascii="Times New Roman" w:eastAsia="TimesNewRoman" w:hAnsi="Times New Roman" w:cs="Times New Roman"/>
          <w:sz w:val="20"/>
          <w:szCs w:val="20"/>
        </w:rPr>
        <w:t xml:space="preserve">] 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>и AlO</w:t>
      </w:r>
      <w:r w:rsidR="00AB4A23" w:rsidRPr="00AB4A23">
        <w:rPr>
          <w:rFonts w:ascii="Times New Roman" w:eastAsia="TimesNewRoman" w:hAnsi="Times New Roman" w:cs="Times New Roman"/>
          <w:sz w:val="20"/>
          <w:szCs w:val="20"/>
        </w:rPr>
        <w:t xml:space="preserve"> []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>) позволяют определить температуру газа.</w:t>
      </w:r>
    </w:p>
    <w:p w:rsidR="00EF5B98" w:rsidRPr="00EF5B98" w:rsidRDefault="00EF5B98" w:rsidP="00EF5B98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 w:rsidRPr="00EF5B98">
        <w:rPr>
          <w:rFonts w:ascii="Times New Roman" w:eastAsia="TimesNewRoman" w:hAnsi="Times New Roman" w:cs="Times New Roman"/>
          <w:b/>
          <w:sz w:val="20"/>
          <w:szCs w:val="20"/>
        </w:rPr>
        <w:t xml:space="preserve">АЛГОРИТМ и ПРИМЕР обработки </w:t>
      </w:r>
    </w:p>
    <w:p w:rsidR="00EF5B98" w:rsidRPr="00275BB8" w:rsidRDefault="00EF5B98" w:rsidP="00A504D7">
      <w:pPr>
        <w:spacing w:after="0" w:line="240" w:lineRule="auto"/>
        <w:ind w:right="68" w:firstLine="284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275BB8" w:rsidRDefault="00275BB8" w:rsidP="00275BB8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</w:p>
    <w:p w:rsidR="00F13015" w:rsidRPr="00F13015" w:rsidRDefault="00A33685" w:rsidP="00275BB8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 w:rsidRPr="00A33685">
        <w:rPr>
          <w:rFonts w:ascii="Times New Roman" w:eastAsia="TimesNewRoman" w:hAnsi="Times New Roman" w:cs="Times New Roman"/>
          <w:b/>
          <w:noProof/>
          <w:sz w:val="20"/>
          <w:szCs w:val="20"/>
          <w:lang w:eastAsia="ru-RU"/>
        </w:rPr>
        <w:drawing>
          <wp:inline distT="0" distB="0" distL="0" distR="0" wp14:anchorId="2BC799FE" wp14:editId="7E94B51A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93" w:rsidRDefault="007B2B93" w:rsidP="00101AA6">
      <w:pPr>
        <w:pBdr>
          <w:bottom w:val="single" w:sz="6" w:space="1" w:color="auto"/>
        </w:pBd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A9273C" w:rsidRDefault="00286EBE">
      <w:pPr>
        <w:ind w:firstLine="340"/>
        <w:jc w:val="both"/>
        <w:rPr>
          <w:rFonts w:ascii="Times New Roman" w:eastAsia="TimesNewRoman" w:hAnsi="Times New Roman" w:cs="Times New Roman"/>
          <w:b/>
          <w:sz w:val="20"/>
          <w:szCs w:val="20"/>
          <w:lang w:eastAsia="zh-CN"/>
        </w:rPr>
      </w:pPr>
      <w:r>
        <w:rPr>
          <w:rFonts w:ascii="Times New Roman" w:eastAsia="TimesNewRoman" w:hAnsi="Times New Roman" w:cs="Times New Roman"/>
          <w:b/>
          <w:sz w:val="20"/>
          <w:szCs w:val="20"/>
          <w:lang w:eastAsia="zh-CN"/>
        </w:rPr>
        <w:t>4</w:t>
      </w:r>
      <w:r w:rsidR="00F13015">
        <w:rPr>
          <w:rFonts w:ascii="Times New Roman" w:eastAsia="TimesNewRoman" w:hAnsi="Times New Roman" w:cs="Times New Roman"/>
          <w:b/>
          <w:sz w:val="20"/>
          <w:szCs w:val="20"/>
          <w:lang w:eastAsia="zh-CN"/>
        </w:rPr>
        <w:t xml:space="preserve">. </w:t>
      </w:r>
      <w:r w:rsidR="009133CA">
        <w:rPr>
          <w:rFonts w:ascii="Times New Roman" w:eastAsia="TimesNewRoman" w:hAnsi="Times New Roman" w:cs="Times New Roman"/>
          <w:b/>
          <w:sz w:val="20"/>
          <w:szCs w:val="20"/>
          <w:lang w:eastAsia="zh-CN"/>
        </w:rPr>
        <w:t>Экспериментальные данные, конкретные примеры по группам экспериментов.</w:t>
      </w:r>
    </w:p>
    <w:tbl>
      <w:tblPr>
        <w:tblW w:w="9171" w:type="dxa"/>
        <w:tblInd w:w="1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79"/>
        <w:gridCol w:w="2087"/>
        <w:gridCol w:w="1836"/>
        <w:gridCol w:w="1927"/>
        <w:gridCol w:w="1742"/>
      </w:tblGrid>
      <w:tr w:rsidR="00A9273C">
        <w:trPr>
          <w:trHeight w:val="302"/>
        </w:trPr>
        <w:tc>
          <w:tcPr>
            <w:tcW w:w="1579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Тип эксперимента</w:t>
            </w:r>
          </w:p>
        </w:tc>
        <w:tc>
          <w:tcPr>
            <w:tcW w:w="2087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Условия эксперимента</w:t>
            </w:r>
          </w:p>
        </w:tc>
        <w:tc>
          <w:tcPr>
            <w:tcW w:w="1836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Энергетические параметры</w:t>
            </w:r>
          </w:p>
        </w:tc>
        <w:tc>
          <w:tcPr>
            <w:tcW w:w="1927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Диагностические методы</w:t>
            </w:r>
          </w:p>
        </w:tc>
        <w:tc>
          <w:tcPr>
            <w:tcW w:w="1742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Описание</w:t>
            </w:r>
          </w:p>
        </w:tc>
      </w:tr>
      <w:tr w:rsidR="00A9273C">
        <w:trPr>
          <w:trHeight w:val="302"/>
        </w:trPr>
        <w:tc>
          <w:tcPr>
            <w:tcW w:w="1579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Модификация поверхностей</w:t>
            </w:r>
          </w:p>
        </w:tc>
        <w:tc>
          <w:tcPr>
            <w:tcW w:w="2087" w:type="dxa"/>
          </w:tcPr>
          <w:p w:rsidR="00A9273C" w:rsidRPr="00407E9E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Напыление на кварцевые и Мo пластины в смесях порошков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+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</w:t>
            </w:r>
          </w:p>
          <w:p w:rsidR="00A9273C" w:rsidRPr="00407E9E" w:rsidRDefault="009133CA">
            <w:pPr>
              <w:jc w:val="both"/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</w:rPr>
            </w:pPr>
            <w:r w:rsidRPr="00407E9E"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</w:rPr>
              <w:t>(</w:t>
            </w:r>
            <w:r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  <w:lang w:val="en-US"/>
              </w:rPr>
              <w:t>ZZZZ</w:t>
            </w:r>
            <w:r w:rsidRPr="00407E9E"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</w:rPr>
              <w:t>)</w:t>
            </w:r>
          </w:p>
          <w:p w:rsidR="00A9273C" w:rsidRPr="00407E9E" w:rsidRDefault="009133CA">
            <w:pPr>
              <w:jc w:val="both"/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</w:rPr>
            </w:pPr>
            <w:r w:rsidRPr="00407E9E"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</w:rPr>
              <w:t>(</w:t>
            </w:r>
            <w:r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  <w:lang w:val="en-US"/>
              </w:rPr>
              <w:t>ZZZ</w:t>
            </w:r>
            <w:r w:rsidRPr="00407E9E"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</w:rPr>
              <w:t>)</w:t>
            </w:r>
          </w:p>
          <w:p w:rsidR="00A9273C" w:rsidRPr="00407E9E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Pr="00407E9E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Модификация поверхностей нержавеющей стали в смесях порошков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+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(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BN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)</w:t>
            </w:r>
            <w:r w:rsidRPr="00407E9E"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</w:rPr>
              <w:t>(</w:t>
            </w:r>
            <w:r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  <w:lang w:val="en-US"/>
              </w:rPr>
              <w:t>Z</w:t>
            </w:r>
            <w:r w:rsidRPr="00407E9E"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</w:rPr>
              <w:t>)</w:t>
            </w: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</w:tc>
        <w:tc>
          <w:tcPr>
            <w:tcW w:w="1836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350 кВт, 2…10 мс.</w:t>
            </w: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3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50 кВт, 2мс</w:t>
            </w:r>
          </w:p>
        </w:tc>
        <w:tc>
          <w:tcPr>
            <w:tcW w:w="1927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Балансные СВЧ измерения (ссылка на описание выше)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Оптические измерения спектров газопылевой смеси в реакторе и определение температуры (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avaspec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370-920 нм и разрншением 0.7 и 0.3 нм,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avaspec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250-800 нм, и разр-ем 0.8 нм )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Визуализация движения треков частиц в реакторе (быстрая камера –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fastec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imaging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IN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250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512)</w:t>
            </w: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+ внешний анализ</w:t>
            </w:r>
          </w:p>
        </w:tc>
        <w:tc>
          <w:tcPr>
            <w:tcW w:w="1742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lastRenderedPageBreak/>
              <w:t xml:space="preserve">- Получили напыление микрочастиц бора на кварцевые пластины и микрокристаллы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на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-пластинах 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br/>
              <w:t xml:space="preserve">- Изменение поверхности нержавеющей стали с появлений микротрещин и подъем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Ni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на поверхность из объема пластины. </w:t>
            </w:r>
          </w:p>
        </w:tc>
      </w:tr>
      <w:tr w:rsidR="00A9273C">
        <w:trPr>
          <w:trHeight w:val="302"/>
        </w:trPr>
        <w:tc>
          <w:tcPr>
            <w:tcW w:w="1579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Изучение пылевых частиц</w:t>
            </w:r>
          </w:p>
        </w:tc>
        <w:tc>
          <w:tcPr>
            <w:tcW w:w="2087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Генерация пылевой плазмы из реакционных смесей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Ti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+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+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+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BN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3+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с наличием катализаторов (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H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3, карборан и т.д.) и без них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Mo / B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Ti / B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Mo / B / C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10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H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12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Ti / B / C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10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H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12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Mo / B / H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3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3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Ti / B / H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3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3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Mo / B / NaBH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4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Ti / B / NaBH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4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Al2O3+ AlN + 1% Mg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Al2O3+ AlN + 5% Mg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  <w:lang w:val="en-US"/>
              </w:rPr>
              <w:t>(ZZ)</w:t>
            </w:r>
          </w:p>
        </w:tc>
        <w:tc>
          <w:tcPr>
            <w:tcW w:w="1836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250-400 кВт, 2…12 мс.</w:t>
            </w: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350 кВт, 4мс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250 кВт, 4 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250 кВт, 4 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300 кВт, 2мс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280 кВт, 5 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380 кВт, 4мс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350 кВт, 5мс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350 кВт, 5мс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400 кВт, 8мс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350 кВт, 8мс</w:t>
            </w:r>
          </w:p>
        </w:tc>
        <w:tc>
          <w:tcPr>
            <w:tcW w:w="1927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Балансные СВЧ измерения (ссылка на описание выше)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Оптические измерения спектров газопылевой смеси в реакторе и определение температуры (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avaspec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370-920 нм и разр-ем 0.7 и 0.3 нм,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avaspec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250-800 нм, и разр-ем 0.8 нм )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Визуализация движения треков частиц в реакторе и регистрация медленно протекающих процессов (быстрая камера –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fastec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imaging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IN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250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512 + медленная </w:t>
            </w:r>
            <w:r>
              <w:rPr>
                <w:rFonts w:ascii="Times New Roman" w:hAnsi="Times New Roman" w:cs="Times New Roman"/>
              </w:rPr>
              <w:t>Activecam AC-D1020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)</w:t>
            </w: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+ внешний анализ</w:t>
            </w:r>
          </w:p>
        </w:tc>
        <w:tc>
          <w:tcPr>
            <w:tcW w:w="1742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Определение (оценка) массы, заряда и скоростей ансамбля полевых частиц. 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Обнаружение факта необходимости пылевых частиц как центров кристаллизации вторичных синтезируемых веществ в плазмохимическом реакторе </w:t>
            </w:r>
          </w:p>
        </w:tc>
      </w:tr>
      <w:tr w:rsidR="00A9273C">
        <w:trPr>
          <w:trHeight w:val="302"/>
        </w:trPr>
        <w:tc>
          <w:tcPr>
            <w:tcW w:w="1579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Синтез алонов </w:t>
            </w:r>
          </w:p>
        </w:tc>
        <w:tc>
          <w:tcPr>
            <w:tcW w:w="2087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Синтез алонов в реакциях 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/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3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Al/AlN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Al/Al2O3/AlN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Al/Al(NO3)3*9H20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Al/Al2O3/melamine</w:t>
            </w: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Al/Al2O3/melamine+C2B10H12</w:t>
            </w:r>
          </w:p>
          <w:p w:rsidR="00A9273C" w:rsidRPr="00407E9E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836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280-340 кВт,4-6мс</w:t>
            </w: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150 кВт, 4мс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200-250 кВт, 4-6мс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200 кВт, 4мс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280-340 кВт, 4-6мс</w:t>
            </w: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280-340 кВт, 4-6мс</w:t>
            </w:r>
          </w:p>
        </w:tc>
        <w:tc>
          <w:tcPr>
            <w:tcW w:w="1927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Балансные СВЧ измерения (ссылка на описание выше)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Оптические измерения спектров газопылевой смеси в реакторе и определение температуры (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avaspec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370-920 нм и разр-ем 0.7 и 0.3 нм,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avaspec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250-800 нм, и разр-ем 0.8 нм )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Визуализация движения треков частиц в реакторе и регистрация медленно протекающих процессов (быстрая камера –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fastec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lastRenderedPageBreak/>
              <w:t>imaging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IN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250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512 + медленная камера)</w:t>
            </w:r>
          </w:p>
        </w:tc>
        <w:tc>
          <w:tcPr>
            <w:tcW w:w="1742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lastRenderedPageBreak/>
              <w:t>Получены микро и нано частицы алонов…</w:t>
            </w:r>
          </w:p>
        </w:tc>
      </w:tr>
    </w:tbl>
    <w:p w:rsidR="00A9273C" w:rsidRDefault="009133CA">
      <w:pPr>
        <w:jc w:val="both"/>
        <w:rPr>
          <w:rFonts w:ascii="Times New Roman" w:eastAsia="TimesNewRoman" w:hAnsi="Times New Roman" w:cs="Times New Roman"/>
          <w:sz w:val="20"/>
          <w:szCs w:val="20"/>
          <w:lang w:val="en-US"/>
        </w:rPr>
      </w:pPr>
      <w:r>
        <w:rPr>
          <w:rFonts w:ascii="Times New Roman" w:eastAsia="TimesNew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3726180" cy="2875915"/>
            <wp:effectExtent l="0" t="0" r="762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1533" cy="2879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273C" w:rsidRDefault="009133CA">
      <w:pPr>
        <w:jc w:val="both"/>
        <w:rPr>
          <w:rFonts w:ascii="Times New Roman" w:eastAsia="TimesNewRoman" w:hAnsi="Times New Roman" w:cs="Times New Roman"/>
          <w:sz w:val="20"/>
          <w:szCs w:val="20"/>
          <w:lang w:val="en-US"/>
        </w:rPr>
      </w:pPr>
      <w:r>
        <w:rPr>
          <w:rFonts w:ascii="Times New Roman" w:eastAsia="TimesNewRoman" w:hAnsi="Times New Roman" w:cs="Times New Roman"/>
          <w:sz w:val="20"/>
          <w:szCs w:val="20"/>
          <w:lang w:val="en-US"/>
        </w:rPr>
        <w:t xml:space="preserve"> Hardware and software complex for plasma chemical research in GR-1 reactor.</w:t>
      </w:r>
    </w:p>
    <w:p w:rsidR="00A9273C" w:rsidRDefault="00A9273C">
      <w:pPr>
        <w:jc w:val="both"/>
        <w:rPr>
          <w:rFonts w:ascii="Times New Roman" w:eastAsia="TimesNewRoman" w:hAnsi="Times New Roman" w:cs="Times New Roman"/>
          <w:sz w:val="20"/>
          <w:szCs w:val="20"/>
          <w:lang w:val="en-US"/>
        </w:rPr>
      </w:pPr>
    </w:p>
    <w:p w:rsidR="00A9273C" w:rsidRDefault="009133CA">
      <w:pPr>
        <w:jc w:val="both"/>
        <w:rPr>
          <w:rFonts w:ascii="Times New Roman" w:eastAsia="TimesNewRoman" w:hAnsi="Times New Roman" w:cs="Times New Roman"/>
          <w:sz w:val="20"/>
          <w:szCs w:val="20"/>
          <w:lang w:val="en-US"/>
        </w:rPr>
      </w:pPr>
      <w:r>
        <w:rPr>
          <w:rFonts w:ascii="Times New Roman" w:eastAsia="TimesNew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5085715" cy="2005965"/>
            <wp:effectExtent l="0" t="0" r="635" b="0"/>
            <wp:docPr id="1" name="Рисунок 1" descr="G:\ИОФРАН\Доклады\2016\ИПФРАН 2016\Рис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G:\ИОФРАН\Доклады\2016\ИПФРАН 2016\Рис.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1855" cy="202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73C" w:rsidRDefault="00A9273C">
      <w:pPr>
        <w:jc w:val="both"/>
        <w:rPr>
          <w:rFonts w:ascii="Times New Roman" w:eastAsia="TimesNewRoman" w:hAnsi="Times New Roman" w:cs="Times New Roman"/>
          <w:sz w:val="20"/>
          <w:szCs w:val="20"/>
          <w:lang w:val="en-US"/>
        </w:rPr>
      </w:pPr>
    </w:p>
    <w:p w:rsidR="00A9273C" w:rsidRDefault="00A9273C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A9273C" w:rsidRDefault="009133CA">
      <w:pPr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114300" distR="114300">
            <wp:extent cx="2291715" cy="1897380"/>
            <wp:effectExtent l="0" t="0" r="13335" b="7620"/>
            <wp:docPr id="3" name="Изображение 3" descr="Сборка реакт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борка реактора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73C" w:rsidRDefault="00A9273C">
      <w:pPr>
        <w:jc w:val="both"/>
        <w:rPr>
          <w:rFonts w:ascii="Times New Roman" w:hAnsi="Times New Roman" w:cs="Times New Roman"/>
          <w:sz w:val="20"/>
          <w:szCs w:val="20"/>
          <w:lang w:eastAsia="ru-RU"/>
        </w:rPr>
      </w:pPr>
    </w:p>
    <w:p w:rsidR="00A9273C" w:rsidRDefault="00A9273C">
      <w:pPr>
        <w:jc w:val="both"/>
        <w:rPr>
          <w:rFonts w:ascii="Times New Roman" w:hAnsi="Times New Roman" w:cs="Times New Roman"/>
          <w:sz w:val="20"/>
          <w:szCs w:val="20"/>
          <w:lang w:eastAsia="ru-RU"/>
        </w:rPr>
      </w:pPr>
    </w:p>
    <w:p w:rsidR="00A9273C" w:rsidRDefault="00A9273C">
      <w:pPr>
        <w:jc w:val="both"/>
        <w:rPr>
          <w:rFonts w:ascii="Times New Roman" w:hAnsi="Times New Roman" w:cs="Times New Roman"/>
          <w:sz w:val="20"/>
          <w:szCs w:val="20"/>
          <w:lang w:eastAsia="ru-RU"/>
        </w:rPr>
      </w:pPr>
    </w:p>
    <w:p w:rsidR="00A9273C" w:rsidRDefault="00A9273C">
      <w:pPr>
        <w:jc w:val="both"/>
        <w:rPr>
          <w:rFonts w:ascii="Times New Roman" w:hAnsi="Times New Roman" w:cs="Times New Roman"/>
          <w:sz w:val="20"/>
          <w:szCs w:val="20"/>
          <w:lang w:eastAsia="ru-RU"/>
        </w:rPr>
      </w:pPr>
    </w:p>
    <w:p w:rsidR="00A9273C" w:rsidRPr="00407E9E" w:rsidRDefault="009133CA">
      <w:pPr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07E9E">
        <w:rPr>
          <w:rFonts w:ascii="Times New Roman" w:hAnsi="Times New Roman" w:cs="Times New Roman"/>
          <w:sz w:val="20"/>
          <w:szCs w:val="20"/>
          <w:lang w:eastAsia="ru-RU"/>
        </w:rPr>
        <w:t>Библиографический список</w:t>
      </w:r>
    </w:p>
    <w:p w:rsidR="00A9273C" w:rsidRDefault="009133CA">
      <w:pPr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color w:val="00B0F0"/>
          <w:sz w:val="20"/>
          <w:szCs w:val="20"/>
          <w:lang w:val="en-US"/>
        </w:rPr>
        <w:t>Z</w:t>
      </w:r>
      <w:r w:rsidRPr="00407E9E">
        <w:rPr>
          <w:rFonts w:ascii="Times New Roman" w:eastAsia="TimesNew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NewRoman" w:hAnsi="Times New Roman" w:cs="Times New Roman"/>
          <w:sz w:val="20"/>
          <w:szCs w:val="20"/>
        </w:rPr>
        <w:t>[Галаджева О.В., Образцова Е.А., Степахин В.Д., Скворцова Н.Н., “М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одификация поверхности нержавеющей стали в разряде, инициированном гиротроном в смеси порошков молибдена и бора”, С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овременные средства диагностики плазмы и их применение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br/>
        <w:t>москва, 14-16 ноября 2016 г., тезисы доклада на конференции, стр. 32-37</w:t>
      </w:r>
      <w:r>
        <w:rPr>
          <w:rFonts w:ascii="Times New Roman" w:eastAsia="TimesNewRoman" w:hAnsi="Times New Roman" w:cs="Times New Roman"/>
          <w:sz w:val="20"/>
          <w:szCs w:val="20"/>
        </w:rPr>
        <w:t>]</w:t>
      </w:r>
    </w:p>
    <w:p w:rsidR="00A9273C" w:rsidRDefault="009133CA">
      <w:pPr>
        <w:jc w:val="both"/>
        <w:rPr>
          <w:rFonts w:ascii="Times New Roman" w:eastAsia="TimesNewRoman" w:hAnsi="Times New Roman" w:cs="Times New Roman"/>
          <w:sz w:val="20"/>
          <w:szCs w:val="20"/>
          <w:lang w:val="en-US"/>
        </w:rPr>
      </w:pPr>
      <w:r>
        <w:rPr>
          <w:rFonts w:ascii="Times New Roman" w:eastAsia="TimesNewRoman" w:hAnsi="Times New Roman" w:cs="Times New Roman"/>
          <w:color w:val="00B0F0"/>
          <w:sz w:val="20"/>
          <w:szCs w:val="20"/>
          <w:lang w:val="en-US"/>
        </w:rPr>
        <w:t xml:space="preserve">ZZ </w:t>
      </w:r>
      <w:r>
        <w:rPr>
          <w:rFonts w:ascii="Times New Roman" w:eastAsia="TimesNewRoman" w:hAnsi="Times New Roman" w:cs="Times New Roman"/>
          <w:sz w:val="20"/>
          <w:szCs w:val="20"/>
          <w:lang w:val="en-US"/>
        </w:rPr>
        <w:t>[N S Akhmadullina, N N Skvortsova, E A Obraztsova, V D Stepakhin, E M Konchekov, Yu F Kargin, and O N Shishilov, Synthesis of oxide and nitride ceramics in high-power gyrotron discharge, III international Conference on Laser and Plasma Researches and Technologies]</w:t>
      </w:r>
    </w:p>
    <w:p w:rsidR="00A9273C" w:rsidRDefault="009133CA">
      <w:pPr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sz w:val="20"/>
          <w:szCs w:val="20"/>
        </w:rPr>
        <w:t>Соколов Инженерная физика</w:t>
      </w:r>
    </w:p>
    <w:p w:rsidR="00A9273C" w:rsidRDefault="009133CA">
      <w:pPr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color w:val="00B0F0"/>
          <w:sz w:val="20"/>
          <w:szCs w:val="20"/>
          <w:lang w:val="en-US"/>
        </w:rPr>
        <w:t>ZZZ</w:t>
      </w:r>
      <w:r w:rsidRPr="00407E9E">
        <w:rPr>
          <w:rFonts w:ascii="Times New Roman" w:eastAsia="TimesNewRoman" w:hAnsi="Times New Roman" w:cs="Times New Roman"/>
          <w:color w:val="00B0F0"/>
          <w:sz w:val="20"/>
          <w:szCs w:val="20"/>
        </w:rPr>
        <w:t xml:space="preserve"> </w:t>
      </w:r>
      <w:r>
        <w:rPr>
          <w:rFonts w:ascii="Times New Roman" w:eastAsia="TimesNewRoman" w:hAnsi="Times New Roman" w:cs="Times New Roman"/>
          <w:sz w:val="20"/>
          <w:szCs w:val="20"/>
        </w:rPr>
        <w:t>[Письма в ЖЭТФ]</w:t>
      </w:r>
    </w:p>
    <w:p w:rsidR="00A9273C" w:rsidRDefault="009133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 w:cs="Times New Roman"/>
          <w:sz w:val="20"/>
          <w:szCs w:val="20"/>
          <w:lang w:val="en-US" w:eastAsia="ru-RU"/>
        </w:rPr>
      </w:pPr>
      <w:r>
        <w:rPr>
          <w:rFonts w:ascii="Times New Roman" w:eastAsia="Calibri" w:hAnsi="Times New Roman" w:cs="Times New Roman"/>
          <w:sz w:val="20"/>
          <w:szCs w:val="20"/>
          <w:lang w:val="en-US" w:eastAsia="ru-RU"/>
        </w:rPr>
        <w:t>International Workshop 2017 "Strong Microwaves and Terahertz Waves: Sources and Applications"</w:t>
      </w:r>
    </w:p>
    <w:p w:rsidR="00A9273C" w:rsidRPr="00407E9E" w:rsidRDefault="009133CA">
      <w:pPr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Calibri" w:hAnsi="Times New Roman" w:cs="Times New Roman"/>
          <w:sz w:val="20"/>
          <w:szCs w:val="20"/>
          <w:lang w:eastAsia="ru-RU"/>
        </w:rPr>
        <w:t>2016</w:t>
      </w:r>
    </w:p>
    <w:p w:rsidR="00A9273C" w:rsidRDefault="009133CA">
      <w:pPr>
        <w:jc w:val="both"/>
        <w:rPr>
          <w:rFonts w:ascii="Times New Roman" w:eastAsia="TimesNewRoman" w:hAnsi="Times New Roman" w:cs="Times New Roman"/>
          <w:color w:val="00B0F0"/>
          <w:sz w:val="20"/>
          <w:szCs w:val="20"/>
          <w:lang w:val="en-US"/>
        </w:rPr>
      </w:pPr>
      <w:r>
        <w:rPr>
          <w:rFonts w:ascii="Times New Roman" w:eastAsia="TimesNewRoman" w:hAnsi="Times New Roman" w:cs="Times New Roman"/>
          <w:color w:val="00B0F0"/>
          <w:sz w:val="20"/>
          <w:szCs w:val="20"/>
          <w:lang w:val="en-US"/>
        </w:rPr>
        <w:t>ZZZZ</w:t>
      </w:r>
      <w:r w:rsidRPr="00407E9E">
        <w:rPr>
          <w:rFonts w:ascii="Times New Roman" w:eastAsia="TimesNewRoman" w:hAnsi="Times New Roman" w:cs="Times New Roman"/>
          <w:color w:val="00B0F0"/>
          <w:sz w:val="20"/>
          <w:szCs w:val="20"/>
        </w:rPr>
        <w:t xml:space="preserve"> 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[Н. Н. Скворцова, В. Д. Степахин, Д. В. Малахов, А. А. Сорокин, Г. М. Батанов, В. Д. Борзосеков,М. Ю. Глявин, Л. В. Колик , Е. М. Кончеков, А. А. Летунов,А. Е. Петров 1, И. Г. Рябикина, К. А. Сарксян, А. С. Соколов, В. А. Смирнов, Н. К. Харчев, “Создание рельефа на молибденовых  пластинах в разрядах, инициируемых излучением гиротрона в порошках металл—диэлектрик”, Известия вузов. Радиотехника 2015г. №9, стр. 779-788  </w:t>
      </w:r>
      <w:r>
        <w:rPr>
          <w:rFonts w:ascii="Times New Roman" w:eastAsia="TimesNewRoman" w:hAnsi="Times New Roman" w:cs="Times New Roman"/>
          <w:sz w:val="20"/>
          <w:szCs w:val="20"/>
          <w:lang w:val="en-US"/>
        </w:rPr>
        <w:t>]</w:t>
      </w:r>
    </w:p>
    <w:p w:rsidR="00A9273C" w:rsidRDefault="00A9273C">
      <w:pPr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431AD9" w:rsidRPr="00431AD9" w:rsidRDefault="00431AD9">
      <w:pPr>
        <w:jc w:val="both"/>
        <w:rPr>
          <w:rFonts w:ascii="Times New Roman" w:eastAsia="TimesNewRoman" w:hAnsi="Times New Roman" w:cs="Times New Roman"/>
          <w:sz w:val="20"/>
          <w:szCs w:val="20"/>
          <w:lang w:val="en-US"/>
        </w:rPr>
      </w:pPr>
      <w:r>
        <w:rPr>
          <w:rFonts w:ascii="Times New Roman" w:eastAsia="TimesNewRoman" w:hAnsi="Times New Roman" w:cs="Times New Roman"/>
          <w:sz w:val="20"/>
          <w:szCs w:val="20"/>
        </w:rPr>
        <w:t xml:space="preserve">Предлагаю вести список публикаций в </w:t>
      </w:r>
      <w:r>
        <w:rPr>
          <w:rFonts w:ascii="Times New Roman" w:eastAsia="TimesNewRoman" w:hAnsi="Times New Roman" w:cs="Times New Roman"/>
          <w:sz w:val="20"/>
          <w:szCs w:val="20"/>
          <w:lang w:val="en-US"/>
        </w:rPr>
        <w:t>Zotero!</w:t>
      </w:r>
      <w:bookmarkStart w:id="2" w:name="_GoBack"/>
      <w:bookmarkEnd w:id="2"/>
    </w:p>
    <w:p w:rsidR="00A9273C" w:rsidRDefault="00A9273C">
      <w:pPr>
        <w:jc w:val="both"/>
        <w:rPr>
          <w:rFonts w:ascii="Times New Roman" w:eastAsia="TimesNewRoman" w:hAnsi="Times New Roman" w:cs="Times New Roman"/>
          <w:sz w:val="20"/>
          <w:szCs w:val="20"/>
          <w:lang w:val="en-US" w:eastAsia="ru-RU"/>
        </w:rPr>
      </w:pPr>
    </w:p>
    <w:sectPr w:rsidR="00A9273C" w:rsidSect="00A9273C">
      <w:endnotePr>
        <w:numFmt w:val="decimal"/>
      </w:endnotePr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4574" w:rsidRDefault="00C64574" w:rsidP="00A11980">
      <w:pPr>
        <w:spacing w:after="0" w:line="240" w:lineRule="auto"/>
      </w:pPr>
      <w:r>
        <w:separator/>
      </w:r>
    </w:p>
  </w:endnote>
  <w:endnote w:type="continuationSeparator" w:id="0">
    <w:p w:rsidR="00C64574" w:rsidRDefault="00C64574" w:rsidP="00A11980">
      <w:pPr>
        <w:spacing w:after="0" w:line="240" w:lineRule="auto"/>
      </w:pPr>
      <w:r>
        <w:continuationSeparator/>
      </w:r>
    </w:p>
  </w:endnote>
  <w:endnote w:id="1">
    <w:p w:rsidR="00ED02E6" w:rsidRDefault="00A11980" w:rsidP="00ED02E6">
      <w:pPr>
        <w:pStyle w:val="a9"/>
        <w:rPr>
          <w:rFonts w:ascii="NewtonA-Italic" w:eastAsia="Calibri" w:hAnsi="NewtonA-Italic" w:cs="NewtonA-Italic"/>
          <w:i/>
          <w:iCs/>
          <w:sz w:val="14"/>
          <w:szCs w:val="14"/>
          <w:lang w:val="en-US" w:eastAsia="ru-RU"/>
        </w:rPr>
      </w:pPr>
      <w:r>
        <w:rPr>
          <w:rStyle w:val="ab"/>
        </w:rPr>
        <w:endnoteRef/>
      </w:r>
      <w:r w:rsidRPr="00A11980">
        <w:rPr>
          <w:lang w:val="en-US"/>
        </w:rPr>
        <w:t xml:space="preserve"> </w:t>
      </w:r>
      <w:r w:rsidR="005D7692" w:rsidRPr="00D25739">
        <w:rPr>
          <w:rFonts w:ascii="Times New Roman" w:eastAsia="TimesNewRoman" w:hAnsi="Times New Roman" w:cs="Times New Roman"/>
          <w:lang w:val="en-US"/>
        </w:rPr>
        <w:t xml:space="preserve">G. M. Batanov, V. I. Belousov, Yu. F. Bondar et al. </w:t>
      </w:r>
      <w:r w:rsidR="00ED02E6" w:rsidRPr="005D7692">
        <w:rPr>
          <w:rFonts w:ascii="Times New Roman" w:eastAsia="TimesNewRoman" w:hAnsi="Times New Roman" w:cs="Times New Roman"/>
          <w:lang w:val="en-US"/>
        </w:rPr>
        <w:t xml:space="preserve">A New MIG-3 Gyrotron Complex for Creation </w:t>
      </w:r>
      <w:r w:rsidR="005D7692" w:rsidRPr="005D7692">
        <w:rPr>
          <w:rFonts w:ascii="Times New Roman" w:eastAsia="TimesNewRoman" w:hAnsi="Times New Roman" w:cs="Times New Roman"/>
          <w:lang w:val="en-US"/>
        </w:rPr>
        <w:t>and Heating of Plasma in the L-</w:t>
      </w:r>
      <w:r w:rsidR="00ED02E6" w:rsidRPr="005D7692">
        <w:rPr>
          <w:rFonts w:ascii="Times New Roman" w:eastAsia="TimesNewRoman" w:hAnsi="Times New Roman" w:cs="Times New Roman"/>
          <w:lang w:val="en-US"/>
        </w:rPr>
        <w:t>2M Stellarator</w:t>
      </w:r>
      <w:r w:rsidR="005D7692" w:rsidRPr="005D7692">
        <w:rPr>
          <w:rFonts w:ascii="Times New Roman" w:eastAsia="TimesNewRoman" w:hAnsi="Times New Roman" w:cs="Times New Roman"/>
          <w:lang w:val="en-US"/>
        </w:rPr>
        <w:t xml:space="preserve"> </w:t>
      </w:r>
      <w:r w:rsidR="00ED02E6" w:rsidRPr="005D7692">
        <w:rPr>
          <w:rFonts w:ascii="Times New Roman" w:eastAsia="TimesNewRoman" w:hAnsi="Times New Roman" w:cs="Times New Roman"/>
          <w:lang w:val="en-US"/>
        </w:rPr>
        <w:t xml:space="preserve">and the First Experimental Results. </w:t>
      </w:r>
      <w:r w:rsidR="00ED02E6" w:rsidRPr="00D25739">
        <w:rPr>
          <w:rFonts w:ascii="Times New Roman" w:eastAsia="TimesNewRoman" w:hAnsi="Times New Roman" w:cs="Times New Roman"/>
          <w:lang w:val="en-US"/>
        </w:rPr>
        <w:t>Plasma Physics Reports, 2013, Vol. 39, No. 13, pp. 1088–1095.</w:t>
      </w:r>
    </w:p>
    <w:p w:rsidR="00A11980" w:rsidRPr="00A11980" w:rsidRDefault="00A11980" w:rsidP="00ED02E6">
      <w:pPr>
        <w:pStyle w:val="a9"/>
        <w:rPr>
          <w:lang w:val="en-US"/>
        </w:rPr>
      </w:pPr>
    </w:p>
  </w:endnote>
  <w:endnote w:id="2">
    <w:p w:rsidR="009416C9" w:rsidRDefault="009416C9">
      <w:pPr>
        <w:pStyle w:val="a9"/>
      </w:pPr>
      <w:r>
        <w:rPr>
          <w:rStyle w:val="ab"/>
        </w:rPr>
        <w:endnoteRef/>
      </w:r>
      <w:r w:rsidRPr="009416C9">
        <w:rPr>
          <w:lang w:val="en-US"/>
        </w:rPr>
        <w:t xml:space="preserve"> </w:t>
      </w:r>
      <w:r w:rsidRPr="00A11980">
        <w:rPr>
          <w:lang w:val="en-US"/>
        </w:rPr>
        <w:t xml:space="preserve">German M. Batanov, Valentin D. Borzosekov, et al. Microwave method for synthesis of micro- and nanostructures with controllable composition during gyrotron discharge // Journal of Nanophotonics. </w:t>
      </w:r>
      <w:r w:rsidRPr="00A11980">
        <w:t>• Vol. 10(1).  2016. 012520-1.</w:t>
      </w:r>
    </w:p>
  </w:endnote>
  <w:endnote w:id="3">
    <w:p w:rsidR="00E52631" w:rsidRPr="00E52631" w:rsidRDefault="00E52631">
      <w:pPr>
        <w:pStyle w:val="a9"/>
      </w:pPr>
      <w:r>
        <w:rPr>
          <w:rStyle w:val="ab"/>
        </w:rPr>
        <w:endnoteRef/>
      </w:r>
      <w:r>
        <w:t xml:space="preserve"> Реактор 2013</w:t>
      </w:r>
    </w:p>
  </w:endnote>
  <w:endnote w:id="4">
    <w:p w:rsidR="003A679D" w:rsidRDefault="003A679D" w:rsidP="003A679D">
      <w:pPr>
        <w:pStyle w:val="a9"/>
      </w:pPr>
      <w:r>
        <w:rPr>
          <w:rStyle w:val="ab"/>
        </w:rPr>
        <w:endnoteRef/>
      </w:r>
      <w:r>
        <w:t xml:space="preserve"> Патент по квазиоптическому разделителю.</w:t>
      </w:r>
    </w:p>
  </w:endnote>
  <w:endnote w:id="5">
    <w:p w:rsidR="00101AA6" w:rsidRPr="00101AA6" w:rsidRDefault="00101AA6">
      <w:pPr>
        <w:pStyle w:val="a9"/>
      </w:pPr>
      <w:r>
        <w:rPr>
          <w:rStyle w:val="ab"/>
        </w:rPr>
        <w:endnoteRef/>
      </w:r>
      <w:r>
        <w:t xml:space="preserve"> Инженерная физика Укрюков 2017</w:t>
      </w:r>
    </w:p>
  </w:endnote>
  <w:endnote w:id="6">
    <w:p w:rsidR="00A504D7" w:rsidRPr="00D25739" w:rsidRDefault="00A504D7">
      <w:pPr>
        <w:pStyle w:val="a9"/>
      </w:pPr>
      <w:r>
        <w:rPr>
          <w:rStyle w:val="ab"/>
        </w:rPr>
        <w:endnoteRef/>
      </w:r>
      <w:r>
        <w:t xml:space="preserve"> Инженерная физика 2013</w:t>
      </w:r>
    </w:p>
  </w:endnote>
  <w:endnote w:id="7">
    <w:p w:rsidR="00E068E2" w:rsidRPr="006A4884" w:rsidRDefault="00E068E2" w:rsidP="00E068E2">
      <w:pPr>
        <w:pStyle w:val="ac"/>
        <w:ind w:left="113" w:firstLine="0"/>
        <w:rPr>
          <w:sz w:val="20"/>
        </w:rPr>
      </w:pPr>
      <w:r>
        <w:rPr>
          <w:rStyle w:val="ab"/>
        </w:rPr>
        <w:endnoteRef/>
      </w:r>
      <w:r>
        <w:t xml:space="preserve"> </w:t>
      </w:r>
      <w:r w:rsidRPr="00E068E2">
        <w:t>Батанов Г.М., Бережецкая Н.К., Копьев В.А., Коссый И.А., Магунов А.Н. Эволюция темпера-туры в смеси титан-бор при инициир</w:t>
      </w:r>
      <w:r w:rsidR="00AF2E07">
        <w:t>овании ре</w:t>
      </w:r>
      <w:r w:rsidRPr="00E068E2">
        <w:t>акции самораспространяющегося высокотемпе-ратурного синтеза импульсным микроволновым разрядом // Химическая Физика. 2013. Т. 32. № 4. С. 52…59.</w:t>
      </w:r>
      <w:r w:rsidR="00AF2E07" w:rsidRPr="00D25739">
        <w:t xml:space="preserve"> </w:t>
      </w:r>
    </w:p>
    <w:p w:rsidR="00E068E2" w:rsidRPr="00E068E2" w:rsidRDefault="00E068E2">
      <w:pPr>
        <w:pStyle w:val="a9"/>
      </w:pPr>
    </w:p>
  </w:endnote>
  <w:endnote w:id="8">
    <w:p w:rsidR="00AF2E07" w:rsidRPr="00AF2E07" w:rsidRDefault="00AF2E07">
      <w:pPr>
        <w:pStyle w:val="a9"/>
        <w:rPr>
          <w:lang w:val="en-US"/>
        </w:rPr>
      </w:pPr>
      <w:r>
        <w:rPr>
          <w:rStyle w:val="ab"/>
        </w:rPr>
        <w:endnoteRef/>
      </w:r>
      <w:r>
        <w:t xml:space="preserve"> </w:t>
      </w:r>
      <w:r w:rsidRPr="006A4884">
        <w:rPr>
          <w:i/>
        </w:rPr>
        <w:t>Методы исследования плазмы</w:t>
      </w:r>
      <w:r>
        <w:t xml:space="preserve"> /</w:t>
      </w:r>
      <w:r w:rsidRPr="006A4884">
        <w:t xml:space="preserve"> Под ред. Лохте</w:t>
      </w:r>
      <w:r w:rsidRPr="00D25739">
        <w:t>-</w:t>
      </w:r>
      <w:r w:rsidRPr="006A4884">
        <w:t>Хольтгревена. М.: Мир, 1971. С</w:t>
      </w:r>
      <w:r w:rsidRPr="00D25739">
        <w:rPr>
          <w:lang w:val="en-US"/>
        </w:rPr>
        <w:t>. 142.</w:t>
      </w:r>
    </w:p>
  </w:endnote>
  <w:endnote w:id="9">
    <w:p w:rsidR="00AF2E07" w:rsidRPr="00AF2E07" w:rsidRDefault="00AF2E07" w:rsidP="00AF2E07">
      <w:pPr>
        <w:pStyle w:val="a9"/>
        <w:rPr>
          <w:lang w:val="en-US"/>
        </w:rPr>
      </w:pPr>
      <w:r>
        <w:rPr>
          <w:rStyle w:val="ab"/>
        </w:rPr>
        <w:endnoteRef/>
      </w:r>
      <w:r w:rsidRPr="00AF2E07">
        <w:rPr>
          <w:lang w:val="en-US"/>
        </w:rPr>
        <w:t xml:space="preserve"> J. Hermann, F. Perrone, and C. Dutouquet, “Investigation of silicon oxide emission spectra</w:t>
      </w:r>
    </w:p>
    <w:p w:rsidR="00AF2E07" w:rsidRDefault="00AF2E07" w:rsidP="00AF2E07">
      <w:pPr>
        <w:pStyle w:val="a9"/>
      </w:pPr>
      <w:r w:rsidRPr="00AF2E07">
        <w:rPr>
          <w:lang w:val="en-US"/>
        </w:rPr>
        <w:t xml:space="preserve">observed in a pulsed discharge and a laser-induced plasma,” J. Phys. </w:t>
      </w:r>
      <w:r>
        <w:t>B: At. Mol. Opt. Phys.</w:t>
      </w:r>
    </w:p>
    <w:p w:rsidR="00AF2E07" w:rsidRPr="00AF2E07" w:rsidRDefault="00AF2E07" w:rsidP="00AF2E07">
      <w:pPr>
        <w:pStyle w:val="a9"/>
        <w:rPr>
          <w:lang w:val="en-US"/>
        </w:rPr>
      </w:pPr>
      <w:r>
        <w:t>34(153), 953–4075 (2001).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Std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SimSun"/>
    <w:charset w:val="86"/>
    <w:family w:val="auto"/>
    <w:pitch w:val="default"/>
    <w:sig w:usb0="00000000" w:usb1="00000000" w:usb2="00000010" w:usb3="00000000" w:csb0="00040001" w:csb1="00000000"/>
  </w:font>
  <w:font w:name="Newton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4574" w:rsidRDefault="00C64574" w:rsidP="00A11980">
      <w:pPr>
        <w:spacing w:after="0" w:line="240" w:lineRule="auto"/>
      </w:pPr>
      <w:r>
        <w:separator/>
      </w:r>
    </w:p>
  </w:footnote>
  <w:footnote w:type="continuationSeparator" w:id="0">
    <w:p w:rsidR="00C64574" w:rsidRDefault="00C64574" w:rsidP="00A119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9B7953"/>
    <w:multiLevelType w:val="hybridMultilevel"/>
    <w:tmpl w:val="69AAF7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2D3D40"/>
    <w:multiLevelType w:val="singleLevel"/>
    <w:tmpl w:val="362D3D40"/>
    <w:lvl w:ilvl="0">
      <w:start w:val="3"/>
      <w:numFmt w:val="decimal"/>
      <w:suff w:val="space"/>
      <w:lvlText w:val="%1."/>
      <w:lvlJc w:val="left"/>
    </w:lvl>
  </w:abstractNum>
  <w:abstractNum w:abstractNumId="2" w15:restartNumberingAfterBreak="0">
    <w:nsid w:val="38270170"/>
    <w:multiLevelType w:val="hybridMultilevel"/>
    <w:tmpl w:val="A49ED9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D16589"/>
    <w:multiLevelType w:val="multilevel"/>
    <w:tmpl w:val="43D16589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DD4388"/>
    <w:multiLevelType w:val="hybridMultilevel"/>
    <w:tmpl w:val="60E6CA10"/>
    <w:lvl w:ilvl="0" w:tplc="E37A4564">
      <w:start w:val="1"/>
      <w:numFmt w:val="decimal"/>
      <w:lvlText w:val="%1."/>
      <w:lvlJc w:val="left"/>
      <w:pPr>
        <w:tabs>
          <w:tab w:val="num" w:pos="454"/>
        </w:tabs>
        <w:ind w:left="454" w:hanging="341"/>
      </w:pPr>
      <w:rPr>
        <w:rFonts w:cs="Times New Roman" w:hint="default"/>
        <w:caps w:val="0"/>
        <w:strike w:val="0"/>
        <w:dstrike w:val="0"/>
        <w:vanish w:val="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16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2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  <w:rPr>
        <w:rFonts w:cs="Times New Roman"/>
      </w:rPr>
    </w:lvl>
  </w:abstractNum>
  <w:abstractNum w:abstractNumId="5" w15:restartNumberingAfterBreak="0">
    <w:nsid w:val="6D423B4E"/>
    <w:multiLevelType w:val="singleLevel"/>
    <w:tmpl w:val="6D423B4E"/>
    <w:lvl w:ilvl="0">
      <w:start w:val="1"/>
      <w:numFmt w:val="decimal"/>
      <w:suff w:val="space"/>
      <w:lvlText w:val="%1-"/>
      <w:lvlJc w:val="left"/>
    </w:lvl>
  </w:abstractNum>
  <w:abstractNum w:abstractNumId="6" w15:restartNumberingAfterBreak="0">
    <w:nsid w:val="6DB80464"/>
    <w:multiLevelType w:val="multilevel"/>
    <w:tmpl w:val="6DB8046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7F6E29"/>
    <w:multiLevelType w:val="hybridMultilevel"/>
    <w:tmpl w:val="DAE40678"/>
    <w:lvl w:ilvl="0" w:tplc="0A26B526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5"/>
  </w:num>
  <w:num w:numId="5">
    <w:abstractNumId w:val="0"/>
  </w:num>
  <w:num w:numId="6">
    <w:abstractNumId w:val="2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9C4"/>
    <w:rsid w:val="0005495D"/>
    <w:rsid w:val="00062BB1"/>
    <w:rsid w:val="000A1602"/>
    <w:rsid w:val="000A1823"/>
    <w:rsid w:val="000C7EDC"/>
    <w:rsid w:val="00101AA6"/>
    <w:rsid w:val="00125A33"/>
    <w:rsid w:val="001C4F74"/>
    <w:rsid w:val="001D36D4"/>
    <w:rsid w:val="001E27AB"/>
    <w:rsid w:val="00271D97"/>
    <w:rsid w:val="00275BB8"/>
    <w:rsid w:val="00286EBE"/>
    <w:rsid w:val="003A679D"/>
    <w:rsid w:val="003A79C4"/>
    <w:rsid w:val="003B7D2D"/>
    <w:rsid w:val="00407E9E"/>
    <w:rsid w:val="00431AD9"/>
    <w:rsid w:val="005366C8"/>
    <w:rsid w:val="00567E87"/>
    <w:rsid w:val="005D7692"/>
    <w:rsid w:val="006268EA"/>
    <w:rsid w:val="00665FEB"/>
    <w:rsid w:val="00686024"/>
    <w:rsid w:val="006B017E"/>
    <w:rsid w:val="006E097E"/>
    <w:rsid w:val="00730F46"/>
    <w:rsid w:val="007527F4"/>
    <w:rsid w:val="007B2B93"/>
    <w:rsid w:val="007E7B57"/>
    <w:rsid w:val="00825FE3"/>
    <w:rsid w:val="00827F7A"/>
    <w:rsid w:val="008A373C"/>
    <w:rsid w:val="008B036C"/>
    <w:rsid w:val="009133CA"/>
    <w:rsid w:val="00934C3C"/>
    <w:rsid w:val="009416C9"/>
    <w:rsid w:val="00946B38"/>
    <w:rsid w:val="00985B55"/>
    <w:rsid w:val="00992029"/>
    <w:rsid w:val="009D31AF"/>
    <w:rsid w:val="00A11980"/>
    <w:rsid w:val="00A23E6A"/>
    <w:rsid w:val="00A26EC3"/>
    <w:rsid w:val="00A33685"/>
    <w:rsid w:val="00A504D7"/>
    <w:rsid w:val="00A62B27"/>
    <w:rsid w:val="00A6787C"/>
    <w:rsid w:val="00A80815"/>
    <w:rsid w:val="00A82097"/>
    <w:rsid w:val="00A9273C"/>
    <w:rsid w:val="00AA334A"/>
    <w:rsid w:val="00AB4A23"/>
    <w:rsid w:val="00AF2E07"/>
    <w:rsid w:val="00C3097A"/>
    <w:rsid w:val="00C616B2"/>
    <w:rsid w:val="00C64574"/>
    <w:rsid w:val="00CD4AC8"/>
    <w:rsid w:val="00CD5104"/>
    <w:rsid w:val="00D25739"/>
    <w:rsid w:val="00D81F9A"/>
    <w:rsid w:val="00E068E2"/>
    <w:rsid w:val="00E424EC"/>
    <w:rsid w:val="00E52631"/>
    <w:rsid w:val="00E6678C"/>
    <w:rsid w:val="00E716C9"/>
    <w:rsid w:val="00E82754"/>
    <w:rsid w:val="00ED02E6"/>
    <w:rsid w:val="00EF5B98"/>
    <w:rsid w:val="00F00734"/>
    <w:rsid w:val="00F13015"/>
    <w:rsid w:val="00F90663"/>
    <w:rsid w:val="00FB582C"/>
    <w:rsid w:val="00FF4ABA"/>
    <w:rsid w:val="036013D6"/>
    <w:rsid w:val="054E3BF0"/>
    <w:rsid w:val="08656A1D"/>
    <w:rsid w:val="088541E4"/>
    <w:rsid w:val="09094921"/>
    <w:rsid w:val="0B195DAB"/>
    <w:rsid w:val="0C5E2EC7"/>
    <w:rsid w:val="17F8071D"/>
    <w:rsid w:val="190C77E6"/>
    <w:rsid w:val="25C63302"/>
    <w:rsid w:val="2B562D2C"/>
    <w:rsid w:val="3177763F"/>
    <w:rsid w:val="31833D6B"/>
    <w:rsid w:val="34944FC0"/>
    <w:rsid w:val="37B854E8"/>
    <w:rsid w:val="3BDF3B42"/>
    <w:rsid w:val="41E750E0"/>
    <w:rsid w:val="44D257F0"/>
    <w:rsid w:val="48061529"/>
    <w:rsid w:val="4A4C1F05"/>
    <w:rsid w:val="4AC02F51"/>
    <w:rsid w:val="54A27537"/>
    <w:rsid w:val="57EA7AF3"/>
    <w:rsid w:val="611E459E"/>
    <w:rsid w:val="61263CD8"/>
    <w:rsid w:val="62B827C2"/>
    <w:rsid w:val="664C6197"/>
    <w:rsid w:val="67F46FE2"/>
    <w:rsid w:val="6AC26174"/>
    <w:rsid w:val="6B4A26E2"/>
    <w:rsid w:val="6F0B571A"/>
    <w:rsid w:val="7CD93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78F79"/>
  <w15:docId w15:val="{BCF1CDD0-5193-49DB-9994-695FE9AD4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Arial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273C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sid w:val="00A9273C"/>
    <w:rPr>
      <w:rFonts w:ascii="Times New Roman" w:eastAsia="Times New Roman" w:hAnsi="Times New Roman" w:cs="Times New Roman"/>
    </w:rPr>
  </w:style>
  <w:style w:type="paragraph" w:styleId="a4">
    <w:name w:val="Normal (Web)"/>
    <w:basedOn w:val="a"/>
    <w:rsid w:val="00A927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unhideWhenUsed/>
    <w:qFormat/>
    <w:rsid w:val="00A927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qFormat/>
    <w:rsid w:val="00A9273C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character" w:customStyle="1" w:styleId="StrongEmphasis">
    <w:name w:val="Strong Emphasis"/>
    <w:qFormat/>
    <w:rsid w:val="00A9273C"/>
    <w:rPr>
      <w:rFonts w:cs="Times New Roman"/>
      <w:b/>
      <w:bCs/>
    </w:rPr>
  </w:style>
  <w:style w:type="paragraph" w:styleId="a6">
    <w:name w:val="List Paragraph"/>
    <w:basedOn w:val="a"/>
    <w:uiPriority w:val="99"/>
    <w:rsid w:val="00A9273C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062B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62BB1"/>
    <w:rPr>
      <w:rFonts w:ascii="Tahoma" w:eastAsiaTheme="minorHAnsi" w:hAnsi="Tahoma" w:cs="Tahoma"/>
      <w:sz w:val="16"/>
      <w:szCs w:val="16"/>
      <w:lang w:eastAsia="en-US"/>
    </w:rPr>
  </w:style>
  <w:style w:type="paragraph" w:styleId="a9">
    <w:name w:val="endnote text"/>
    <w:basedOn w:val="a"/>
    <w:link w:val="aa"/>
    <w:uiPriority w:val="99"/>
    <w:semiHidden/>
    <w:unhideWhenUsed/>
    <w:rsid w:val="00A11980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A11980"/>
    <w:rPr>
      <w:rFonts w:asciiTheme="minorHAnsi" w:eastAsiaTheme="minorHAnsi" w:hAnsiTheme="minorHAnsi" w:cstheme="minorBidi"/>
      <w:lang w:eastAsia="en-US"/>
    </w:rPr>
  </w:style>
  <w:style w:type="character" w:styleId="ab">
    <w:name w:val="endnote reference"/>
    <w:basedOn w:val="a0"/>
    <w:uiPriority w:val="99"/>
    <w:semiHidden/>
    <w:unhideWhenUsed/>
    <w:rsid w:val="00A11980"/>
    <w:rPr>
      <w:vertAlign w:val="superscript"/>
    </w:rPr>
  </w:style>
  <w:style w:type="paragraph" w:customStyle="1" w:styleId="ac">
    <w:name w:val="ааа"/>
    <w:basedOn w:val="a"/>
    <w:link w:val="ad"/>
    <w:uiPriority w:val="99"/>
    <w:rsid w:val="00E068E2"/>
    <w:pPr>
      <w:tabs>
        <w:tab w:val="right" w:pos="4814"/>
      </w:tabs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Cs w:val="24"/>
      <w:lang w:eastAsia="ru-RU"/>
    </w:rPr>
  </w:style>
  <w:style w:type="character" w:customStyle="1" w:styleId="ad">
    <w:name w:val="ааа Знак"/>
    <w:basedOn w:val="a0"/>
    <w:link w:val="ac"/>
    <w:uiPriority w:val="99"/>
    <w:locked/>
    <w:rsid w:val="00E068E2"/>
    <w:rPr>
      <w:rFonts w:ascii="Times New Roman" w:eastAsia="Times New Roman" w:hAnsi="Times New Roman" w:cs="Times New Roman"/>
      <w:sz w:val="22"/>
      <w:szCs w:val="24"/>
    </w:rPr>
  </w:style>
  <w:style w:type="paragraph" w:styleId="ae">
    <w:name w:val="caption"/>
    <w:basedOn w:val="a"/>
    <w:next w:val="a"/>
    <w:uiPriority w:val="35"/>
    <w:unhideWhenUsed/>
    <w:qFormat/>
    <w:rsid w:val="00A33685"/>
    <w:pPr>
      <w:spacing w:after="200" w:line="240" w:lineRule="auto"/>
    </w:pPr>
    <w:rPr>
      <w:rFonts w:ascii="Calibri" w:eastAsia="Calibri" w:hAnsi="Calibri" w:cs="Calibri"/>
      <w:b/>
      <w:bCs/>
      <w:color w:val="5B9BD5" w:themeColor="accent1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2009196-70C0-4839-A508-95FE736D1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2510</Words>
  <Characters>14308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nina</dc:creator>
  <cp:lastModifiedBy>Дмитрий Малахов</cp:lastModifiedBy>
  <cp:revision>7</cp:revision>
  <dcterms:created xsi:type="dcterms:W3CDTF">2018-12-19T08:44:00Z</dcterms:created>
  <dcterms:modified xsi:type="dcterms:W3CDTF">2018-12-19T09:50:00Z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1049-10.2.0.7587</vt:lpwstr>
  </property>
</Properties>
</file>