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92" w:rsidRPr="00EB7892" w:rsidRDefault="00EB7892" w:rsidP="00EB7892">
      <w:pPr>
        <w:widowControl w:val="0"/>
        <w:suppressAutoHyphens/>
        <w:spacing w:before="240" w:after="240"/>
        <w:contextualSpacing/>
        <w:jc w:val="center"/>
        <w:outlineLvl w:val="0"/>
        <w:rPr>
          <w:rFonts w:ascii="Cambria" w:eastAsia="Times New Roman" w:hAnsi="Cambria" w:cs="Calibri"/>
          <w:bCs/>
          <w:color w:val="17365D"/>
          <w:kern w:val="36"/>
          <w:sz w:val="36"/>
          <w:szCs w:val="32"/>
          <w:lang w:val="uk-UA" w:eastAsia="en-US"/>
        </w:rPr>
      </w:pPr>
      <w:r w:rsidRPr="00EB7892">
        <w:rPr>
          <w:rFonts w:ascii="Cambria" w:eastAsia="Times New Roman" w:hAnsi="Cambria" w:cs="Calibri"/>
          <w:bCs/>
          <w:color w:val="17365D"/>
          <w:kern w:val="36"/>
          <w:sz w:val="36"/>
          <w:szCs w:val="32"/>
          <w:lang w:val="uk-UA" w:eastAsia="en-US"/>
        </w:rPr>
        <w:t xml:space="preserve">Біла Книга з Фізичної та Реабілітаційної Медицини (ФРM) в Європі. </w:t>
      </w:r>
    </w:p>
    <w:p w:rsidR="00EB7892" w:rsidRPr="00EB7892" w:rsidRDefault="00EB7892" w:rsidP="00EB7892">
      <w:pPr>
        <w:widowControl w:val="0"/>
        <w:suppressAutoHyphens/>
        <w:spacing w:before="240" w:after="240"/>
        <w:jc w:val="center"/>
        <w:outlineLvl w:val="0"/>
        <w:rPr>
          <w:rFonts w:ascii="Cambria" w:eastAsia="Times New Roman" w:hAnsi="Cambria" w:cs="Calibri"/>
          <w:bCs/>
          <w:color w:val="17365D"/>
          <w:kern w:val="36"/>
          <w:sz w:val="36"/>
          <w:szCs w:val="32"/>
          <w:lang w:val="uk-UA" w:eastAsia="en-US"/>
        </w:rPr>
      </w:pPr>
      <w:r w:rsidRPr="00EB7892">
        <w:rPr>
          <w:rFonts w:ascii="Cambria" w:eastAsia="Times New Roman" w:hAnsi="Cambria" w:cs="Calibri"/>
          <w:bCs/>
          <w:color w:val="17365D"/>
          <w:kern w:val="36"/>
          <w:sz w:val="36"/>
          <w:szCs w:val="32"/>
          <w:lang w:val="uk-UA" w:eastAsia="en-US"/>
        </w:rPr>
        <w:t xml:space="preserve">Розділ </w:t>
      </w:r>
      <w:r>
        <w:rPr>
          <w:rFonts w:ascii="Cambria" w:eastAsia="Times New Roman" w:hAnsi="Cambria" w:cs="Calibri"/>
          <w:bCs/>
          <w:color w:val="17365D"/>
          <w:kern w:val="36"/>
          <w:sz w:val="36"/>
          <w:szCs w:val="32"/>
          <w:lang w:val="uk-UA" w:eastAsia="en-US"/>
        </w:rPr>
        <w:t>2</w:t>
      </w:r>
      <w:r w:rsidRPr="00EB7892">
        <w:rPr>
          <w:rFonts w:ascii="Cambria" w:eastAsia="Times New Roman" w:hAnsi="Cambria" w:cs="Calibri"/>
          <w:bCs/>
          <w:color w:val="17365D"/>
          <w:kern w:val="36"/>
          <w:sz w:val="36"/>
          <w:szCs w:val="32"/>
          <w:lang w:val="uk-UA" w:eastAsia="en-US"/>
        </w:rPr>
        <w:t xml:space="preserve"> –</w:t>
      </w:r>
      <w:bookmarkStart w:id="0" w:name="_Toc473755638"/>
      <w:r w:rsidRPr="00EB7892">
        <w:rPr>
          <w:rFonts w:ascii="Cambria" w:eastAsia="Times New Roman" w:hAnsi="Cambria" w:cs="Calibri"/>
          <w:bCs/>
          <w:color w:val="17365D"/>
          <w:kern w:val="36"/>
          <w:sz w:val="36"/>
          <w:szCs w:val="32"/>
          <w:lang w:val="uk-UA" w:eastAsia="en-US"/>
        </w:rPr>
        <w:t xml:space="preserve"> </w:t>
      </w:r>
      <w:bookmarkEnd w:id="0"/>
      <w:r w:rsidRPr="00EB7892">
        <w:rPr>
          <w:rFonts w:ascii="Cambria" w:eastAsia="Times New Roman" w:hAnsi="Cambria" w:cs="Calibri"/>
          <w:bCs/>
          <w:color w:val="17365D"/>
          <w:kern w:val="36"/>
          <w:sz w:val="36"/>
          <w:szCs w:val="32"/>
          <w:lang w:val="uk-UA" w:eastAsia="en-US"/>
        </w:rPr>
        <w:t>Чому реабілітація потрібна індивідууму та суспільству</w:t>
      </w:r>
    </w:p>
    <w:p w:rsidR="00EB7892" w:rsidRPr="00EB7892" w:rsidRDefault="00EB7892" w:rsidP="00EB7892">
      <w:pPr>
        <w:suppressAutoHyphens/>
        <w:ind w:right="42"/>
        <w:jc w:val="center"/>
        <w:rPr>
          <w:rFonts w:eastAsia="Calibri"/>
          <w:b/>
          <w:lang w:val="uk-UA" w:eastAsia="en-US"/>
        </w:rPr>
      </w:pPr>
      <w:r w:rsidRPr="00EB7892">
        <w:rPr>
          <w:rFonts w:eastAsia="Calibri"/>
          <w:b/>
          <w:lang w:val="uk-UA" w:eastAsia="en-US"/>
        </w:rPr>
        <w:t>Альянс Європейських органів Фізичної та Реабілітаційної Медицини</w:t>
      </w:r>
    </w:p>
    <w:p w:rsidR="00EB7892" w:rsidRPr="00EB7892" w:rsidRDefault="00EB7892" w:rsidP="00EB7892">
      <w:pPr>
        <w:keepNext/>
        <w:keepLines/>
        <w:suppressAutoHyphens/>
        <w:spacing w:before="200" w:after="120"/>
        <w:jc w:val="center"/>
        <w:outlineLvl w:val="1"/>
        <w:rPr>
          <w:rFonts w:ascii="Cambria" w:eastAsia="Times New Roman" w:hAnsi="Cambria"/>
          <w:b/>
          <w:color w:val="1F497D"/>
          <w:sz w:val="28"/>
          <w:szCs w:val="26"/>
          <w:lang w:val="uk-UA" w:eastAsia="en-US"/>
        </w:rPr>
      </w:pPr>
      <w:r w:rsidRPr="00EB7892">
        <w:rPr>
          <w:rFonts w:ascii="Cambria" w:eastAsia="Times New Roman" w:hAnsi="Cambria"/>
          <w:b/>
          <w:color w:val="1F497D"/>
          <w:sz w:val="28"/>
          <w:szCs w:val="26"/>
          <w:lang w:val="uk-UA" w:eastAsia="en-US"/>
        </w:rPr>
        <w:t>РЕЗЮМЕ</w:t>
      </w:r>
    </w:p>
    <w:p w:rsidR="00EB7892" w:rsidRPr="00EB7892" w:rsidRDefault="00EB7892" w:rsidP="00EB7892">
      <w:pPr>
        <w:rPr>
          <w:rFonts w:eastAsia="Times New Roman"/>
          <w:color w:val="222222"/>
          <w:lang w:val="uk-UA" w:eastAsia="uk-UA"/>
        </w:rPr>
      </w:pPr>
      <w:r w:rsidRPr="00EB7892">
        <w:rPr>
          <w:rFonts w:eastAsia="Times New Roman"/>
          <w:color w:val="222222"/>
          <w:lang w:val="uk-UA" w:eastAsia="uk-UA"/>
        </w:rPr>
        <w:t>У контексті Білої Книги Фізичної та Реабілітаційної Медицини (ФРМ) в Європі цей документ описує підоснови контексту послуг ФРМ та включає наступне:</w:t>
      </w:r>
    </w:p>
    <w:p w:rsidR="00EB7892" w:rsidRPr="00EB7892" w:rsidRDefault="00EB7892" w:rsidP="003A4E9C">
      <w:pPr>
        <w:pStyle w:val="a"/>
        <w:numPr>
          <w:ilvl w:val="0"/>
          <w:numId w:val="2"/>
        </w:numPr>
        <w:spacing w:after="0"/>
        <w:ind w:left="714" w:hanging="357"/>
        <w:rPr>
          <w:rFonts w:eastAsia="Times New Roman"/>
          <w:color w:val="222222"/>
          <w:lang w:val="uk-UA" w:eastAsia="uk-UA"/>
        </w:rPr>
      </w:pPr>
      <w:r w:rsidRPr="00EB7892">
        <w:rPr>
          <w:rFonts w:eastAsia="Times New Roman"/>
          <w:color w:val="222222"/>
          <w:lang w:val="uk-UA" w:eastAsia="uk-UA"/>
        </w:rPr>
        <w:t>Епідеміологічні аспекти функціонування та обмеження життєдіяльності</w:t>
      </w:r>
    </w:p>
    <w:p w:rsidR="00EB7892" w:rsidRPr="00EB7892" w:rsidRDefault="00EB7892" w:rsidP="003A4E9C">
      <w:pPr>
        <w:pStyle w:val="a"/>
        <w:numPr>
          <w:ilvl w:val="0"/>
          <w:numId w:val="2"/>
        </w:numPr>
        <w:spacing w:after="0"/>
        <w:ind w:left="714" w:hanging="357"/>
        <w:rPr>
          <w:rFonts w:eastAsia="Times New Roman"/>
          <w:color w:val="222222"/>
          <w:lang w:val="uk-UA" w:eastAsia="uk-UA"/>
        </w:rPr>
      </w:pPr>
      <w:r w:rsidRPr="00EB7892">
        <w:rPr>
          <w:rFonts w:eastAsia="Times New Roman"/>
          <w:color w:val="222222"/>
          <w:lang w:val="uk-UA" w:eastAsia="uk-UA"/>
        </w:rPr>
        <w:t>Етичні аспекти та права людини</w:t>
      </w:r>
    </w:p>
    <w:p w:rsidR="00EB7892" w:rsidRPr="00EB7892" w:rsidRDefault="00EB7892" w:rsidP="003A4E9C">
      <w:pPr>
        <w:pStyle w:val="a"/>
        <w:numPr>
          <w:ilvl w:val="0"/>
          <w:numId w:val="2"/>
        </w:numPr>
        <w:spacing w:after="0"/>
        <w:ind w:left="714" w:hanging="357"/>
        <w:rPr>
          <w:rFonts w:eastAsia="Times New Roman"/>
          <w:color w:val="222222"/>
          <w:lang w:val="uk-UA" w:eastAsia="uk-UA"/>
        </w:rPr>
      </w:pPr>
      <w:r w:rsidRPr="00EB7892">
        <w:rPr>
          <w:rFonts w:eastAsia="Times New Roman"/>
          <w:color w:val="222222"/>
          <w:lang w:val="uk-UA" w:eastAsia="uk-UA"/>
        </w:rPr>
        <w:t xml:space="preserve">Реабілітація та системи охорони здоров'я </w:t>
      </w:r>
    </w:p>
    <w:p w:rsidR="00EB7892" w:rsidRPr="00EB7892" w:rsidRDefault="00EB7892" w:rsidP="003A4E9C">
      <w:pPr>
        <w:pStyle w:val="a"/>
        <w:numPr>
          <w:ilvl w:val="0"/>
          <w:numId w:val="2"/>
        </w:numPr>
        <w:spacing w:after="0"/>
        <w:ind w:left="714" w:hanging="357"/>
        <w:rPr>
          <w:rFonts w:eastAsia="Times New Roman"/>
          <w:color w:val="222222"/>
          <w:lang w:val="uk-UA" w:eastAsia="uk-UA"/>
        </w:rPr>
      </w:pPr>
      <w:r w:rsidRPr="00EB7892">
        <w:rPr>
          <w:rFonts w:eastAsia="Times New Roman"/>
          <w:color w:val="222222"/>
          <w:lang w:val="uk-UA" w:eastAsia="uk-UA"/>
        </w:rPr>
        <w:t>Економічний тягар обмежень життєдіяльності</w:t>
      </w:r>
    </w:p>
    <w:p w:rsidR="00EB7892" w:rsidRPr="00EB7892" w:rsidRDefault="00EB7892" w:rsidP="003A4E9C">
      <w:pPr>
        <w:pStyle w:val="a"/>
        <w:numPr>
          <w:ilvl w:val="0"/>
          <w:numId w:val="2"/>
        </w:numPr>
        <w:spacing w:after="0"/>
        <w:ind w:left="714" w:hanging="357"/>
        <w:rPr>
          <w:rFonts w:eastAsia="Times New Roman"/>
          <w:lang w:val="uk-UA" w:eastAsia="uk-UA"/>
        </w:rPr>
      </w:pPr>
      <w:r w:rsidRPr="00EB7892">
        <w:rPr>
          <w:rFonts w:eastAsia="Times New Roman"/>
          <w:color w:val="222222"/>
          <w:lang w:val="uk-UA" w:eastAsia="uk-UA"/>
        </w:rPr>
        <w:t>Вплив відсутності реабілітації</w:t>
      </w:r>
    </w:p>
    <w:p w:rsidR="00EB7892" w:rsidRPr="00EB7892" w:rsidRDefault="00EB7892" w:rsidP="00EB7892">
      <w:pPr>
        <w:rPr>
          <w:rFonts w:eastAsia="Times New Roman"/>
          <w:color w:val="000000"/>
          <w:lang w:val="uk-UA" w:eastAsia="uk-UA"/>
        </w:rPr>
      </w:pPr>
      <w:r w:rsidRPr="00EB7892">
        <w:rPr>
          <w:rFonts w:eastAsia="Times New Roman"/>
          <w:color w:val="222222"/>
          <w:lang w:val="uk-UA" w:eastAsia="uk-UA"/>
        </w:rPr>
        <w:t>Планування послуг в охорони здоров'я визначає тягар обмежень життєдіяльності для суспільства, і цей розділ описує обґрунтування спеціалізованої реабілітації, підоснови ФРМ, а також чому основною компетенцією є функціональний діагноз та організаційний план, який ґрунтується на функції.</w:t>
      </w:r>
    </w:p>
    <w:p w:rsidR="00EB7892" w:rsidRPr="00EB7892" w:rsidRDefault="00EB7892" w:rsidP="00EB7892">
      <w:pPr>
        <w:rPr>
          <w:rFonts w:eastAsia="Times New Roman"/>
          <w:lang w:val="uk-UA" w:eastAsia="uk-UA"/>
        </w:rPr>
      </w:pPr>
      <w:r w:rsidRPr="00EB7892">
        <w:rPr>
          <w:rFonts w:eastAsia="Times New Roman"/>
          <w:color w:val="222222"/>
          <w:lang w:val="uk-UA" w:eastAsia="uk-UA"/>
        </w:rPr>
        <w:t>Розділ описує збільшення тягаря обмежень життєдіяльності внаслідок умов, що спостерігаються в практиці ФРМ, а не при всіх тих захворюваннях, що призводять до фізичних обмежень, і не включає  психічні захворювання, обмеження життєдіяльності щодо навчання тощо. 10% населення Західної Європи мають обмеження життєдіяльності та довше виживають, що призводить до збільшення витрат на охорону здоров'я та соціальну допомогу та більшого впливу супутніх захворювань. Розділ також описує вплив і збільшення витрат при відсутності реабілітації. Не тільки гроші, витрачені на реабілітацію, відновлюються з п'яти-дев'яти кратними заощадженнями (</w:t>
      </w:r>
      <w:r w:rsidRPr="00EB7892">
        <w:rPr>
          <w:rFonts w:eastAsia="Times New Roman"/>
          <w:i/>
          <w:color w:val="222222"/>
          <w:lang w:val="uk-UA" w:eastAsia="uk-UA"/>
        </w:rPr>
        <w:t>напр.</w:t>
      </w:r>
      <w:r w:rsidRPr="00EB7892">
        <w:rPr>
          <w:rFonts w:eastAsia="Times New Roman"/>
          <w:color w:val="222222"/>
          <w:lang w:val="uk-UA" w:eastAsia="uk-UA"/>
        </w:rPr>
        <w:t xml:space="preserve"> через повернення до праці), але й реабілітація ефективна впродовж усіх фаз станів здоров’я. Спеціалізована реабілітація (та, що надається службою ФРМ) є високорентабельною для всіх неврологічних станів, забезпечуючи істотну економію витрат на поточне лікування, особливо у пацієнтів з високим рівнем залежності.</w:t>
      </w:r>
    </w:p>
    <w:p w:rsidR="00EB7892" w:rsidRPr="00EB7892" w:rsidRDefault="00EB7892" w:rsidP="00EB7892">
      <w:pPr>
        <w:rPr>
          <w:rFonts w:eastAsia="Times New Roman"/>
          <w:lang w:val="uk-UA" w:eastAsia="uk-UA"/>
        </w:rPr>
      </w:pPr>
      <w:r w:rsidRPr="00EB7892">
        <w:rPr>
          <w:rFonts w:eastAsia="Times New Roman"/>
          <w:color w:val="222222"/>
          <w:lang w:val="uk-UA" w:eastAsia="uk-UA"/>
        </w:rPr>
        <w:t>Дискримінація за обмеженнями життєдіяльності є незаконною, та даний текст описує, яким є правовий контекст людини з обмеженнями життєдіяльності, яка живе в Європі. Друга частина висвітлює Конвенції Організації Об'єднаних Націй про права людини, підтверджені у Всесвітній доповіді з обмежень життєдіяльності, але також принципи етичної практики серед лікарів ФРМ.</w:t>
      </w:r>
    </w:p>
    <w:p w:rsidR="00EB7892" w:rsidRPr="00EB7892" w:rsidRDefault="00EB7892" w:rsidP="00EB7892">
      <w:pPr>
        <w:rPr>
          <w:rFonts w:eastAsia="Times New Roman"/>
          <w:lang w:val="uk-UA" w:eastAsia="uk-UA"/>
        </w:rPr>
      </w:pPr>
      <w:r w:rsidRPr="00EB7892">
        <w:rPr>
          <w:rFonts w:eastAsia="Times New Roman"/>
          <w:color w:val="222222"/>
          <w:lang w:val="uk-UA" w:eastAsia="uk-UA"/>
        </w:rPr>
        <w:t>Третя частина адресована до варіабельності доступу до та фінансування реабілітаційних послуг у різних країнах. Розділ також відокремлює високоспеціалізовані втручання (такі, що надаються лікарем ФРМ) від спеціалізованих втручань (таких, як менеджмент пролежнів) та загальних втручань (</w:t>
      </w:r>
      <w:r w:rsidRPr="00EB7892">
        <w:rPr>
          <w:rFonts w:eastAsia="Times New Roman"/>
          <w:i/>
          <w:color w:val="222222"/>
          <w:lang w:val="uk-UA" w:eastAsia="uk-UA"/>
        </w:rPr>
        <w:t>напр.</w:t>
      </w:r>
      <w:r w:rsidRPr="00EB7892">
        <w:rPr>
          <w:rFonts w:eastAsia="Times New Roman"/>
          <w:color w:val="222222"/>
          <w:lang w:val="uk-UA" w:eastAsia="uk-UA"/>
        </w:rPr>
        <w:t xml:space="preserve"> після неускладненого перелому кінцівок). Це буде важливо для органів охорони здоров'я, організацій громадського здоров'я, платників, надавачів, професіоналів охорони здоров'я, споживачів та громади.</w:t>
      </w:r>
    </w:p>
    <w:p w:rsidR="00EB7892" w:rsidRPr="00EB7892" w:rsidRDefault="00EB7892" w:rsidP="00EB7892">
      <w:pPr>
        <w:rPr>
          <w:rFonts w:eastAsia="Times New Roman"/>
          <w:lang w:val="uk-UA" w:eastAsia="uk-UA"/>
        </w:rPr>
      </w:pPr>
      <w:r w:rsidRPr="00EB7892">
        <w:rPr>
          <w:rFonts w:eastAsia="Times New Roman"/>
          <w:color w:val="222222"/>
          <w:lang w:val="uk-UA" w:eastAsia="uk-UA"/>
        </w:rPr>
        <w:t xml:space="preserve">Економічний та соціальний тягар обмежень життєдіяльності для суспільства є значним і надалі буде погіршуватися, хоча це важко визначити кількісно. Прямі витрати варіюють та включають додаткові витрати на повсякденне життя особам з обмеженнями життєдіяльності та державну допомогу з обмежень життєдіяльності. </w:t>
      </w:r>
      <w:r w:rsidRPr="00EB7892">
        <w:rPr>
          <w:rFonts w:eastAsia="Times New Roman"/>
          <w:color w:val="222222"/>
          <w:lang w:val="uk-UA" w:eastAsia="uk-UA"/>
        </w:rPr>
        <w:lastRenderedPageBreak/>
        <w:t>Реабілітація має найважливішу роль у зниженні цих витрат шляхом сприяння особистому відновленню та збільшенню функцій шляхом впливу на фактори середовища. Ця частина описує дослідження з економії коштів шляхом реабілітації осіб з важкими обмеженнями життєдіяльності.</w:t>
      </w:r>
    </w:p>
    <w:p w:rsidR="006E207C" w:rsidRDefault="006E207C" w:rsidP="006E207C">
      <w:pPr>
        <w:suppressAutoHyphens/>
        <w:rPr>
          <w:rFonts w:eastAsia="Calibri"/>
          <w:i/>
          <w:lang w:val="uk-UA" w:eastAsia="en-US"/>
        </w:rPr>
      </w:pPr>
    </w:p>
    <w:p w:rsidR="006E207C" w:rsidRDefault="006E207C" w:rsidP="006E207C">
      <w:pPr>
        <w:suppressAutoHyphens/>
        <w:rPr>
          <w:rFonts w:eastAsia="Calibri"/>
          <w:lang w:eastAsia="en-US"/>
        </w:rPr>
      </w:pPr>
      <w:r w:rsidRPr="006E207C">
        <w:rPr>
          <w:rFonts w:eastAsia="Calibri"/>
          <w:i/>
          <w:lang w:val="uk-UA" w:eastAsia="en-US"/>
        </w:rPr>
        <w:t>Посилання на оригінальну версію статті</w:t>
      </w:r>
      <w:r w:rsidRPr="006E207C">
        <w:rPr>
          <w:rFonts w:eastAsia="Calibri"/>
          <w:lang w:val="uk-UA" w:eastAsia="en-US"/>
        </w:rPr>
        <w:t xml:space="preserve">: </w:t>
      </w:r>
      <w:r w:rsidR="00CE33BE" w:rsidRPr="00CE33BE">
        <w:rPr>
          <w:rFonts w:eastAsia="Calibri"/>
          <w:lang w:eastAsia="en-US"/>
        </w:rPr>
        <w:t xml:space="preserve">European Physical and Rehabilitation Medicine Bodies Alliance. </w:t>
      </w:r>
      <w:proofErr w:type="gramStart"/>
      <w:r w:rsidR="00CE33BE" w:rsidRPr="00CE33BE">
        <w:rPr>
          <w:rFonts w:eastAsia="Calibri"/>
          <w:lang w:eastAsia="en-US"/>
        </w:rPr>
        <w:t>White Book on Physical and</w:t>
      </w:r>
      <w:r w:rsidR="00CE33BE">
        <w:rPr>
          <w:rFonts w:eastAsia="Calibri"/>
          <w:lang w:eastAsia="en-US"/>
        </w:rPr>
        <w:t xml:space="preserve"> </w:t>
      </w:r>
      <w:r w:rsidR="00CE33BE" w:rsidRPr="00CE33BE">
        <w:rPr>
          <w:rFonts w:eastAsia="Calibri"/>
          <w:lang w:eastAsia="en-US"/>
        </w:rPr>
        <w:t>Rehabilitation Medicine in Europe.</w:t>
      </w:r>
      <w:proofErr w:type="gramEnd"/>
      <w:r w:rsidR="00CE33BE" w:rsidRPr="00CE33BE">
        <w:rPr>
          <w:rFonts w:eastAsia="Calibri"/>
          <w:lang w:eastAsia="en-US"/>
        </w:rPr>
        <w:t xml:space="preserve"> </w:t>
      </w:r>
      <w:proofErr w:type="gramStart"/>
      <w:r w:rsidR="00CE33BE" w:rsidRPr="00CE33BE">
        <w:rPr>
          <w:rFonts w:eastAsia="Calibri"/>
          <w:lang w:eastAsia="en-US"/>
        </w:rPr>
        <w:t>Chapter 2.</w:t>
      </w:r>
      <w:proofErr w:type="gramEnd"/>
      <w:r w:rsidR="00CE33BE" w:rsidRPr="00CE33BE">
        <w:rPr>
          <w:rFonts w:eastAsia="Calibri"/>
          <w:lang w:eastAsia="en-US"/>
        </w:rPr>
        <w:t xml:space="preserve"> Why rehabilitation is needed by individual and</w:t>
      </w:r>
      <w:r w:rsidR="00CE33BE">
        <w:rPr>
          <w:rFonts w:eastAsia="Calibri"/>
          <w:lang w:eastAsia="en-US"/>
        </w:rPr>
        <w:t xml:space="preserve"> </w:t>
      </w:r>
      <w:r w:rsidR="00CE33BE" w:rsidRPr="00CE33BE">
        <w:rPr>
          <w:rFonts w:eastAsia="Calibri"/>
          <w:lang w:eastAsia="en-US"/>
        </w:rPr>
        <w:t xml:space="preserve">society. </w:t>
      </w:r>
      <w:proofErr w:type="spellStart"/>
      <w:r w:rsidR="00CE33BE" w:rsidRPr="00CE33BE">
        <w:rPr>
          <w:rFonts w:eastAsia="Calibri"/>
          <w:lang w:eastAsia="en-US"/>
        </w:rPr>
        <w:t>Eur</w:t>
      </w:r>
      <w:proofErr w:type="spellEnd"/>
      <w:r w:rsidR="00CE33BE" w:rsidRPr="00CE33BE">
        <w:rPr>
          <w:rFonts w:eastAsia="Calibri"/>
          <w:lang w:eastAsia="en-US"/>
        </w:rPr>
        <w:t xml:space="preserve"> J Phys </w:t>
      </w:r>
      <w:proofErr w:type="spellStart"/>
      <w:r w:rsidR="00CE33BE" w:rsidRPr="00CE33BE">
        <w:rPr>
          <w:rFonts w:eastAsia="Calibri"/>
          <w:lang w:eastAsia="en-US"/>
        </w:rPr>
        <w:t>Rehabil</w:t>
      </w:r>
      <w:proofErr w:type="spellEnd"/>
      <w:r w:rsidR="00CE33BE" w:rsidRPr="00CE33BE">
        <w:rPr>
          <w:rFonts w:eastAsia="Calibri"/>
          <w:lang w:eastAsia="en-US"/>
        </w:rPr>
        <w:t xml:space="preserve"> Med. 2018 Apr</w:t>
      </w:r>
      <w:proofErr w:type="gramStart"/>
      <w:r w:rsidR="00CE33BE" w:rsidRPr="00CE33BE">
        <w:rPr>
          <w:rFonts w:eastAsia="Calibri"/>
          <w:lang w:eastAsia="en-US"/>
        </w:rPr>
        <w:t>;54</w:t>
      </w:r>
      <w:proofErr w:type="gramEnd"/>
      <w:r w:rsidR="00CE33BE" w:rsidRPr="00CE33BE">
        <w:rPr>
          <w:rFonts w:eastAsia="Calibri"/>
          <w:lang w:eastAsia="en-US"/>
        </w:rPr>
        <w:t>(2):166-176.</w:t>
      </w:r>
    </w:p>
    <w:p w:rsidR="00CE33BE" w:rsidRPr="006E207C" w:rsidRDefault="00CE33BE" w:rsidP="006E207C">
      <w:pPr>
        <w:suppressAutoHyphens/>
        <w:rPr>
          <w:rFonts w:eastAsia="Calibri"/>
          <w:lang w:val="uk-UA" w:eastAsia="en-US"/>
        </w:rPr>
      </w:pPr>
    </w:p>
    <w:p w:rsidR="006E207C" w:rsidRPr="006E207C" w:rsidRDefault="006E207C" w:rsidP="006E207C">
      <w:pPr>
        <w:suppressAutoHyphens/>
        <w:rPr>
          <w:rFonts w:eastAsia="Calibri"/>
          <w:lang w:val="uk-UA" w:eastAsia="en-US"/>
        </w:rPr>
      </w:pPr>
      <w:r w:rsidRPr="006E207C">
        <w:rPr>
          <w:rFonts w:eastAsia="Calibri"/>
          <w:i/>
          <w:highlight w:val="yellow"/>
          <w:lang w:val="uk-UA" w:eastAsia="en-US"/>
        </w:rPr>
        <w:t>Посилання на українську версію статті</w:t>
      </w:r>
      <w:r w:rsidRPr="006E207C">
        <w:rPr>
          <w:rFonts w:eastAsia="Calibri"/>
          <w:highlight w:val="yellow"/>
          <w:lang w:val="uk-UA" w:eastAsia="en-US"/>
        </w:rPr>
        <w:t xml:space="preserve">: Альянс Європейських органів Фізичної та Реабілітаційної Медицини. </w:t>
      </w:r>
      <w:r w:rsidRPr="006E207C">
        <w:rPr>
          <w:rFonts w:eastAsia="Calibri"/>
          <w:bCs/>
          <w:highlight w:val="yellow"/>
          <w:lang w:val="uk-UA" w:eastAsia="en-US"/>
        </w:rPr>
        <w:t xml:space="preserve">Біла Книга з Фізичної та Реабілітаційної Медицини (ФРM) в Європі. Розділ </w:t>
      </w:r>
      <w:r>
        <w:rPr>
          <w:rFonts w:eastAsia="Calibri"/>
          <w:bCs/>
          <w:highlight w:val="yellow"/>
          <w:lang w:val="uk-UA" w:eastAsia="en-US"/>
        </w:rPr>
        <w:t>2</w:t>
      </w:r>
      <w:r w:rsidRPr="006E207C">
        <w:rPr>
          <w:rFonts w:eastAsia="Calibri"/>
          <w:bCs/>
          <w:highlight w:val="yellow"/>
          <w:lang w:val="uk-UA" w:eastAsia="en-US"/>
        </w:rPr>
        <w:t>. Чому реабілітація потрібна індивідууму та суспільству. Український журнал фізичної та реабілітаційної медицини . 2018…..</w:t>
      </w:r>
    </w:p>
    <w:p w:rsidR="006E207C" w:rsidRPr="006E207C" w:rsidRDefault="006E207C" w:rsidP="006E207C">
      <w:pPr>
        <w:widowControl w:val="0"/>
        <w:suppressAutoHyphens/>
        <w:rPr>
          <w:rFonts w:eastAsia="Calibri"/>
          <w:lang w:val="uk-UA" w:eastAsia="en-US"/>
        </w:rPr>
      </w:pPr>
    </w:p>
    <w:p w:rsidR="006E207C" w:rsidRPr="006E207C" w:rsidRDefault="006E207C" w:rsidP="006E207C">
      <w:pPr>
        <w:keepNext/>
        <w:keepLines/>
        <w:suppressAutoHyphens/>
        <w:spacing w:before="200" w:after="120"/>
        <w:contextualSpacing/>
        <w:outlineLvl w:val="1"/>
        <w:rPr>
          <w:rFonts w:ascii="Cambria" w:eastAsia="Times New Roman" w:hAnsi="Cambria"/>
          <w:color w:val="0F243E"/>
          <w:sz w:val="28"/>
          <w:szCs w:val="26"/>
          <w:lang w:val="uk-UA" w:eastAsia="en-US"/>
        </w:rPr>
      </w:pPr>
      <w:r w:rsidRPr="006E207C">
        <w:rPr>
          <w:rFonts w:eastAsia="Times New Roman"/>
          <w:b/>
          <w:szCs w:val="26"/>
          <w:lang w:val="uk-UA" w:eastAsia="uk-UA"/>
        </w:rPr>
        <w:t>Ключові слова</w:t>
      </w:r>
      <w:r w:rsidRPr="006E207C">
        <w:rPr>
          <w:rFonts w:eastAsia="Times New Roman"/>
          <w:szCs w:val="26"/>
          <w:lang w:val="uk-UA" w:eastAsia="en-US"/>
        </w:rPr>
        <w:t xml:space="preserve">: </w:t>
      </w:r>
      <w:r w:rsidR="00B16F46" w:rsidRPr="00B16F46">
        <w:rPr>
          <w:rFonts w:eastAsia="Times New Roman"/>
          <w:szCs w:val="26"/>
          <w:lang w:val="uk-UA" w:eastAsia="uk-UA"/>
        </w:rPr>
        <w:t>Фізична та реабілітаційна медицина; Європа; Тягар обмежень життєдіяльності; Економіка; Права людини; реабілітаційні витрати та вплив реабілітації</w:t>
      </w:r>
      <w:r w:rsidRPr="006E207C">
        <w:rPr>
          <w:rFonts w:eastAsia="Times New Roman"/>
          <w:szCs w:val="26"/>
          <w:lang w:val="uk-UA" w:eastAsia="uk-UA"/>
        </w:rPr>
        <w:t>.</w:t>
      </w:r>
    </w:p>
    <w:p w:rsidR="006E207C" w:rsidRPr="006E207C" w:rsidRDefault="006E207C" w:rsidP="006E207C">
      <w:pPr>
        <w:widowControl w:val="0"/>
        <w:suppressAutoHyphens/>
        <w:jc w:val="left"/>
        <w:rPr>
          <w:rFonts w:ascii="Cambria" w:eastAsia="Times New Roman" w:hAnsi="Cambria"/>
          <w:color w:val="0F243E"/>
          <w:sz w:val="28"/>
          <w:szCs w:val="26"/>
          <w:lang w:val="uk-UA" w:eastAsia="en-US"/>
        </w:rPr>
      </w:pPr>
      <w:r w:rsidRPr="006E207C">
        <w:rPr>
          <w:rFonts w:eastAsia="Calibri"/>
          <w:lang w:val="uk-UA" w:eastAsia="en-US"/>
        </w:rPr>
        <w:br w:type="page"/>
      </w:r>
    </w:p>
    <w:p w:rsidR="00B16F46" w:rsidRPr="00B16F46" w:rsidRDefault="00B16F46" w:rsidP="00B846BF">
      <w:pPr>
        <w:spacing w:before="120" w:after="120"/>
        <w:jc w:val="center"/>
        <w:rPr>
          <w:rFonts w:ascii="Cambria" w:eastAsia="Times New Roman" w:hAnsi="Cambria"/>
          <w:color w:val="1F497D" w:themeColor="text2"/>
          <w:sz w:val="28"/>
          <w:lang w:val="uk-UA" w:eastAsia="uk-UA"/>
        </w:rPr>
      </w:pPr>
      <w:r w:rsidRPr="00B16F46">
        <w:rPr>
          <w:rFonts w:ascii="Cambria" w:eastAsia="Times New Roman" w:hAnsi="Cambria"/>
          <w:b/>
          <w:color w:val="1F497D" w:themeColor="text2"/>
          <w:sz w:val="28"/>
          <w:lang w:val="uk-UA" w:eastAsia="uk-UA"/>
        </w:rPr>
        <w:lastRenderedPageBreak/>
        <w:t>Введення</w:t>
      </w:r>
    </w:p>
    <w:p w:rsidR="00B16F46" w:rsidRPr="00B16F46" w:rsidRDefault="00B16F46" w:rsidP="004348F3">
      <w:pPr>
        <w:ind w:firstLine="709"/>
        <w:rPr>
          <w:rFonts w:eastAsia="Times New Roman"/>
          <w:lang w:val="uk-UA" w:eastAsia="uk-UA"/>
        </w:rPr>
      </w:pPr>
      <w:r w:rsidRPr="00B16F46">
        <w:rPr>
          <w:rFonts w:eastAsia="Times New Roman"/>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B16F46" w:rsidRPr="00B16F46" w:rsidRDefault="00B16F46" w:rsidP="004348F3">
      <w:pPr>
        <w:ind w:firstLine="709"/>
        <w:rPr>
          <w:rFonts w:eastAsia="Times New Roman"/>
          <w:lang w:val="uk-UA" w:eastAsia="uk-UA"/>
        </w:rPr>
      </w:pPr>
      <w:r w:rsidRPr="00B16F46">
        <w:rPr>
          <w:rFonts w:eastAsia="Times New Roman"/>
          <w:color w:val="222222"/>
          <w:lang w:val="uk-UA" w:eastAsia="uk-UA"/>
        </w:rPr>
        <w:t>Цей розділ описує підоснови контексту послуг ФРМ. Будь-яке планування останньої має враховувати тягар обмежень життєдіяльності серед суспільства, а цей розділ дає огляд ситуації не тільки в Європі, але також і в цілому світі. Фахівці ФРМ повинні бути зв'язані з цим контекстом та вміти застосовувати його, що дозволить їм працювати в рамках стандартів, прийнятих для спеціальності. Інші лікарі, професіонали  охорони здоров'я та менеджери також повинні знати підоснови ФРМ і чому визначення функціонального діагнозу та організаційного плану, який ґрунтується на функції, є ключовим елементом компетенції ФРМ.</w:t>
      </w:r>
    </w:p>
    <w:p w:rsidR="00B16F46" w:rsidRPr="00B16F46" w:rsidRDefault="00B16F46" w:rsidP="00B846BF">
      <w:pPr>
        <w:spacing w:before="120" w:after="120"/>
        <w:jc w:val="center"/>
        <w:rPr>
          <w:rFonts w:ascii="Cambria" w:eastAsia="Times New Roman" w:hAnsi="Cambria"/>
          <w:b/>
          <w:color w:val="1F497D" w:themeColor="text2"/>
          <w:sz w:val="28"/>
          <w:lang w:val="uk-UA" w:eastAsia="uk-UA"/>
        </w:rPr>
      </w:pPr>
      <w:r w:rsidRPr="00B16F46">
        <w:rPr>
          <w:rFonts w:ascii="Cambria" w:eastAsia="Times New Roman" w:hAnsi="Cambria"/>
          <w:b/>
          <w:color w:val="1F497D" w:themeColor="text2"/>
          <w:sz w:val="28"/>
          <w:lang w:val="uk-UA" w:eastAsia="uk-UA"/>
        </w:rPr>
        <w:t>Епідеміологічні аспекти</w:t>
      </w:r>
    </w:p>
    <w:p w:rsidR="00B16F46" w:rsidRPr="00B16F46" w:rsidRDefault="00B16F46" w:rsidP="00B846BF">
      <w:pPr>
        <w:spacing w:before="120" w:after="120"/>
        <w:jc w:val="left"/>
        <w:rPr>
          <w:rFonts w:eastAsia="Times New Roman"/>
          <w:i/>
          <w:sz w:val="28"/>
          <w:lang w:val="uk-UA" w:eastAsia="uk-UA"/>
        </w:rPr>
      </w:pPr>
      <w:r w:rsidRPr="00B16F46">
        <w:rPr>
          <w:rFonts w:eastAsia="Times New Roman"/>
          <w:i/>
          <w:sz w:val="28"/>
          <w:lang w:val="uk-UA" w:eastAsia="uk-UA"/>
        </w:rPr>
        <w:t>Демографічні зміни в Європі</w:t>
      </w:r>
    </w:p>
    <w:p w:rsidR="00B16F46" w:rsidRPr="00B16F46" w:rsidRDefault="00B16F46" w:rsidP="004348F3">
      <w:pPr>
        <w:ind w:firstLine="709"/>
        <w:rPr>
          <w:rFonts w:eastAsia="Times New Roman"/>
          <w:lang w:val="uk-UA" w:eastAsia="uk-UA"/>
        </w:rPr>
      </w:pPr>
      <w:r w:rsidRPr="00B16F46">
        <w:rPr>
          <w:rFonts w:eastAsia="Times New Roman"/>
          <w:color w:val="222222"/>
          <w:lang w:val="uk-UA" w:eastAsia="uk-UA"/>
        </w:rPr>
        <w:t>Населення Європи не тільки зростає, а й нещодавно відбулася подальша експансія від великої кількості мігрантів. Цифри 2013 року вказують на загальне число у 742,5 мільйонів жителів, з яких 510 мільйонів проживають у 28 країнах-членах Європейського Союзу. Європейський Союз Медичних Спеціалістів (ЄСМС) включає в себе Великий Європейський Простір з 31 країною-членами ЄС, а також Швейцарією, Норвегією, Ісландією. Туреччина, Ізраїль та Сербія є асоційованими членами, однак Секція ФРМ ЄСМС також має країни-спостерігачі (Боснія і Герцеговина, Монтенегро, Македонія, Грузія, Вірменія, Росія та Україна). ЄСМС прагне включити інші країни зі Східної Європи та країни, що межують з Азією, такі як Білорусь, Казахстан та Азербайджан.</w:t>
      </w:r>
    </w:p>
    <w:p w:rsidR="00B16F46" w:rsidRPr="00B16F46" w:rsidRDefault="00B16F46" w:rsidP="004348F3">
      <w:pPr>
        <w:ind w:firstLine="709"/>
        <w:rPr>
          <w:rFonts w:eastAsia="Times New Roman"/>
          <w:color w:val="777777"/>
          <w:lang w:val="uk-UA" w:eastAsia="uk-UA"/>
        </w:rPr>
      </w:pPr>
      <w:r w:rsidRPr="00B16F46">
        <w:rPr>
          <w:rFonts w:eastAsia="Times New Roman"/>
          <w:color w:val="222222"/>
          <w:lang w:val="uk-UA" w:eastAsia="uk-UA"/>
        </w:rPr>
        <w:t>Таким чином, загальна чисельність населення зростає до 851,6 млн. осіб за даними останньої статистики (2016 р.). Очікувана тривалість життя серед європейців також зростає. Наприклад, в Німеччині вона зросла майже на 3 роки в період між 1990 та 2000 роками, та, до 2030 року, оцінюється, шо кожна четверта людина буде</w:t>
      </w:r>
      <w:r w:rsidR="004348F3">
        <w:rPr>
          <w:rFonts w:eastAsia="Times New Roman"/>
          <w:color w:val="222222"/>
          <w:lang w:val="uk-UA" w:eastAsia="uk-UA"/>
        </w:rPr>
        <w:t xml:space="preserve"> віком 65 років або старше</w:t>
      </w:r>
      <w:r w:rsidR="004348F3" w:rsidRPr="004348F3">
        <w:rPr>
          <w:rFonts w:eastAsia="Times New Roman"/>
          <w:color w:val="222222"/>
          <w:vertAlign w:val="superscript"/>
          <w:lang w:val="uk-UA" w:eastAsia="uk-UA"/>
        </w:rPr>
        <w:t>1,2</w:t>
      </w:r>
      <w:r w:rsidRPr="00B16F46">
        <w:rPr>
          <w:rFonts w:eastAsia="Times New Roman"/>
          <w:color w:val="222222"/>
          <w:lang w:val="uk-UA" w:eastAsia="uk-UA"/>
        </w:rPr>
        <w:t>. Додатково до старіння популяції, спостерігається збільшення рівня обмежень життєдіяльності, що виражається у зростанні тягаря допомоги, збільшенні витрат на охорону здоров'я та соціальну допомогу, а також на збільшення впливу супутніх захворювань. Близько 10% населення Західної Європи зазнали обмежень життєдіяльності, як це опи</w:t>
      </w:r>
      <w:r w:rsidR="004348F3">
        <w:rPr>
          <w:rFonts w:eastAsia="Times New Roman"/>
          <w:color w:val="222222"/>
          <w:lang w:val="uk-UA" w:eastAsia="uk-UA"/>
        </w:rPr>
        <w:t>сано в британському обзорі</w:t>
      </w:r>
      <w:r w:rsidR="004348F3" w:rsidRPr="004348F3">
        <w:rPr>
          <w:rFonts w:eastAsia="Times New Roman"/>
          <w:color w:val="222222"/>
          <w:vertAlign w:val="superscript"/>
          <w:lang w:val="uk-UA" w:eastAsia="uk-UA"/>
        </w:rPr>
        <w:t>3,4</w:t>
      </w:r>
      <w:r w:rsidRPr="00B16F46">
        <w:rPr>
          <w:rFonts w:eastAsia="Times New Roman"/>
          <w:color w:val="222222"/>
          <w:lang w:val="uk-UA" w:eastAsia="uk-UA"/>
        </w:rPr>
        <w:t>.</w:t>
      </w:r>
    </w:p>
    <w:p w:rsidR="00B16F46" w:rsidRPr="00B16F46" w:rsidRDefault="00B16F46" w:rsidP="004348F3">
      <w:pPr>
        <w:ind w:firstLine="709"/>
        <w:rPr>
          <w:rFonts w:eastAsia="Times New Roman"/>
          <w:color w:val="222222"/>
          <w:lang w:val="uk-UA" w:eastAsia="uk-UA"/>
        </w:rPr>
      </w:pPr>
      <w:r w:rsidRPr="00B16F46">
        <w:rPr>
          <w:rFonts w:eastAsia="Times New Roman"/>
          <w:color w:val="222222"/>
          <w:lang w:val="uk-UA" w:eastAsia="uk-UA"/>
        </w:rPr>
        <w:t>Необхідно також розглянути два важливих фактори:</w:t>
      </w:r>
    </w:p>
    <w:p w:rsidR="00B16F46" w:rsidRPr="004348F3" w:rsidRDefault="00B16F46" w:rsidP="003A4E9C">
      <w:pPr>
        <w:pStyle w:val="a"/>
        <w:numPr>
          <w:ilvl w:val="0"/>
          <w:numId w:val="3"/>
        </w:numPr>
        <w:spacing w:after="0"/>
        <w:ind w:left="0" w:firstLine="357"/>
        <w:rPr>
          <w:rFonts w:eastAsia="Times New Roman"/>
          <w:color w:val="222222"/>
          <w:lang w:val="uk-UA" w:eastAsia="uk-UA"/>
        </w:rPr>
      </w:pPr>
      <w:r w:rsidRPr="004348F3">
        <w:rPr>
          <w:rFonts w:eastAsia="Times New Roman"/>
          <w:color w:val="222222"/>
          <w:lang w:val="uk-UA" w:eastAsia="uk-UA"/>
        </w:rPr>
        <w:t>Виживання після серйозних захворювань і травм залишає зростаючу кількість людей зі складними проблемами функціонального дефіциту.</w:t>
      </w:r>
    </w:p>
    <w:p w:rsidR="00B16F46" w:rsidRPr="004348F3" w:rsidRDefault="00B16F46" w:rsidP="003A4E9C">
      <w:pPr>
        <w:pStyle w:val="a"/>
        <w:numPr>
          <w:ilvl w:val="0"/>
          <w:numId w:val="3"/>
        </w:numPr>
        <w:spacing w:after="0"/>
        <w:ind w:left="0" w:firstLine="357"/>
        <w:rPr>
          <w:rFonts w:eastAsia="Times New Roman"/>
          <w:lang w:val="uk-UA" w:eastAsia="uk-UA"/>
        </w:rPr>
      </w:pPr>
      <w:r w:rsidRPr="004348F3">
        <w:rPr>
          <w:rFonts w:eastAsia="Times New Roman"/>
          <w:color w:val="222222"/>
          <w:lang w:val="uk-UA" w:eastAsia="uk-UA"/>
        </w:rPr>
        <w:t>Багато хто з цих людей є молодими під час випадку / травми і будуть жити протягом багатьох десятиліт</w:t>
      </w:r>
      <w:r w:rsidR="004348F3">
        <w:rPr>
          <w:rFonts w:eastAsia="Times New Roman"/>
          <w:color w:val="222222"/>
          <w:lang w:val="uk-UA" w:eastAsia="uk-UA"/>
        </w:rPr>
        <w:t>ь</w:t>
      </w:r>
      <w:r w:rsidR="004348F3" w:rsidRPr="004348F3">
        <w:rPr>
          <w:rFonts w:eastAsia="Times New Roman"/>
          <w:color w:val="222222"/>
          <w:vertAlign w:val="superscript"/>
          <w:lang w:val="uk-UA" w:eastAsia="uk-UA"/>
        </w:rPr>
        <w:t>5,6</w:t>
      </w:r>
      <w:r w:rsidR="004348F3">
        <w:rPr>
          <w:rFonts w:eastAsia="Times New Roman"/>
          <w:color w:val="222222"/>
          <w:lang w:val="uk-UA" w:eastAsia="uk-UA"/>
        </w:rPr>
        <w:t>.</w:t>
      </w:r>
    </w:p>
    <w:p w:rsidR="00B16F46" w:rsidRPr="00B16F46" w:rsidRDefault="00B16F46" w:rsidP="004348F3">
      <w:pPr>
        <w:ind w:firstLine="709"/>
        <w:rPr>
          <w:rFonts w:eastAsia="Times New Roman"/>
          <w:lang w:val="uk-UA" w:eastAsia="uk-UA"/>
        </w:rPr>
      </w:pPr>
      <w:r w:rsidRPr="00B16F46">
        <w:rPr>
          <w:rFonts w:eastAsia="Times New Roman"/>
          <w:color w:val="222222"/>
          <w:lang w:val="uk-UA" w:eastAsia="uk-UA"/>
        </w:rPr>
        <w:lastRenderedPageBreak/>
        <w:t xml:space="preserve">Приклади є численними, </w:t>
      </w:r>
      <w:r w:rsidRPr="00B16F46">
        <w:rPr>
          <w:rFonts w:eastAsia="Times New Roman"/>
          <w:i/>
          <w:color w:val="222222"/>
          <w:lang w:val="uk-UA" w:eastAsia="uk-UA"/>
        </w:rPr>
        <w:t>напр.</w:t>
      </w:r>
      <w:r w:rsidRPr="00B16F46">
        <w:rPr>
          <w:rFonts w:eastAsia="Times New Roman"/>
          <w:color w:val="222222"/>
          <w:lang w:val="uk-UA" w:eastAsia="uk-UA"/>
        </w:rPr>
        <w:t xml:space="preserve"> інсульт, черепно-мозкова травма, </w:t>
      </w:r>
      <w:proofErr w:type="spellStart"/>
      <w:r w:rsidRPr="00B16F46">
        <w:rPr>
          <w:rFonts w:eastAsia="Times New Roman"/>
          <w:color w:val="222222"/>
          <w:lang w:val="uk-UA" w:eastAsia="uk-UA"/>
        </w:rPr>
        <w:t>політравма</w:t>
      </w:r>
      <w:proofErr w:type="spellEnd"/>
      <w:r w:rsidRPr="00B16F46">
        <w:rPr>
          <w:rFonts w:eastAsia="Times New Roman"/>
          <w:color w:val="222222"/>
          <w:lang w:val="uk-UA" w:eastAsia="uk-UA"/>
        </w:rPr>
        <w:t xml:space="preserve"> та рак в дитячому віці, де краще організована гостра допомога та реабілітація призвели до більшого виживання і кращих результатів</w:t>
      </w:r>
      <w:r w:rsidR="00105FA0" w:rsidRPr="00105FA0">
        <w:rPr>
          <w:rFonts w:eastAsia="Times New Roman"/>
          <w:color w:val="222222"/>
          <w:vertAlign w:val="superscript"/>
          <w:lang w:val="uk-UA" w:eastAsia="uk-UA"/>
        </w:rPr>
        <w:t>7-16</w:t>
      </w:r>
      <w:r w:rsidRPr="00B16F46">
        <w:rPr>
          <w:rFonts w:eastAsia="Times New Roman"/>
          <w:color w:val="222222"/>
          <w:lang w:val="uk-UA" w:eastAsia="uk-UA"/>
        </w:rPr>
        <w:t>.</w:t>
      </w:r>
    </w:p>
    <w:p w:rsidR="00B16F46" w:rsidRPr="00B16F46" w:rsidRDefault="00B16F46" w:rsidP="004348F3">
      <w:pPr>
        <w:ind w:firstLine="709"/>
        <w:rPr>
          <w:rFonts w:eastAsia="Times New Roman"/>
          <w:lang w:val="uk-UA" w:eastAsia="uk-UA"/>
        </w:rPr>
      </w:pPr>
      <w:r w:rsidRPr="00B16F46">
        <w:rPr>
          <w:rFonts w:eastAsia="Times New Roman"/>
          <w:color w:val="222222"/>
          <w:lang w:val="uk-UA" w:eastAsia="uk-UA"/>
        </w:rPr>
        <w:t>В сучасному суспільстві також існує очікування хорошого здоров'я. Це ставить додаткові вимоги до всієї охорони здоров'я, включаючи лікарів ФРМ. Мати справу з наслідками захворювань і травм, такими, як спастичність, після уражень головного або спинного мозку, означає, що це не тільки покращення життя пацієнтів, але є й вигода для економіки охорони здоров'я за рахунок зниження витрат на лікування цих ускладнень. Це матиме прямий вплив на надання допомоги, тр</w:t>
      </w:r>
      <w:r w:rsidR="00105FA0">
        <w:rPr>
          <w:rFonts w:eastAsia="Times New Roman"/>
          <w:color w:val="222222"/>
          <w:lang w:val="uk-UA" w:eastAsia="uk-UA"/>
        </w:rPr>
        <w:t>удове життя та пенсії</w:t>
      </w:r>
      <w:r w:rsidR="00105FA0" w:rsidRPr="00105FA0">
        <w:rPr>
          <w:rFonts w:eastAsia="Times New Roman"/>
          <w:color w:val="222222"/>
          <w:vertAlign w:val="superscript"/>
          <w:lang w:val="uk-UA" w:eastAsia="uk-UA"/>
        </w:rPr>
        <w:t>12,13,17</w:t>
      </w:r>
      <w:r w:rsidRPr="00B16F46">
        <w:rPr>
          <w:rFonts w:eastAsia="Times New Roman"/>
          <w:color w:val="222222"/>
          <w:lang w:val="uk-UA" w:eastAsia="uk-UA"/>
        </w:rPr>
        <w:t>. Зокрема, такі проблеми, як знерухомленість, біль, харчування, нетримання, порушення комунікації, розлади настрою і поведінки стають важливими в доповненні до системної хвороби та до ускладнень існуючих станів, що призводять до обмежень життєдіяльності. Реабілітація є ефективною в зменшенні тягаря обмежень життєдіяльності та розширенні можливостей для людей з обмеженнями життєдіяльності. Є докази, що це може бути менш затратним, ніж відсутність надання тако</w:t>
      </w:r>
      <w:r w:rsidR="00105FA0">
        <w:rPr>
          <w:rFonts w:eastAsia="Times New Roman"/>
          <w:color w:val="222222"/>
          <w:lang w:val="uk-UA" w:eastAsia="uk-UA"/>
        </w:rPr>
        <w:t>ї допомоги</w:t>
      </w:r>
      <w:r w:rsidR="00105FA0" w:rsidRPr="00105FA0">
        <w:rPr>
          <w:rFonts w:eastAsia="Times New Roman"/>
          <w:color w:val="222222"/>
          <w:vertAlign w:val="superscript"/>
          <w:lang w:val="uk-UA" w:eastAsia="uk-UA"/>
        </w:rPr>
        <w:t>17</w:t>
      </w:r>
      <w:r w:rsidRPr="00B16F46">
        <w:rPr>
          <w:rFonts w:eastAsia="Times New Roman"/>
          <w:color w:val="222222"/>
          <w:lang w:val="uk-UA" w:eastAsia="uk-UA"/>
        </w:rPr>
        <w:t xml:space="preserve">. Існують переконливі докази того, що попередження ускладнень </w:t>
      </w:r>
      <w:proofErr w:type="spellStart"/>
      <w:r w:rsidRPr="00B16F46">
        <w:rPr>
          <w:rFonts w:eastAsia="Times New Roman"/>
          <w:color w:val="222222"/>
          <w:lang w:val="uk-UA" w:eastAsia="uk-UA"/>
        </w:rPr>
        <w:t>знерухомленості</w:t>
      </w:r>
      <w:proofErr w:type="spellEnd"/>
      <w:r w:rsidRPr="00B16F46">
        <w:rPr>
          <w:rFonts w:eastAsia="Times New Roman"/>
          <w:color w:val="222222"/>
          <w:lang w:val="uk-UA" w:eastAsia="uk-UA"/>
        </w:rPr>
        <w:t xml:space="preserve"> (</w:t>
      </w:r>
      <w:r w:rsidRPr="00B16F46">
        <w:rPr>
          <w:rFonts w:eastAsia="Times New Roman"/>
          <w:i/>
          <w:color w:val="222222"/>
          <w:lang w:val="uk-UA" w:eastAsia="uk-UA"/>
        </w:rPr>
        <w:t>напр.</w:t>
      </w:r>
      <w:r w:rsidRPr="00B16F46">
        <w:rPr>
          <w:rFonts w:eastAsia="Times New Roman"/>
          <w:color w:val="222222"/>
          <w:lang w:val="uk-UA" w:eastAsia="uk-UA"/>
        </w:rPr>
        <w:t xml:space="preserve"> пролежні і контрактури), черепно-мозкових травм (</w:t>
      </w:r>
      <w:r w:rsidRPr="00B16F46">
        <w:rPr>
          <w:rFonts w:eastAsia="Times New Roman"/>
          <w:i/>
          <w:color w:val="222222"/>
          <w:lang w:val="uk-UA" w:eastAsia="uk-UA"/>
        </w:rPr>
        <w:t>напр.</w:t>
      </w:r>
      <w:r w:rsidRPr="00B16F46">
        <w:rPr>
          <w:rFonts w:eastAsia="Times New Roman"/>
          <w:color w:val="222222"/>
          <w:lang w:val="uk-UA" w:eastAsia="uk-UA"/>
        </w:rPr>
        <w:t xml:space="preserve"> поведінкові проблеми) та болю (</w:t>
      </w:r>
      <w:r w:rsidRPr="00B16F46">
        <w:rPr>
          <w:rFonts w:eastAsia="Times New Roman"/>
          <w:i/>
          <w:color w:val="222222"/>
          <w:lang w:val="uk-UA" w:eastAsia="uk-UA"/>
        </w:rPr>
        <w:t>напр.</w:t>
      </w:r>
      <w:r w:rsidRPr="00B16F46">
        <w:rPr>
          <w:rFonts w:eastAsia="Times New Roman"/>
          <w:color w:val="222222"/>
          <w:lang w:val="uk-UA" w:eastAsia="uk-UA"/>
        </w:rPr>
        <w:t xml:space="preserve"> зміни настрою) можуть пр</w:t>
      </w:r>
      <w:r w:rsidR="00105FA0">
        <w:rPr>
          <w:rFonts w:eastAsia="Times New Roman"/>
          <w:color w:val="222222"/>
          <w:lang w:val="uk-UA" w:eastAsia="uk-UA"/>
        </w:rPr>
        <w:t>извести до багатьох переваг</w:t>
      </w:r>
      <w:r w:rsidR="00105FA0" w:rsidRPr="00105FA0">
        <w:rPr>
          <w:rFonts w:eastAsia="Times New Roman"/>
          <w:color w:val="222222"/>
          <w:vertAlign w:val="superscript"/>
          <w:lang w:val="uk-UA" w:eastAsia="uk-UA"/>
        </w:rPr>
        <w:t>17</w:t>
      </w:r>
      <w:r w:rsidRPr="00B16F46">
        <w:rPr>
          <w:rFonts w:eastAsia="Times New Roman"/>
          <w:color w:val="222222"/>
          <w:lang w:val="uk-UA" w:eastAsia="uk-UA"/>
        </w:rPr>
        <w:t>.</w:t>
      </w:r>
    </w:p>
    <w:p w:rsidR="00B16F46" w:rsidRPr="00B16F46" w:rsidRDefault="00B16F46" w:rsidP="001D1F4F">
      <w:pPr>
        <w:spacing w:before="120" w:after="120"/>
        <w:jc w:val="left"/>
        <w:rPr>
          <w:rFonts w:eastAsia="Times New Roman"/>
          <w:i/>
          <w:sz w:val="28"/>
          <w:lang w:val="uk-UA" w:eastAsia="uk-UA"/>
        </w:rPr>
      </w:pPr>
      <w:r w:rsidRPr="00B16F46">
        <w:rPr>
          <w:rFonts w:eastAsia="Times New Roman"/>
          <w:i/>
          <w:sz w:val="28"/>
          <w:lang w:val="uk-UA" w:eastAsia="uk-UA"/>
        </w:rPr>
        <w:t>Епідеміологія функціонування та обмежень життєдіяльності</w:t>
      </w:r>
    </w:p>
    <w:p w:rsidR="00B16F46" w:rsidRPr="00B16F46" w:rsidRDefault="00B16F46" w:rsidP="00105FA0">
      <w:pPr>
        <w:ind w:firstLine="709"/>
        <w:rPr>
          <w:rFonts w:eastAsia="Times New Roman"/>
          <w:color w:val="000000"/>
          <w:lang w:val="uk-UA" w:eastAsia="uk-UA"/>
        </w:rPr>
      </w:pPr>
      <w:r w:rsidRPr="00B16F46">
        <w:rPr>
          <w:rFonts w:eastAsia="Times New Roman"/>
          <w:color w:val="222222"/>
          <w:lang w:val="uk-UA" w:eastAsia="uk-UA"/>
        </w:rPr>
        <w:t xml:space="preserve">Епідеміологічні дослідження традиційно ґрунтували свою методологію на патологіях. В даний час вони почали розглядати хронічну хворобу, як суб'єкт, але ще не розглянули належним чином концепції  функціонування, участі та якості життя осіб з обмеженнями життєдіяльності, як популяції. Сучасний підхід полягає у вирішенні цих проблем, зосереджуючи увагу на Очікуваній Тривалості Життя в Здоровому стані  (ТЖЗ, </w:t>
      </w:r>
      <w:proofErr w:type="spellStart"/>
      <w:r w:rsidRPr="00B16F46">
        <w:rPr>
          <w:rFonts w:eastAsia="Times New Roman"/>
          <w:lang w:val="uk-UA" w:eastAsia="uk-UA"/>
        </w:rPr>
        <w:t>Healthy</w:t>
      </w:r>
      <w:proofErr w:type="spellEnd"/>
      <w:r w:rsidRPr="00B16F46">
        <w:rPr>
          <w:rFonts w:eastAsia="Times New Roman"/>
          <w:lang w:val="uk-UA" w:eastAsia="uk-UA"/>
        </w:rPr>
        <w:t xml:space="preserve"> </w:t>
      </w:r>
      <w:proofErr w:type="spellStart"/>
      <w:r w:rsidRPr="00B16F46">
        <w:rPr>
          <w:rFonts w:eastAsia="Times New Roman"/>
          <w:lang w:val="uk-UA" w:eastAsia="uk-UA"/>
        </w:rPr>
        <w:t>Life</w:t>
      </w:r>
      <w:proofErr w:type="spellEnd"/>
      <w:r w:rsidRPr="00B16F46">
        <w:rPr>
          <w:rFonts w:eastAsia="Times New Roman"/>
          <w:lang w:val="uk-UA" w:eastAsia="uk-UA"/>
        </w:rPr>
        <w:t xml:space="preserve"> </w:t>
      </w:r>
      <w:proofErr w:type="spellStart"/>
      <w:r w:rsidRPr="00B16F46">
        <w:rPr>
          <w:rFonts w:eastAsia="Times New Roman"/>
          <w:lang w:val="uk-UA" w:eastAsia="uk-UA"/>
        </w:rPr>
        <w:t>Expectancy</w:t>
      </w:r>
      <w:proofErr w:type="spellEnd"/>
      <w:r w:rsidRPr="00B16F46">
        <w:rPr>
          <w:rFonts w:eastAsia="Times New Roman"/>
          <w:lang w:val="uk-UA" w:eastAsia="uk-UA"/>
        </w:rPr>
        <w:t xml:space="preserve"> - </w:t>
      </w:r>
      <w:r w:rsidRPr="00B16F46">
        <w:rPr>
          <w:rFonts w:eastAsia="Times New Roman"/>
          <w:color w:val="222222"/>
          <w:lang w:val="uk-UA" w:eastAsia="uk-UA"/>
        </w:rPr>
        <w:t xml:space="preserve">HALE) та </w:t>
      </w:r>
      <w:r w:rsidRPr="00B16F46">
        <w:rPr>
          <w:rFonts w:eastAsia="Times New Roman"/>
          <w:lang w:val="uk-UA" w:eastAsia="uk-UA"/>
        </w:rPr>
        <w:t>Роки Життя, Скориговані з Обмеженнями Життєдіяльності</w:t>
      </w:r>
      <w:r w:rsidRPr="00B16F46">
        <w:rPr>
          <w:rFonts w:eastAsia="Times New Roman"/>
          <w:color w:val="222222"/>
          <w:lang w:val="uk-UA" w:eastAsia="uk-UA"/>
        </w:rPr>
        <w:t xml:space="preserve"> (</w:t>
      </w:r>
      <w:r w:rsidRPr="00B16F46">
        <w:rPr>
          <w:rFonts w:eastAsia="Times New Roman"/>
          <w:lang w:val="uk-UA" w:eastAsia="uk-UA"/>
        </w:rPr>
        <w:t xml:space="preserve">РЖСОЖ, </w:t>
      </w:r>
      <w:proofErr w:type="spellStart"/>
      <w:r w:rsidRPr="00B16F46">
        <w:rPr>
          <w:rFonts w:eastAsia="Times New Roman"/>
          <w:lang w:val="uk-UA" w:eastAsia="uk-UA"/>
        </w:rPr>
        <w:t>Disability-Adjusted</w:t>
      </w:r>
      <w:proofErr w:type="spellEnd"/>
      <w:r w:rsidRPr="00B16F46">
        <w:rPr>
          <w:rFonts w:eastAsia="Times New Roman"/>
          <w:lang w:val="uk-UA" w:eastAsia="uk-UA"/>
        </w:rPr>
        <w:t xml:space="preserve"> </w:t>
      </w:r>
      <w:proofErr w:type="spellStart"/>
      <w:r w:rsidRPr="00B16F46">
        <w:rPr>
          <w:rFonts w:eastAsia="Times New Roman"/>
          <w:lang w:val="uk-UA" w:eastAsia="uk-UA"/>
        </w:rPr>
        <w:t>Life-Years</w:t>
      </w:r>
      <w:proofErr w:type="spellEnd"/>
      <w:r w:rsidRPr="00B16F46">
        <w:rPr>
          <w:rFonts w:eastAsia="Times New Roman"/>
          <w:lang w:val="uk-UA" w:eastAsia="uk-UA"/>
        </w:rPr>
        <w:t xml:space="preserve"> - </w:t>
      </w:r>
      <w:proofErr w:type="spellStart"/>
      <w:r w:rsidRPr="00B16F46">
        <w:rPr>
          <w:rFonts w:eastAsia="Times New Roman"/>
          <w:color w:val="222222"/>
          <w:lang w:val="uk-UA" w:eastAsia="uk-UA"/>
        </w:rPr>
        <w:t>DALYs</w:t>
      </w:r>
      <w:proofErr w:type="spellEnd"/>
      <w:r w:rsidRPr="00B16F46">
        <w:rPr>
          <w:rFonts w:eastAsia="Times New Roman"/>
          <w:color w:val="222222"/>
          <w:lang w:val="uk-UA" w:eastAsia="uk-UA"/>
        </w:rPr>
        <w:t>). Це - сумарні показники популяційного здоров'я, які поєднують інформацію про смертність та нефатальні виходи здоров'я для демонстрації здоров'я населення в одному числі. Додатково до захворюваності та поширеності найчастіших патологій в певній області (інсульти, ураження спинного мозку, черепно-мозкові травми, ампутації, ревматологічні захворювання, інші неврологічні, або м'язово-скелетні стани, болі та ін.), епідеміологія у ФРМ повинна враховувати:</w:t>
      </w:r>
    </w:p>
    <w:p w:rsidR="00B16F46" w:rsidRPr="00B16F46" w:rsidRDefault="00B16F46" w:rsidP="003A4E9C">
      <w:pPr>
        <w:numPr>
          <w:ilvl w:val="0"/>
          <w:numId w:val="4"/>
        </w:numPr>
        <w:ind w:left="0" w:firstLine="360"/>
        <w:contextualSpacing/>
        <w:rPr>
          <w:rFonts w:eastAsia="Times New Roman"/>
          <w:color w:val="222222"/>
          <w:lang w:val="uk-UA" w:eastAsia="uk-UA"/>
        </w:rPr>
      </w:pPr>
      <w:r w:rsidRPr="00B16F46">
        <w:rPr>
          <w:rFonts w:eastAsia="Times New Roman"/>
          <w:color w:val="222222"/>
          <w:lang w:val="uk-UA" w:eastAsia="uk-UA"/>
        </w:rPr>
        <w:t>результуючу втрату функціонування з точки зору категорій МКФ;</w:t>
      </w:r>
    </w:p>
    <w:p w:rsidR="00B16F46" w:rsidRPr="00B16F46" w:rsidRDefault="00B16F46" w:rsidP="003A4E9C">
      <w:pPr>
        <w:numPr>
          <w:ilvl w:val="0"/>
          <w:numId w:val="4"/>
        </w:numPr>
        <w:ind w:left="0" w:firstLine="360"/>
        <w:contextualSpacing/>
        <w:rPr>
          <w:rFonts w:eastAsia="Times New Roman"/>
          <w:color w:val="222222"/>
          <w:lang w:val="uk-UA" w:eastAsia="uk-UA"/>
        </w:rPr>
      </w:pPr>
      <w:r w:rsidRPr="00B16F46">
        <w:rPr>
          <w:rFonts w:eastAsia="Times New Roman"/>
          <w:color w:val="222222"/>
          <w:lang w:val="uk-UA" w:eastAsia="uk-UA"/>
        </w:rPr>
        <w:t>природний розвиток функцій, активності та участі;</w:t>
      </w:r>
    </w:p>
    <w:p w:rsidR="00B16F46" w:rsidRPr="00B16F46" w:rsidRDefault="00B16F46" w:rsidP="003A4E9C">
      <w:pPr>
        <w:numPr>
          <w:ilvl w:val="0"/>
          <w:numId w:val="4"/>
        </w:numPr>
        <w:ind w:left="0" w:firstLine="360"/>
        <w:contextualSpacing/>
        <w:rPr>
          <w:rFonts w:eastAsia="Times New Roman"/>
          <w:color w:val="222222"/>
          <w:lang w:val="uk-UA" w:eastAsia="uk-UA"/>
        </w:rPr>
      </w:pPr>
      <w:r w:rsidRPr="00B16F46">
        <w:rPr>
          <w:rFonts w:eastAsia="Times New Roman"/>
          <w:color w:val="222222"/>
          <w:lang w:val="uk-UA" w:eastAsia="uk-UA"/>
        </w:rPr>
        <w:t>потребу в та доступ до ресурсів для використання в реабілітації (людські ресурси, заклади, обладнання, матеріали);</w:t>
      </w:r>
    </w:p>
    <w:p w:rsidR="00B16F46" w:rsidRPr="00B16F46" w:rsidRDefault="00B16F46" w:rsidP="003A4E9C">
      <w:pPr>
        <w:numPr>
          <w:ilvl w:val="0"/>
          <w:numId w:val="4"/>
        </w:numPr>
        <w:ind w:left="0" w:firstLine="360"/>
        <w:contextualSpacing/>
        <w:rPr>
          <w:rFonts w:eastAsia="Times New Roman"/>
          <w:color w:val="222222"/>
          <w:lang w:val="uk-UA" w:eastAsia="uk-UA"/>
        </w:rPr>
      </w:pPr>
      <w:r w:rsidRPr="00B16F46">
        <w:rPr>
          <w:rFonts w:eastAsia="Times New Roman"/>
          <w:color w:val="222222"/>
          <w:lang w:val="uk-UA" w:eastAsia="uk-UA"/>
        </w:rPr>
        <w:t>доступ до наявних ресурсів ФРМ.</w:t>
      </w:r>
    </w:p>
    <w:p w:rsidR="00B16F46" w:rsidRPr="00B16F46" w:rsidRDefault="00B16F46" w:rsidP="00105FA0">
      <w:pPr>
        <w:ind w:firstLine="709"/>
        <w:rPr>
          <w:rFonts w:eastAsia="Times New Roman"/>
          <w:color w:val="000000"/>
          <w:highlight w:val="cyan"/>
          <w:lang w:val="uk-UA" w:eastAsia="uk-UA"/>
        </w:rPr>
      </w:pPr>
      <w:r w:rsidRPr="00B16F46">
        <w:rPr>
          <w:rFonts w:eastAsia="Times New Roman"/>
          <w:color w:val="222222"/>
          <w:lang w:val="uk-UA" w:eastAsia="uk-UA"/>
        </w:rPr>
        <w:t xml:space="preserve">Така інформація допомагає плануванню та визначенню пріоритетів регіональних, національних та європейських послуг, у фінансуванні досліджень та у розвитку навчання шляхом надання інформації про ефективність та ціну-ефективність втручань ФРМ. Є багато свідчень, що надають інформацію щодо частоти та поширеності основних станів, що призводять до обмежень життєдіяльності та спостерігаються в практиці ФРМ. Деякі приклади наведені у Додатку 3. ФРМ особливо стурбована їх впливом. Як приклад, ми можемо шукати результати нещодавнього опитування в Португалії, де повідомлялося, якнайменш 0,7% всього населення було прикуто до ліжка; 0,4% були обмежені сидінням (потребують візків); 1,9% не жили у власних домівках; 9,0% не ходили або мали суттєві обмеження при ходьбі; 8,5% були обмежені при пересуванні до та з ліжка; 6.2% не могли користуватися туалетом без </w:t>
      </w:r>
      <w:r w:rsidRPr="00B16F46">
        <w:rPr>
          <w:rFonts w:eastAsia="Times New Roman"/>
          <w:color w:val="222222"/>
          <w:lang w:val="uk-UA" w:eastAsia="uk-UA"/>
        </w:rPr>
        <w:lastRenderedPageBreak/>
        <w:t>сторонньої допомоги; 8,6% потребували сторонньої допомоги при одяганні або роздяганні; 3,6% чоловіків та 5,3% жінок мали нетримання сечі; біля 2,3% мали утруднення з мовою. Загальна поширеність усіх обмежень життєдія</w:t>
      </w:r>
      <w:r w:rsidR="00105FA0">
        <w:rPr>
          <w:rFonts w:eastAsia="Times New Roman"/>
          <w:color w:val="222222"/>
          <w:lang w:val="uk-UA" w:eastAsia="uk-UA"/>
        </w:rPr>
        <w:t>льності в громаді становила 10%</w:t>
      </w:r>
      <w:r w:rsidRPr="00B16F46">
        <w:rPr>
          <w:rFonts w:eastAsia="Times New Roman"/>
          <w:color w:val="222222"/>
          <w:vertAlign w:val="superscript"/>
          <w:lang w:val="uk-UA" w:eastAsia="uk-UA"/>
        </w:rPr>
        <w:t>55</w:t>
      </w:r>
      <w:r w:rsidRPr="00B16F46">
        <w:rPr>
          <w:rFonts w:eastAsia="Times New Roman"/>
          <w:color w:val="222222"/>
          <w:lang w:val="uk-UA" w:eastAsia="uk-UA"/>
        </w:rPr>
        <w:t>.</w:t>
      </w:r>
    </w:p>
    <w:p w:rsidR="00B16F46" w:rsidRPr="00B16F46" w:rsidRDefault="00B16F46" w:rsidP="00105FA0">
      <w:pPr>
        <w:ind w:firstLine="709"/>
        <w:rPr>
          <w:rFonts w:eastAsia="Times New Roman"/>
          <w:lang w:val="uk-UA" w:eastAsia="uk-UA"/>
        </w:rPr>
      </w:pPr>
      <w:r w:rsidRPr="00B16F46">
        <w:rPr>
          <w:rFonts w:eastAsia="Times New Roman"/>
          <w:color w:val="222222"/>
          <w:lang w:val="uk-UA" w:eastAsia="uk-UA"/>
        </w:rPr>
        <w:t>Підсумовуючи, епідеміологічні дані підтримують тягар довготривалих станів серед населення Європи та підкреслюють потребу в реабілітації у Європі. Специфічні епідеміологічні дані, орієнтовані на функціонування та обмеження активності, мають важливе значення, щоб дати нам правильну ідею про те, як ми прогресуємо у глобальній реабілітаційній допомозі. Таким чином, можна припустити важливість потреби в реабілітації та потенційно значний внесок ФРМ у зниженні цього тягаря, а також розширення можливостей людей з обмеженнями життєдіяльності.</w:t>
      </w:r>
    </w:p>
    <w:p w:rsidR="00B16F46" w:rsidRPr="00B16F46" w:rsidRDefault="00B16F46" w:rsidP="001D1F4F">
      <w:pPr>
        <w:spacing w:before="120" w:after="120"/>
        <w:jc w:val="center"/>
        <w:rPr>
          <w:rFonts w:ascii="Cambria" w:eastAsia="Times New Roman" w:hAnsi="Cambria"/>
          <w:b/>
          <w:color w:val="1F497D" w:themeColor="text2"/>
          <w:sz w:val="28"/>
          <w:lang w:val="uk-UA" w:eastAsia="uk-UA"/>
        </w:rPr>
      </w:pPr>
      <w:r w:rsidRPr="00B16F46">
        <w:rPr>
          <w:rFonts w:ascii="Cambria" w:eastAsia="Times New Roman" w:hAnsi="Cambria"/>
          <w:b/>
          <w:color w:val="1F497D" w:themeColor="text2"/>
          <w:sz w:val="28"/>
          <w:lang w:val="uk-UA" w:eastAsia="uk-UA"/>
        </w:rPr>
        <w:t>Етичні аспекти та права людини</w:t>
      </w:r>
    </w:p>
    <w:p w:rsidR="00B16F46" w:rsidRPr="00B16F46" w:rsidRDefault="00B16F46" w:rsidP="00105FA0">
      <w:pPr>
        <w:ind w:firstLine="709"/>
        <w:rPr>
          <w:rFonts w:eastAsia="Times New Roman"/>
          <w:lang w:val="uk-UA" w:eastAsia="uk-UA"/>
        </w:rPr>
      </w:pPr>
      <w:r w:rsidRPr="00B16F46">
        <w:rPr>
          <w:rFonts w:eastAsia="Times New Roman"/>
          <w:color w:val="222222"/>
          <w:lang w:val="uk-UA" w:eastAsia="uk-UA"/>
        </w:rPr>
        <w:t>Метою цієї глави є висвітлення сучасних досягнень в підтримці прав людини для осіб з обмеженнями життєдіяльності, зокрема, коли вони потребують порад та втручань від служб ФРМ. Цей розділ розглядає два аспекти: права людини як соціальний підхід (макрорівень) та етичний підхід до практики медицини (мікрорівень). Насправді існує взаємодія обох.</w:t>
      </w:r>
    </w:p>
    <w:p w:rsidR="00B16F46" w:rsidRPr="00B16F46" w:rsidRDefault="00B16F46" w:rsidP="00105FA0">
      <w:pPr>
        <w:ind w:firstLine="709"/>
        <w:rPr>
          <w:rFonts w:eastAsia="Times New Roman"/>
          <w:lang w:val="uk-UA" w:eastAsia="uk-UA"/>
        </w:rPr>
      </w:pPr>
      <w:r w:rsidRPr="00B16F46">
        <w:rPr>
          <w:rFonts w:eastAsia="Times New Roman"/>
          <w:color w:val="222222"/>
          <w:lang w:val="uk-UA" w:eastAsia="uk-UA"/>
        </w:rPr>
        <w:t>Висновок полягав у тому, що права людини відіграють все більшу роль у боротьбі за глобальне поліпшення здоров'я та охорону здоров'я. Вони також мають важливі наслідки для практиків реабілітації та дослідників, і повинні бути ядром будь-якої етичної основи для реабілітації. Можна навіть стверджувати, що права та гідність самі по собі є цінними результатами для реабілітації.</w:t>
      </w:r>
    </w:p>
    <w:p w:rsidR="00B16F46" w:rsidRPr="00B16F46" w:rsidRDefault="00B16F46" w:rsidP="00105FA0">
      <w:pPr>
        <w:ind w:firstLine="709"/>
        <w:rPr>
          <w:rFonts w:eastAsia="Times New Roman"/>
          <w:lang w:val="uk-UA" w:eastAsia="uk-UA"/>
        </w:rPr>
      </w:pPr>
      <w:r w:rsidRPr="00B16F46">
        <w:rPr>
          <w:rFonts w:eastAsia="Times New Roman"/>
          <w:color w:val="222222"/>
          <w:lang w:val="uk-UA" w:eastAsia="uk-UA"/>
        </w:rPr>
        <w:t>Цей розділ стосується переважно прав людини, але був включений, щоб показати їх місце у практиці ФРМ. Спеціалісти в цій галузі повинні вирішувати етичні питання щодо принципів та норм належної професійної поведінки. Вони також повинні піклуватися про знання прав та обов'язків фахівців охорони здоров'я та про їхню поведінку щодо пацієнтів та молодших колег, включаючи дії, що здійснюються під час допомоги пацієнтам та членам їх родин. Вони беруть на себе відповідальність за дотримання стандартів етичної практики та поведінки, встановлених професією, і вони викладені у всіх або більшості європейських держав, (</w:t>
      </w:r>
      <w:r w:rsidRPr="00B16F46">
        <w:rPr>
          <w:rFonts w:eastAsia="Times New Roman"/>
          <w:i/>
          <w:color w:val="222222"/>
          <w:lang w:val="uk-UA" w:eastAsia="uk-UA"/>
        </w:rPr>
        <w:t>напр.</w:t>
      </w:r>
      <w:r w:rsidRPr="00B16F46">
        <w:rPr>
          <w:rFonts w:eastAsia="Times New Roman"/>
          <w:color w:val="222222"/>
          <w:lang w:val="uk-UA" w:eastAsia="uk-UA"/>
        </w:rPr>
        <w:t xml:space="preserve"> "Гарна медична практика" - </w:t>
      </w:r>
      <w:r w:rsidRPr="00B16F46">
        <w:rPr>
          <w:rFonts w:eastAsia="Times New Roman"/>
          <w:lang w:val="uk-UA" w:eastAsia="uk-UA"/>
        </w:rPr>
        <w:t>“</w:t>
      </w:r>
      <w:proofErr w:type="spellStart"/>
      <w:r w:rsidRPr="00B16F46">
        <w:rPr>
          <w:rFonts w:eastAsia="Times New Roman"/>
          <w:lang w:val="uk-UA" w:eastAsia="uk-UA"/>
        </w:rPr>
        <w:t>Good</w:t>
      </w:r>
      <w:proofErr w:type="spellEnd"/>
      <w:r w:rsidRPr="00B16F46">
        <w:rPr>
          <w:rFonts w:eastAsia="Times New Roman"/>
          <w:lang w:val="uk-UA" w:eastAsia="uk-UA"/>
        </w:rPr>
        <w:t xml:space="preserve"> </w:t>
      </w:r>
      <w:proofErr w:type="spellStart"/>
      <w:r w:rsidRPr="00B16F46">
        <w:rPr>
          <w:rFonts w:eastAsia="Times New Roman"/>
          <w:lang w:val="uk-UA" w:eastAsia="uk-UA"/>
        </w:rPr>
        <w:t>Medical</w:t>
      </w:r>
      <w:proofErr w:type="spellEnd"/>
      <w:r w:rsidRPr="00B16F46">
        <w:rPr>
          <w:rFonts w:eastAsia="Times New Roman"/>
          <w:lang w:val="uk-UA" w:eastAsia="uk-UA"/>
        </w:rPr>
        <w:t xml:space="preserve"> </w:t>
      </w:r>
      <w:proofErr w:type="spellStart"/>
      <w:r w:rsidRPr="00B16F46">
        <w:rPr>
          <w:rFonts w:eastAsia="Times New Roman"/>
          <w:lang w:val="uk-UA" w:eastAsia="uk-UA"/>
        </w:rPr>
        <w:t>Practice</w:t>
      </w:r>
      <w:proofErr w:type="spellEnd"/>
      <w:r w:rsidRPr="00B16F46">
        <w:rPr>
          <w:rFonts w:eastAsia="Times New Roman"/>
          <w:lang w:val="uk-UA" w:eastAsia="uk-UA"/>
        </w:rPr>
        <w:t xml:space="preserve">” - </w:t>
      </w:r>
      <w:r w:rsidRPr="00B16F46">
        <w:rPr>
          <w:rFonts w:eastAsia="Times New Roman"/>
          <w:color w:val="222222"/>
          <w:lang w:val="uk-UA" w:eastAsia="uk-UA"/>
        </w:rPr>
        <w:t>Генеральної медичної ради Великої Британії). Це включає в себе етичні питання допомоги пацієнтам, професійну командну роботу та дотримання норм охорони здоров'я. Клініцисти повинні звертати увагу на проблеми стилю життя осіб з обмеженнями життєдіяльності та повинні дотримуватися загальної професійної поведінки в етичних питаннях у реабілітаційних дослідженнях.</w:t>
      </w:r>
    </w:p>
    <w:p w:rsidR="00B16F46" w:rsidRPr="00B16F46" w:rsidRDefault="00B16F46" w:rsidP="001D1F4F">
      <w:pPr>
        <w:spacing w:before="120" w:after="120"/>
        <w:jc w:val="left"/>
        <w:rPr>
          <w:rFonts w:eastAsia="Times New Roman"/>
          <w:i/>
          <w:sz w:val="28"/>
          <w:lang w:val="uk-UA" w:eastAsia="uk-UA"/>
        </w:rPr>
      </w:pPr>
      <w:r w:rsidRPr="00B16F46">
        <w:rPr>
          <w:rFonts w:eastAsia="Times New Roman"/>
          <w:i/>
          <w:sz w:val="28"/>
          <w:lang w:val="uk-UA" w:eastAsia="uk-UA"/>
        </w:rPr>
        <w:t>Підхід з прав людини</w:t>
      </w:r>
    </w:p>
    <w:p w:rsidR="00B16F46" w:rsidRPr="00B16F46" w:rsidRDefault="00B16F46" w:rsidP="00105FA0">
      <w:pPr>
        <w:ind w:firstLine="709"/>
        <w:rPr>
          <w:rFonts w:eastAsia="Times New Roman"/>
          <w:lang w:val="uk-UA" w:eastAsia="uk-UA"/>
        </w:rPr>
      </w:pPr>
      <w:r w:rsidRPr="00B16F46">
        <w:rPr>
          <w:rFonts w:eastAsia="Times New Roman"/>
          <w:color w:val="222222"/>
          <w:lang w:val="uk-UA" w:eastAsia="uk-UA"/>
        </w:rPr>
        <w:t xml:space="preserve">Була помітна зміна можливостей для прав людини та правової бази, що стосується дискримінації осіб з обмеженнями життєдіяльності. На сьогодні у всьому світі понад мільярд осіб з </w:t>
      </w:r>
      <w:r w:rsidR="00105FA0">
        <w:rPr>
          <w:rFonts w:eastAsia="Times New Roman"/>
          <w:color w:val="222222"/>
          <w:lang w:val="uk-UA" w:eastAsia="uk-UA"/>
        </w:rPr>
        <w:t>обмеженнями життєдіяльності</w:t>
      </w:r>
      <w:r w:rsidR="00105FA0" w:rsidRPr="00105FA0">
        <w:rPr>
          <w:rFonts w:eastAsia="Times New Roman"/>
          <w:color w:val="222222"/>
          <w:vertAlign w:val="superscript"/>
          <w:lang w:val="uk-UA" w:eastAsia="uk-UA"/>
        </w:rPr>
        <w:t>19</w:t>
      </w:r>
      <w:r w:rsidRPr="00B16F46">
        <w:rPr>
          <w:rFonts w:eastAsia="Times New Roman"/>
          <w:color w:val="222222"/>
          <w:lang w:val="uk-UA" w:eastAsia="uk-UA"/>
        </w:rPr>
        <w:t>, і вони складають значну частину суспільства. Це дорівнює приблизно 106 мільйонам людей, що живуть в Європі. Таким чином, їхні права є основним напрямом і вони не є фракцією, яку слід задовольняти. В минулому вони просто вважалися групою, якої слід надавати допомогу, але сьогодні в Європі це є нормою (або має бути так), що вони живуть як громадяни з повною автономією, інклюзією,</w:t>
      </w:r>
      <w:r w:rsidR="00105FA0">
        <w:rPr>
          <w:rFonts w:eastAsia="Times New Roman"/>
          <w:color w:val="222222"/>
          <w:lang w:val="uk-UA" w:eastAsia="uk-UA"/>
        </w:rPr>
        <w:t xml:space="preserve"> гідністю та правами людини</w:t>
      </w:r>
      <w:r w:rsidR="00105FA0" w:rsidRPr="00105FA0">
        <w:rPr>
          <w:rFonts w:eastAsia="Times New Roman"/>
          <w:color w:val="222222"/>
          <w:vertAlign w:val="superscript"/>
          <w:lang w:val="uk-UA" w:eastAsia="uk-UA"/>
        </w:rPr>
        <w:t>20</w:t>
      </w:r>
      <w:r w:rsidRPr="00B16F46">
        <w:rPr>
          <w:rFonts w:eastAsia="Times New Roman"/>
          <w:color w:val="222222"/>
          <w:lang w:val="uk-UA" w:eastAsia="uk-UA"/>
        </w:rPr>
        <w:t xml:space="preserve">. Це є фундаментальним елементом у тексті </w:t>
      </w:r>
      <w:r w:rsidRPr="00B16F46">
        <w:rPr>
          <w:rFonts w:eastAsia="Times New Roman"/>
          <w:lang w:val="uk-UA" w:eastAsia="uk-UA"/>
        </w:rPr>
        <w:t>Конвенції про права осіб з обмеженнями життєдіяльності ООН</w:t>
      </w:r>
      <w:r w:rsidRPr="00B16F46">
        <w:rPr>
          <w:rFonts w:eastAsia="Times New Roman"/>
          <w:color w:val="222222"/>
          <w:lang w:val="uk-UA" w:eastAsia="uk-UA"/>
        </w:rPr>
        <w:t xml:space="preserve">. Це також підтримується в Стандарті ООН з Прав людини, що є основою законодавства, спрямованого на запобігання дискримінації людей з причин обмежень життєдіяльності. </w:t>
      </w:r>
      <w:r w:rsidRPr="00B16F46">
        <w:rPr>
          <w:rFonts w:eastAsia="Times New Roman"/>
          <w:lang w:val="uk-UA" w:eastAsia="uk-UA"/>
        </w:rPr>
        <w:t>Конвенція про права людини</w:t>
      </w:r>
      <w:r w:rsidR="00105FA0" w:rsidRPr="00105FA0">
        <w:rPr>
          <w:rFonts w:eastAsia="Times New Roman"/>
          <w:color w:val="222222"/>
          <w:vertAlign w:val="superscript"/>
          <w:lang w:val="uk-UA" w:eastAsia="uk-UA"/>
        </w:rPr>
        <w:t>21</w:t>
      </w:r>
      <w:r w:rsidRPr="00B16F46">
        <w:rPr>
          <w:rFonts w:eastAsia="Times New Roman"/>
          <w:color w:val="222222"/>
          <w:lang w:val="uk-UA" w:eastAsia="uk-UA"/>
        </w:rPr>
        <w:t xml:space="preserve"> говорить, що особа з </w:t>
      </w:r>
      <w:r w:rsidRPr="00B16F46">
        <w:rPr>
          <w:rFonts w:eastAsia="Times New Roman"/>
          <w:color w:val="222222"/>
          <w:lang w:val="uk-UA" w:eastAsia="uk-UA"/>
        </w:rPr>
        <w:lastRenderedPageBreak/>
        <w:t xml:space="preserve">обмеженнями життєдіяльності не повинна бути предметом догляду ("пацієнтом") протягом усього життя. Замість цього він або вона є громадянином з особливими потребами, пов'язаними зі  специфічним обмеженням життєдіяльності. Ці потреби повинні забезпечуватися суспільством, але в "нормальному" контексті. Участь є фундаментальною і центральним аспектом цього є доступність до суспільства. Це включає фізичну доступність, </w:t>
      </w:r>
      <w:r w:rsidRPr="00B16F46">
        <w:rPr>
          <w:rFonts w:eastAsia="Times New Roman"/>
          <w:i/>
          <w:color w:val="222222"/>
          <w:lang w:val="uk-UA" w:eastAsia="uk-UA"/>
        </w:rPr>
        <w:t>напр.</w:t>
      </w:r>
      <w:r w:rsidRPr="00B16F46">
        <w:rPr>
          <w:rFonts w:eastAsia="Times New Roman"/>
          <w:color w:val="222222"/>
          <w:lang w:val="uk-UA" w:eastAsia="uk-UA"/>
        </w:rPr>
        <w:t xml:space="preserve"> в громадські і приватні зони та будівлі, а також до громадського транспорту, інформації тощо. У ряді європейських країн встановлено правила щодо доступності для будівництва громадських будівель. Генеральна Асамблея ООН схвалила розробку Стандартів ООН у грудні 1993 року, і, шляхом її розробки в Конвенцію про забезпечення особам з обмеженнями життєдіяльності повної участі та рівності, та це важливо для встановлення фундаментальних принципів. ВООЗ визначає обмеження життєдіяльності, як взаємодію особи зі станом здоров'я та середовища, що вирішує будь-яку дискусію між медичним або соціальним підходом до цього, а також і сам </w:t>
      </w:r>
      <w:r w:rsidR="00105FA0">
        <w:rPr>
          <w:rFonts w:eastAsia="Times New Roman"/>
          <w:color w:val="222222"/>
          <w:lang w:val="uk-UA" w:eastAsia="uk-UA"/>
        </w:rPr>
        <w:t>підхід</w:t>
      </w:r>
      <w:r w:rsidR="00105FA0" w:rsidRPr="00105FA0">
        <w:rPr>
          <w:rFonts w:eastAsia="Times New Roman"/>
          <w:color w:val="222222"/>
          <w:vertAlign w:val="superscript"/>
          <w:lang w:val="uk-UA" w:eastAsia="uk-UA"/>
        </w:rPr>
        <w:t>19</w:t>
      </w:r>
      <w:r w:rsidRPr="00B16F46">
        <w:rPr>
          <w:rFonts w:eastAsia="Times New Roman"/>
          <w:color w:val="222222"/>
          <w:lang w:val="uk-UA" w:eastAsia="uk-UA"/>
        </w:rPr>
        <w:t>.</w:t>
      </w:r>
    </w:p>
    <w:p w:rsidR="00B16F46" w:rsidRPr="00B16F46" w:rsidRDefault="00B16F46" w:rsidP="00105FA0">
      <w:pPr>
        <w:ind w:firstLine="709"/>
        <w:rPr>
          <w:rFonts w:eastAsia="Times New Roman"/>
          <w:color w:val="222222"/>
          <w:lang w:val="uk-UA" w:eastAsia="uk-UA"/>
        </w:rPr>
      </w:pPr>
      <w:r w:rsidRPr="00B16F46">
        <w:rPr>
          <w:rFonts w:eastAsia="Times New Roman"/>
          <w:color w:val="222222"/>
          <w:lang w:val="uk-UA" w:eastAsia="uk-UA"/>
        </w:rPr>
        <w:t>Рада Європи також опублікувала серію доповідей та документів з прав людини для осіб з обмеженнями життєдіяльності. Тут вони не були докладно описані, оскільки вони були опубліковані у другому виданні</w:t>
      </w:r>
      <w:r w:rsidR="00105FA0">
        <w:rPr>
          <w:rFonts w:eastAsia="Times New Roman"/>
          <w:color w:val="222222"/>
          <w:lang w:val="uk-UA" w:eastAsia="uk-UA"/>
        </w:rPr>
        <w:t xml:space="preserve"> Білої Книги</w:t>
      </w:r>
      <w:r w:rsidR="00105FA0" w:rsidRPr="00105FA0">
        <w:rPr>
          <w:rFonts w:eastAsia="Times New Roman"/>
          <w:color w:val="222222"/>
          <w:vertAlign w:val="superscript"/>
          <w:lang w:val="uk-UA" w:eastAsia="uk-UA"/>
        </w:rPr>
        <w:t>22,23</w:t>
      </w:r>
      <w:r w:rsidRPr="00B16F46">
        <w:rPr>
          <w:rFonts w:eastAsia="Times New Roman"/>
          <w:color w:val="222222"/>
          <w:lang w:val="uk-UA" w:eastAsia="uk-UA"/>
        </w:rPr>
        <w:t>. Їх завданням є:</w:t>
      </w:r>
    </w:p>
    <w:p w:rsidR="00B16F46" w:rsidRPr="00711751" w:rsidRDefault="00B16F46" w:rsidP="003A4E9C">
      <w:pPr>
        <w:pStyle w:val="a"/>
        <w:numPr>
          <w:ilvl w:val="0"/>
          <w:numId w:val="5"/>
        </w:numPr>
        <w:spacing w:after="0"/>
        <w:ind w:left="0" w:firstLine="357"/>
        <w:rPr>
          <w:rFonts w:eastAsia="Times New Roman"/>
          <w:color w:val="222222"/>
          <w:lang w:val="uk-UA" w:eastAsia="uk-UA"/>
        </w:rPr>
      </w:pPr>
      <w:r w:rsidRPr="00711751">
        <w:rPr>
          <w:rFonts w:eastAsia="Times New Roman"/>
          <w:color w:val="222222"/>
          <w:lang w:val="uk-UA" w:eastAsia="uk-UA"/>
        </w:rPr>
        <w:t>покращити якість життя осіб з обмеженнями життєдіяльності та їх сімей протягом наступного десятиліття;</w:t>
      </w:r>
    </w:p>
    <w:p w:rsidR="00B16F46" w:rsidRPr="00711751" w:rsidRDefault="00B16F46" w:rsidP="003A4E9C">
      <w:pPr>
        <w:pStyle w:val="a"/>
        <w:numPr>
          <w:ilvl w:val="0"/>
          <w:numId w:val="5"/>
        </w:numPr>
        <w:spacing w:after="0"/>
        <w:ind w:left="0" w:firstLine="357"/>
        <w:rPr>
          <w:rFonts w:eastAsia="Times New Roman"/>
          <w:color w:val="222222"/>
          <w:lang w:val="uk-UA" w:eastAsia="uk-UA"/>
        </w:rPr>
      </w:pPr>
      <w:r w:rsidRPr="00711751">
        <w:rPr>
          <w:rFonts w:eastAsia="Times New Roman"/>
          <w:color w:val="222222"/>
          <w:lang w:val="uk-UA" w:eastAsia="uk-UA"/>
        </w:rPr>
        <w:t>прийняти заходи, що спрямовані на підвищення якості життя осіб з обмеженнями життєдіяльності, які повинні базуватися на обґрунтованій оцінці їх становища, потенціалу та потреб;</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розробити план дій для досягнення цих цілей;</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забезпечити рівність доступу до працевлаштування, як ключового елемента соціальної участі;</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прийняти інноваційні підходи, оскільки люди з фізичними, психологічними та інтелектуальними порушеннями живуть довше;</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створювати заходи для забезпечення належного стану фізичного та психічного здоров'я на пізніх етапах життя;</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зміцнювати підтримуючі структури навколо осіб з обмеженнями життєдіяльності, які потребують широкої підтримки;</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сприяти забезпеченню якості послуг;</w:t>
      </w:r>
    </w:p>
    <w:p w:rsidR="00B16F46" w:rsidRPr="00B16F46" w:rsidRDefault="00B16F46" w:rsidP="003A4E9C">
      <w:pPr>
        <w:numPr>
          <w:ilvl w:val="0"/>
          <w:numId w:val="5"/>
        </w:numPr>
        <w:ind w:left="0" w:firstLine="357"/>
        <w:contextualSpacing/>
        <w:rPr>
          <w:rFonts w:eastAsia="Times New Roman"/>
          <w:lang w:val="uk-UA" w:eastAsia="uk-UA"/>
        </w:rPr>
      </w:pPr>
      <w:r w:rsidRPr="00B16F46">
        <w:rPr>
          <w:rFonts w:eastAsia="Times New Roman"/>
          <w:color w:val="222222"/>
          <w:lang w:val="uk-UA" w:eastAsia="uk-UA"/>
        </w:rPr>
        <w:t>розробляти програми та ресурси для задоволення потреб осіб з обмеженнями життєдіяльності.</w:t>
      </w:r>
    </w:p>
    <w:p w:rsidR="00B16F46" w:rsidRPr="00B16F46" w:rsidRDefault="00B16F46" w:rsidP="00711751">
      <w:pPr>
        <w:ind w:firstLine="709"/>
        <w:rPr>
          <w:rFonts w:eastAsia="Times New Roman"/>
          <w:lang w:val="uk-UA" w:eastAsia="uk-UA"/>
        </w:rPr>
      </w:pPr>
      <w:r w:rsidRPr="00B16F46">
        <w:rPr>
          <w:rFonts w:eastAsia="Times New Roman"/>
          <w:color w:val="222222"/>
          <w:lang w:val="uk-UA" w:eastAsia="uk-UA"/>
        </w:rPr>
        <w:t>Законодавство про права осіб з обмеженнями життєдіяльності також було створено в к</w:t>
      </w:r>
      <w:r w:rsidR="00711751">
        <w:rPr>
          <w:rFonts w:eastAsia="Times New Roman"/>
          <w:color w:val="222222"/>
          <w:lang w:val="uk-UA" w:eastAsia="uk-UA"/>
        </w:rPr>
        <w:t>ількох європейських країнах</w:t>
      </w:r>
      <w:r w:rsidR="00711751" w:rsidRPr="00711751">
        <w:rPr>
          <w:rFonts w:eastAsia="Times New Roman"/>
          <w:color w:val="222222"/>
          <w:vertAlign w:val="superscript"/>
          <w:lang w:val="uk-UA" w:eastAsia="uk-UA"/>
        </w:rPr>
        <w:t>24</w:t>
      </w:r>
      <w:r w:rsidRPr="00B16F46">
        <w:rPr>
          <w:rFonts w:eastAsia="Times New Roman"/>
          <w:color w:val="222222"/>
          <w:lang w:val="uk-UA" w:eastAsia="uk-UA"/>
        </w:rPr>
        <w:t>. Деякі з них мали багаторічне законодавство з загальною політикою щодо реабілітації людей з обмеженнями життєдіяльності (</w:t>
      </w:r>
      <w:r w:rsidRPr="00B16F46">
        <w:rPr>
          <w:rFonts w:eastAsia="Times New Roman"/>
          <w:i/>
          <w:color w:val="222222"/>
          <w:lang w:val="uk-UA" w:eastAsia="uk-UA"/>
        </w:rPr>
        <w:t>напр.</w:t>
      </w:r>
      <w:r w:rsidRPr="00B16F46">
        <w:rPr>
          <w:rFonts w:eastAsia="Times New Roman"/>
          <w:color w:val="222222"/>
          <w:lang w:val="uk-UA" w:eastAsia="uk-UA"/>
        </w:rPr>
        <w:t xml:space="preserve"> Франції отримала </w:t>
      </w:r>
      <w:proofErr w:type="spellStart"/>
      <w:r w:rsidRPr="00B16F46">
        <w:rPr>
          <w:rFonts w:eastAsia="Times New Roman"/>
          <w:lang w:val="uk-UA" w:eastAsia="uk-UA"/>
        </w:rPr>
        <w:t>Disabled</w:t>
      </w:r>
      <w:proofErr w:type="spellEnd"/>
      <w:r w:rsidRPr="00B16F46">
        <w:rPr>
          <w:rFonts w:eastAsia="Times New Roman"/>
          <w:lang w:val="uk-UA" w:eastAsia="uk-UA"/>
        </w:rPr>
        <w:t xml:space="preserve"> </w:t>
      </w:r>
      <w:proofErr w:type="spellStart"/>
      <w:r w:rsidRPr="00B16F46">
        <w:rPr>
          <w:rFonts w:eastAsia="Times New Roman"/>
          <w:lang w:val="uk-UA" w:eastAsia="uk-UA"/>
        </w:rPr>
        <w:t>Persons</w:t>
      </w:r>
      <w:proofErr w:type="spellEnd"/>
      <w:r w:rsidRPr="00B16F46">
        <w:rPr>
          <w:rFonts w:eastAsia="Times New Roman"/>
          <w:lang w:val="uk-UA" w:eastAsia="uk-UA"/>
        </w:rPr>
        <w:t xml:space="preserve"> </w:t>
      </w:r>
      <w:proofErr w:type="spellStart"/>
      <w:r w:rsidRPr="00B16F46">
        <w:rPr>
          <w:rFonts w:eastAsia="Times New Roman"/>
          <w:lang w:val="uk-UA" w:eastAsia="uk-UA"/>
        </w:rPr>
        <w:t>Act</w:t>
      </w:r>
      <w:proofErr w:type="spellEnd"/>
      <w:r w:rsidRPr="00B16F46">
        <w:rPr>
          <w:rFonts w:eastAsia="Times New Roman"/>
          <w:color w:val="222222"/>
          <w:lang w:val="uk-UA" w:eastAsia="uk-UA"/>
        </w:rPr>
        <w:t xml:space="preserve"> з 1975), але більшість країн прийняли </w:t>
      </w:r>
      <w:proofErr w:type="spellStart"/>
      <w:r w:rsidRPr="00B16F46">
        <w:rPr>
          <w:rFonts w:eastAsia="Times New Roman"/>
          <w:color w:val="222222"/>
          <w:lang w:val="uk-UA" w:eastAsia="uk-UA"/>
        </w:rPr>
        <w:t>антидискримінаційне</w:t>
      </w:r>
      <w:proofErr w:type="spellEnd"/>
      <w:r w:rsidRPr="00B16F46">
        <w:rPr>
          <w:rFonts w:eastAsia="Times New Roman"/>
          <w:color w:val="222222"/>
          <w:lang w:val="uk-UA" w:eastAsia="uk-UA"/>
        </w:rPr>
        <w:t xml:space="preserve"> законодавство лише протягом останніх п'ятнадцяти-двадцяти років, </w:t>
      </w:r>
      <w:r w:rsidRPr="00B16F46">
        <w:rPr>
          <w:rFonts w:eastAsia="Times New Roman"/>
          <w:i/>
          <w:color w:val="222222"/>
          <w:lang w:val="uk-UA" w:eastAsia="uk-UA"/>
        </w:rPr>
        <w:t>напр.</w:t>
      </w:r>
      <w:r w:rsidRPr="00B16F46">
        <w:rPr>
          <w:rFonts w:eastAsia="Times New Roman"/>
          <w:color w:val="222222"/>
          <w:lang w:val="uk-UA" w:eastAsia="uk-UA"/>
        </w:rPr>
        <w:t xml:space="preserve"> </w:t>
      </w:r>
      <w:proofErr w:type="spellStart"/>
      <w:r w:rsidRPr="00B16F46">
        <w:rPr>
          <w:rFonts w:eastAsia="Times New Roman"/>
          <w:lang w:val="uk-UA" w:eastAsia="uk-UA"/>
        </w:rPr>
        <w:t>Act</w:t>
      </w:r>
      <w:proofErr w:type="spellEnd"/>
      <w:r w:rsidRPr="00B16F46">
        <w:rPr>
          <w:rFonts w:eastAsia="Times New Roman"/>
          <w:lang w:val="uk-UA" w:eastAsia="uk-UA"/>
        </w:rPr>
        <w:t xml:space="preserve"> </w:t>
      </w:r>
      <w:proofErr w:type="spellStart"/>
      <w:r w:rsidRPr="00B16F46">
        <w:rPr>
          <w:rFonts w:eastAsia="Times New Roman"/>
          <w:lang w:val="uk-UA" w:eastAsia="uk-UA"/>
        </w:rPr>
        <w:t>of</w:t>
      </w:r>
      <w:proofErr w:type="spellEnd"/>
      <w:r w:rsidRPr="00B16F46">
        <w:rPr>
          <w:rFonts w:eastAsia="Times New Roman"/>
          <w:lang w:val="uk-UA" w:eastAsia="uk-UA"/>
        </w:rPr>
        <w:t xml:space="preserve"> </w:t>
      </w:r>
      <w:proofErr w:type="spellStart"/>
      <w:r w:rsidRPr="00B16F46">
        <w:rPr>
          <w:rFonts w:eastAsia="Times New Roman"/>
          <w:lang w:val="uk-UA" w:eastAsia="uk-UA"/>
        </w:rPr>
        <w:t>Equal</w:t>
      </w:r>
      <w:proofErr w:type="spellEnd"/>
      <w:r w:rsidRPr="00B16F46">
        <w:rPr>
          <w:rFonts w:eastAsia="Times New Roman"/>
          <w:lang w:val="uk-UA" w:eastAsia="uk-UA"/>
        </w:rPr>
        <w:t xml:space="preserve"> </w:t>
      </w:r>
      <w:proofErr w:type="spellStart"/>
      <w:r w:rsidRPr="00B16F46">
        <w:rPr>
          <w:rFonts w:eastAsia="Times New Roman"/>
          <w:lang w:val="uk-UA" w:eastAsia="uk-UA"/>
        </w:rPr>
        <w:t>Opportunities</w:t>
      </w:r>
      <w:proofErr w:type="spellEnd"/>
      <w:r w:rsidRPr="00B16F46">
        <w:rPr>
          <w:rFonts w:eastAsia="Times New Roman"/>
          <w:lang w:val="uk-UA" w:eastAsia="uk-UA"/>
        </w:rPr>
        <w:t xml:space="preserve"> </w:t>
      </w:r>
      <w:proofErr w:type="spellStart"/>
      <w:r w:rsidRPr="00B16F46">
        <w:rPr>
          <w:rFonts w:eastAsia="Times New Roman"/>
          <w:lang w:val="uk-UA" w:eastAsia="uk-UA"/>
        </w:rPr>
        <w:t>for</w:t>
      </w:r>
      <w:proofErr w:type="spellEnd"/>
      <w:r w:rsidRPr="00B16F46">
        <w:rPr>
          <w:rFonts w:eastAsia="Times New Roman"/>
          <w:lang w:val="uk-UA" w:eastAsia="uk-UA"/>
        </w:rPr>
        <w:t xml:space="preserve"> </w:t>
      </w:r>
      <w:proofErr w:type="spellStart"/>
      <w:r w:rsidRPr="00B16F46">
        <w:rPr>
          <w:rFonts w:eastAsia="Times New Roman"/>
          <w:lang w:val="uk-UA" w:eastAsia="uk-UA"/>
        </w:rPr>
        <w:t>Disabled</w:t>
      </w:r>
      <w:proofErr w:type="spellEnd"/>
      <w:r w:rsidRPr="00B16F46">
        <w:rPr>
          <w:rFonts w:eastAsia="Times New Roman"/>
          <w:lang w:val="uk-UA" w:eastAsia="uk-UA"/>
        </w:rPr>
        <w:t xml:space="preserve"> </w:t>
      </w:r>
      <w:proofErr w:type="spellStart"/>
      <w:r w:rsidRPr="00B16F46">
        <w:rPr>
          <w:rFonts w:eastAsia="Times New Roman"/>
          <w:lang w:val="uk-UA" w:eastAsia="uk-UA"/>
        </w:rPr>
        <w:t>Persons</w:t>
      </w:r>
      <w:proofErr w:type="spellEnd"/>
      <w:r w:rsidRPr="00B16F46">
        <w:rPr>
          <w:rFonts w:eastAsia="Times New Roman"/>
          <w:lang w:val="uk-UA" w:eastAsia="uk-UA"/>
        </w:rPr>
        <w:t xml:space="preserve"> (Акт</w:t>
      </w:r>
      <w:r w:rsidRPr="00B16F46">
        <w:rPr>
          <w:rFonts w:eastAsia="Times New Roman"/>
          <w:color w:val="222222"/>
          <w:lang w:val="uk-UA" w:eastAsia="uk-UA"/>
        </w:rPr>
        <w:t xml:space="preserve"> про рівні можливості для осіб з обмеженнями життєдіяльності, Німеччина), </w:t>
      </w:r>
      <w:proofErr w:type="spellStart"/>
      <w:r w:rsidRPr="00B16F46">
        <w:rPr>
          <w:rFonts w:eastAsia="Times New Roman"/>
          <w:lang w:val="uk-UA" w:eastAsia="uk-UA"/>
        </w:rPr>
        <w:t>Framework</w:t>
      </w:r>
      <w:proofErr w:type="spellEnd"/>
      <w:r w:rsidRPr="00B16F46">
        <w:rPr>
          <w:rFonts w:eastAsia="Times New Roman"/>
          <w:lang w:val="uk-UA" w:eastAsia="uk-UA"/>
        </w:rPr>
        <w:t xml:space="preserve"> </w:t>
      </w:r>
      <w:proofErr w:type="spellStart"/>
      <w:r w:rsidRPr="00B16F46">
        <w:rPr>
          <w:rFonts w:eastAsia="Times New Roman"/>
          <w:lang w:val="uk-UA" w:eastAsia="uk-UA"/>
        </w:rPr>
        <w:t>Law</w:t>
      </w:r>
      <w:proofErr w:type="spellEnd"/>
      <w:r w:rsidRPr="00B16F46">
        <w:rPr>
          <w:rFonts w:eastAsia="Times New Roman"/>
          <w:lang w:val="uk-UA" w:eastAsia="uk-UA"/>
        </w:rPr>
        <w:t xml:space="preserve"> </w:t>
      </w:r>
      <w:r w:rsidRPr="00B16F46">
        <w:rPr>
          <w:rFonts w:eastAsia="Times New Roman"/>
          <w:color w:val="222222"/>
          <w:lang w:val="uk-UA" w:eastAsia="uk-UA"/>
        </w:rPr>
        <w:t xml:space="preserve">(Рамковий закон, Італія), </w:t>
      </w:r>
      <w:proofErr w:type="spellStart"/>
      <w:r w:rsidRPr="00B16F46">
        <w:rPr>
          <w:rFonts w:eastAsia="Times New Roman"/>
          <w:lang w:val="uk-UA" w:eastAsia="uk-UA"/>
        </w:rPr>
        <w:t>Constitution</w:t>
      </w:r>
      <w:proofErr w:type="spellEnd"/>
      <w:r w:rsidRPr="00B16F46">
        <w:rPr>
          <w:rFonts w:eastAsia="Times New Roman"/>
          <w:lang w:val="uk-UA" w:eastAsia="uk-UA"/>
        </w:rPr>
        <w:t xml:space="preserve"> </w:t>
      </w:r>
      <w:proofErr w:type="spellStart"/>
      <w:r w:rsidRPr="00B16F46">
        <w:rPr>
          <w:rFonts w:eastAsia="Times New Roman"/>
          <w:lang w:val="uk-UA" w:eastAsia="uk-UA"/>
        </w:rPr>
        <w:t>Act</w:t>
      </w:r>
      <w:proofErr w:type="spellEnd"/>
      <w:r w:rsidRPr="00B16F46">
        <w:rPr>
          <w:rFonts w:eastAsia="Times New Roman"/>
          <w:lang w:val="uk-UA" w:eastAsia="uk-UA"/>
        </w:rPr>
        <w:t xml:space="preserve"> (</w:t>
      </w:r>
      <w:r w:rsidRPr="00B16F46">
        <w:rPr>
          <w:rFonts w:eastAsia="Times New Roman"/>
          <w:color w:val="222222"/>
          <w:lang w:val="uk-UA" w:eastAsia="uk-UA"/>
        </w:rPr>
        <w:t xml:space="preserve">Конституційний Акт, Фінляндія), </w:t>
      </w:r>
      <w:proofErr w:type="spellStart"/>
      <w:r w:rsidRPr="00B16F46">
        <w:rPr>
          <w:rFonts w:eastAsia="Times New Roman"/>
          <w:lang w:val="uk-UA" w:eastAsia="uk-UA"/>
        </w:rPr>
        <w:t>Act</w:t>
      </w:r>
      <w:proofErr w:type="spellEnd"/>
      <w:r w:rsidRPr="00B16F46">
        <w:rPr>
          <w:rFonts w:eastAsia="Times New Roman"/>
          <w:lang w:val="uk-UA" w:eastAsia="uk-UA"/>
        </w:rPr>
        <w:t xml:space="preserve"> </w:t>
      </w:r>
      <w:proofErr w:type="spellStart"/>
      <w:r w:rsidRPr="00B16F46">
        <w:rPr>
          <w:rFonts w:eastAsia="Times New Roman"/>
          <w:lang w:val="uk-UA" w:eastAsia="uk-UA"/>
        </w:rPr>
        <w:t>on</w:t>
      </w:r>
      <w:proofErr w:type="spellEnd"/>
      <w:r w:rsidRPr="00B16F46">
        <w:rPr>
          <w:rFonts w:eastAsia="Times New Roman"/>
          <w:lang w:val="uk-UA" w:eastAsia="uk-UA"/>
        </w:rPr>
        <w:t xml:space="preserve"> </w:t>
      </w:r>
      <w:proofErr w:type="spellStart"/>
      <w:r w:rsidRPr="00B16F46">
        <w:rPr>
          <w:rFonts w:eastAsia="Times New Roman"/>
          <w:lang w:val="uk-UA" w:eastAsia="uk-UA"/>
        </w:rPr>
        <w:t>Provision</w:t>
      </w:r>
      <w:proofErr w:type="spellEnd"/>
      <w:r w:rsidRPr="00B16F46">
        <w:rPr>
          <w:rFonts w:eastAsia="Times New Roman"/>
          <w:lang w:val="uk-UA" w:eastAsia="uk-UA"/>
        </w:rPr>
        <w:t xml:space="preserve"> </w:t>
      </w:r>
      <w:proofErr w:type="spellStart"/>
      <w:r w:rsidRPr="00B16F46">
        <w:rPr>
          <w:rFonts w:eastAsia="Times New Roman"/>
          <w:lang w:val="uk-UA" w:eastAsia="uk-UA"/>
        </w:rPr>
        <w:t>of</w:t>
      </w:r>
      <w:proofErr w:type="spellEnd"/>
      <w:r w:rsidRPr="00B16F46">
        <w:rPr>
          <w:rFonts w:eastAsia="Times New Roman"/>
          <w:lang w:val="uk-UA" w:eastAsia="uk-UA"/>
        </w:rPr>
        <w:t xml:space="preserve"> </w:t>
      </w:r>
      <w:proofErr w:type="spellStart"/>
      <w:r w:rsidRPr="00B16F46">
        <w:rPr>
          <w:rFonts w:eastAsia="Times New Roman"/>
          <w:lang w:val="uk-UA" w:eastAsia="uk-UA"/>
        </w:rPr>
        <w:t>Rights</w:t>
      </w:r>
      <w:proofErr w:type="spellEnd"/>
      <w:r w:rsidRPr="00B16F46">
        <w:rPr>
          <w:rFonts w:eastAsia="Times New Roman"/>
          <w:lang w:val="uk-UA" w:eastAsia="uk-UA"/>
        </w:rPr>
        <w:t xml:space="preserve"> </w:t>
      </w:r>
      <w:proofErr w:type="spellStart"/>
      <w:r w:rsidRPr="00B16F46">
        <w:rPr>
          <w:rFonts w:eastAsia="Times New Roman"/>
          <w:lang w:val="uk-UA" w:eastAsia="uk-UA"/>
        </w:rPr>
        <w:t>of</w:t>
      </w:r>
      <w:proofErr w:type="spellEnd"/>
      <w:r w:rsidRPr="00B16F46">
        <w:rPr>
          <w:rFonts w:eastAsia="Times New Roman"/>
          <w:lang w:val="uk-UA" w:eastAsia="uk-UA"/>
        </w:rPr>
        <w:t xml:space="preserve"> </w:t>
      </w:r>
      <w:proofErr w:type="spellStart"/>
      <w:r w:rsidRPr="00B16F46">
        <w:rPr>
          <w:rFonts w:eastAsia="Times New Roman"/>
          <w:lang w:val="uk-UA" w:eastAsia="uk-UA"/>
        </w:rPr>
        <w:t>Persons</w:t>
      </w:r>
      <w:proofErr w:type="spellEnd"/>
      <w:r w:rsidRPr="00B16F46">
        <w:rPr>
          <w:rFonts w:eastAsia="Times New Roman"/>
          <w:lang w:val="uk-UA" w:eastAsia="uk-UA"/>
        </w:rPr>
        <w:t xml:space="preserve"> </w:t>
      </w:r>
      <w:proofErr w:type="spellStart"/>
      <w:r w:rsidRPr="00B16F46">
        <w:rPr>
          <w:rFonts w:eastAsia="Times New Roman"/>
          <w:lang w:val="uk-UA" w:eastAsia="uk-UA"/>
        </w:rPr>
        <w:t>with</w:t>
      </w:r>
      <w:proofErr w:type="spellEnd"/>
      <w:r w:rsidRPr="00B16F46">
        <w:rPr>
          <w:rFonts w:eastAsia="Times New Roman"/>
          <w:lang w:val="uk-UA" w:eastAsia="uk-UA"/>
        </w:rPr>
        <w:t xml:space="preserve"> </w:t>
      </w:r>
      <w:proofErr w:type="spellStart"/>
      <w:r w:rsidRPr="00B16F46">
        <w:rPr>
          <w:rFonts w:eastAsia="Times New Roman"/>
          <w:lang w:val="uk-UA" w:eastAsia="uk-UA"/>
        </w:rPr>
        <w:t>Disabilities</w:t>
      </w:r>
      <w:proofErr w:type="spellEnd"/>
      <w:r w:rsidRPr="00B16F46">
        <w:rPr>
          <w:rFonts w:eastAsia="Times New Roman"/>
          <w:lang w:val="uk-UA" w:eastAsia="uk-UA"/>
        </w:rPr>
        <w:t xml:space="preserve"> </w:t>
      </w:r>
      <w:r w:rsidRPr="00B16F46">
        <w:rPr>
          <w:rFonts w:eastAsia="Times New Roman"/>
          <w:color w:val="222222"/>
          <w:lang w:val="uk-UA" w:eastAsia="uk-UA"/>
        </w:rPr>
        <w:t xml:space="preserve">(Акт про забезпечення прав осіб з обмеженнями життєдіяльності, Угорщина, 1998), </w:t>
      </w:r>
      <w:proofErr w:type="spellStart"/>
      <w:r w:rsidRPr="00B16F46">
        <w:rPr>
          <w:rFonts w:eastAsia="Times New Roman"/>
          <w:lang w:val="uk-UA" w:eastAsia="uk-UA"/>
        </w:rPr>
        <w:t>Health</w:t>
      </w:r>
      <w:proofErr w:type="spellEnd"/>
      <w:r w:rsidRPr="00B16F46">
        <w:rPr>
          <w:rFonts w:eastAsia="Times New Roman"/>
          <w:lang w:val="uk-UA" w:eastAsia="uk-UA"/>
        </w:rPr>
        <w:t xml:space="preserve"> </w:t>
      </w:r>
      <w:proofErr w:type="spellStart"/>
      <w:r w:rsidRPr="00B16F46">
        <w:rPr>
          <w:rFonts w:eastAsia="Times New Roman"/>
          <w:lang w:val="uk-UA" w:eastAsia="uk-UA"/>
        </w:rPr>
        <w:t>for</w:t>
      </w:r>
      <w:proofErr w:type="spellEnd"/>
      <w:r w:rsidRPr="00B16F46">
        <w:rPr>
          <w:rFonts w:eastAsia="Times New Roman"/>
          <w:lang w:val="uk-UA" w:eastAsia="uk-UA"/>
        </w:rPr>
        <w:t xml:space="preserve"> </w:t>
      </w:r>
      <w:proofErr w:type="spellStart"/>
      <w:r w:rsidRPr="00B16F46">
        <w:rPr>
          <w:rFonts w:eastAsia="Times New Roman"/>
          <w:lang w:val="uk-UA" w:eastAsia="uk-UA"/>
        </w:rPr>
        <w:t>All</w:t>
      </w:r>
      <w:proofErr w:type="spellEnd"/>
      <w:r w:rsidRPr="00B16F46">
        <w:rPr>
          <w:rFonts w:eastAsia="Times New Roman"/>
          <w:lang w:val="uk-UA" w:eastAsia="uk-UA"/>
        </w:rPr>
        <w:t xml:space="preserve"> 2004 </w:t>
      </w:r>
      <w:r w:rsidRPr="00B16F46">
        <w:rPr>
          <w:rFonts w:eastAsia="Times New Roman"/>
          <w:color w:val="222222"/>
          <w:lang w:val="uk-UA" w:eastAsia="uk-UA"/>
        </w:rPr>
        <w:t xml:space="preserve">(Здоров'я для всіх 2004, Словенія), </w:t>
      </w:r>
      <w:proofErr w:type="spellStart"/>
      <w:r w:rsidRPr="00B16F46">
        <w:rPr>
          <w:rFonts w:eastAsia="Times New Roman"/>
          <w:lang w:val="uk-UA" w:eastAsia="uk-UA"/>
        </w:rPr>
        <w:t>Disability</w:t>
      </w:r>
      <w:proofErr w:type="spellEnd"/>
      <w:r w:rsidRPr="00B16F46">
        <w:rPr>
          <w:rFonts w:eastAsia="Times New Roman"/>
          <w:lang w:val="uk-UA" w:eastAsia="uk-UA"/>
        </w:rPr>
        <w:t xml:space="preserve"> </w:t>
      </w:r>
      <w:proofErr w:type="spellStart"/>
      <w:r w:rsidRPr="00B16F46">
        <w:rPr>
          <w:rFonts w:eastAsia="Times New Roman"/>
          <w:lang w:val="uk-UA" w:eastAsia="uk-UA"/>
        </w:rPr>
        <w:t>Discrimination</w:t>
      </w:r>
      <w:proofErr w:type="spellEnd"/>
      <w:r w:rsidRPr="00B16F46">
        <w:rPr>
          <w:rFonts w:eastAsia="Times New Roman"/>
          <w:lang w:val="uk-UA" w:eastAsia="uk-UA"/>
        </w:rPr>
        <w:t xml:space="preserve"> </w:t>
      </w:r>
      <w:proofErr w:type="spellStart"/>
      <w:r w:rsidRPr="00B16F46">
        <w:rPr>
          <w:rFonts w:eastAsia="Times New Roman"/>
          <w:lang w:val="uk-UA" w:eastAsia="uk-UA"/>
        </w:rPr>
        <w:t>Act</w:t>
      </w:r>
      <w:proofErr w:type="spellEnd"/>
      <w:r w:rsidRPr="00B16F46">
        <w:rPr>
          <w:rFonts w:eastAsia="Times New Roman"/>
          <w:lang w:val="uk-UA" w:eastAsia="uk-UA"/>
        </w:rPr>
        <w:t xml:space="preserve"> 1996 </w:t>
      </w:r>
      <w:r w:rsidRPr="00B16F46">
        <w:rPr>
          <w:rFonts w:eastAsia="Times New Roman"/>
          <w:color w:val="222222"/>
          <w:lang w:val="uk-UA" w:eastAsia="uk-UA"/>
        </w:rPr>
        <w:t xml:space="preserve">(Акт про дискримінацію при обмеженнях життєдіяльності 1996, Велика Британія), </w:t>
      </w:r>
      <w:proofErr w:type="spellStart"/>
      <w:r w:rsidRPr="00B16F46">
        <w:rPr>
          <w:rFonts w:eastAsia="Times New Roman"/>
          <w:lang w:val="uk-UA" w:eastAsia="uk-UA"/>
        </w:rPr>
        <w:t>Toward</w:t>
      </w:r>
      <w:proofErr w:type="spellEnd"/>
      <w:r w:rsidRPr="00B16F46">
        <w:rPr>
          <w:rFonts w:eastAsia="Times New Roman"/>
          <w:lang w:val="uk-UA" w:eastAsia="uk-UA"/>
        </w:rPr>
        <w:t xml:space="preserve"> </w:t>
      </w:r>
      <w:proofErr w:type="spellStart"/>
      <w:r w:rsidRPr="00B16F46">
        <w:rPr>
          <w:rFonts w:eastAsia="Times New Roman"/>
          <w:lang w:val="uk-UA" w:eastAsia="uk-UA"/>
        </w:rPr>
        <w:t>Inclusion</w:t>
      </w:r>
      <w:proofErr w:type="spellEnd"/>
      <w:r w:rsidRPr="00B16F46">
        <w:rPr>
          <w:rFonts w:eastAsia="Times New Roman"/>
          <w:lang w:val="uk-UA" w:eastAsia="uk-UA"/>
        </w:rPr>
        <w:t xml:space="preserve"> 2001</w:t>
      </w:r>
      <w:r w:rsidRPr="00B16F46">
        <w:rPr>
          <w:rFonts w:eastAsia="Times New Roman"/>
          <w:color w:val="222222"/>
          <w:lang w:val="uk-UA" w:eastAsia="uk-UA"/>
        </w:rPr>
        <w:t xml:space="preserve"> (До інклюзії 2001, Велика Британія) та ін.</w:t>
      </w:r>
    </w:p>
    <w:p w:rsidR="00B16F46" w:rsidRPr="00B16F46" w:rsidRDefault="00711751" w:rsidP="00711751">
      <w:pPr>
        <w:ind w:firstLine="709"/>
        <w:rPr>
          <w:rFonts w:eastAsia="Times New Roman"/>
          <w:color w:val="222222"/>
          <w:lang w:val="uk-UA" w:eastAsia="uk-UA"/>
        </w:rPr>
      </w:pPr>
      <w:r>
        <w:rPr>
          <w:rFonts w:eastAsia="Times New Roman"/>
          <w:color w:val="222222"/>
          <w:lang w:val="uk-UA" w:eastAsia="uk-UA"/>
        </w:rPr>
        <w:t>Це наступні</w:t>
      </w:r>
      <w:r w:rsidRPr="00711751">
        <w:rPr>
          <w:rFonts w:eastAsia="Times New Roman"/>
          <w:color w:val="222222"/>
          <w:vertAlign w:val="superscript"/>
          <w:lang w:val="uk-UA" w:eastAsia="uk-UA"/>
        </w:rPr>
        <w:t>7</w:t>
      </w:r>
      <w:r w:rsidR="00B16F46" w:rsidRPr="00B16F46">
        <w:rPr>
          <w:rFonts w:eastAsia="Times New Roman"/>
          <w:color w:val="222222"/>
          <w:lang w:val="uk-UA" w:eastAsia="uk-UA"/>
        </w:rPr>
        <w:t>:</w:t>
      </w:r>
    </w:p>
    <w:p w:rsidR="00B16F46" w:rsidRPr="00711751" w:rsidRDefault="00B16F46" w:rsidP="003A4E9C">
      <w:pPr>
        <w:pStyle w:val="a"/>
        <w:numPr>
          <w:ilvl w:val="0"/>
          <w:numId w:val="6"/>
        </w:numPr>
        <w:ind w:left="0" w:firstLine="360"/>
        <w:rPr>
          <w:rFonts w:eastAsia="Times New Roman"/>
          <w:color w:val="222222"/>
          <w:lang w:val="uk-UA" w:eastAsia="uk-UA"/>
        </w:rPr>
      </w:pPr>
      <w:r w:rsidRPr="00711751">
        <w:rPr>
          <w:rFonts w:eastAsia="Times New Roman"/>
          <w:color w:val="222222"/>
          <w:lang w:val="uk-UA" w:eastAsia="uk-UA"/>
        </w:rPr>
        <w:t>Реабілітація та право на здоров'я описана у Всесвітній доповіді з обмежень життєдіяльності (2011) та Конвенції ООН п</w:t>
      </w:r>
      <w:r w:rsidR="00711751">
        <w:rPr>
          <w:rFonts w:eastAsia="Times New Roman"/>
          <w:color w:val="222222"/>
          <w:lang w:val="uk-UA" w:eastAsia="uk-UA"/>
        </w:rPr>
        <w:t>ро права людини (2005)</w:t>
      </w:r>
      <w:r w:rsidR="00711751" w:rsidRPr="00711751">
        <w:rPr>
          <w:rFonts w:eastAsia="Times New Roman"/>
          <w:color w:val="222222"/>
          <w:vertAlign w:val="superscript"/>
          <w:lang w:val="uk-UA" w:eastAsia="uk-UA"/>
        </w:rPr>
        <w:t>19,25,26</w:t>
      </w:r>
      <w:r w:rsidRPr="00711751">
        <w:rPr>
          <w:rFonts w:eastAsia="Times New Roman"/>
          <w:color w:val="222222"/>
          <w:lang w:val="uk-UA" w:eastAsia="uk-UA"/>
        </w:rPr>
        <w:t xml:space="preserve">. Права </w:t>
      </w:r>
      <w:r w:rsidRPr="00711751">
        <w:rPr>
          <w:rFonts w:eastAsia="Times New Roman"/>
          <w:color w:val="222222"/>
          <w:lang w:val="uk-UA" w:eastAsia="uk-UA"/>
        </w:rPr>
        <w:lastRenderedPageBreak/>
        <w:t>людини ґрунтуються на цінностях FREDA (</w:t>
      </w:r>
      <w:proofErr w:type="spellStart"/>
      <w:r w:rsidRPr="00711751">
        <w:rPr>
          <w:rFonts w:eastAsia="Times New Roman"/>
          <w:lang w:val="uk-UA" w:eastAsia="uk-UA"/>
        </w:rPr>
        <w:t>Freedom</w:t>
      </w:r>
      <w:proofErr w:type="spellEnd"/>
      <w:r w:rsidRPr="00711751">
        <w:rPr>
          <w:rFonts w:eastAsia="Times New Roman"/>
          <w:lang w:val="uk-UA" w:eastAsia="uk-UA"/>
        </w:rPr>
        <w:t xml:space="preserve">, </w:t>
      </w:r>
      <w:proofErr w:type="spellStart"/>
      <w:r w:rsidRPr="00711751">
        <w:rPr>
          <w:rFonts w:eastAsia="Times New Roman"/>
          <w:lang w:val="uk-UA" w:eastAsia="uk-UA"/>
        </w:rPr>
        <w:t>Respect</w:t>
      </w:r>
      <w:proofErr w:type="spellEnd"/>
      <w:r w:rsidRPr="00711751">
        <w:rPr>
          <w:rFonts w:eastAsia="Times New Roman"/>
          <w:lang w:val="uk-UA" w:eastAsia="uk-UA"/>
        </w:rPr>
        <w:t xml:space="preserve">, </w:t>
      </w:r>
      <w:proofErr w:type="spellStart"/>
      <w:r w:rsidRPr="00711751">
        <w:rPr>
          <w:rFonts w:eastAsia="Times New Roman"/>
          <w:lang w:val="uk-UA" w:eastAsia="uk-UA"/>
        </w:rPr>
        <w:t>Equality</w:t>
      </w:r>
      <w:proofErr w:type="spellEnd"/>
      <w:r w:rsidRPr="00711751">
        <w:rPr>
          <w:rFonts w:eastAsia="Times New Roman"/>
          <w:lang w:val="uk-UA" w:eastAsia="uk-UA"/>
        </w:rPr>
        <w:t xml:space="preserve">, </w:t>
      </w:r>
      <w:proofErr w:type="spellStart"/>
      <w:r w:rsidRPr="00711751">
        <w:rPr>
          <w:rFonts w:eastAsia="Times New Roman"/>
          <w:lang w:val="uk-UA" w:eastAsia="uk-UA"/>
        </w:rPr>
        <w:t>Dignity</w:t>
      </w:r>
      <w:proofErr w:type="spellEnd"/>
      <w:r w:rsidRPr="00711751">
        <w:rPr>
          <w:rFonts w:eastAsia="Times New Roman"/>
          <w:lang w:val="uk-UA" w:eastAsia="uk-UA"/>
        </w:rPr>
        <w:t xml:space="preserve">, </w:t>
      </w:r>
      <w:proofErr w:type="spellStart"/>
      <w:r w:rsidRPr="00711751">
        <w:rPr>
          <w:rFonts w:eastAsia="Times New Roman"/>
          <w:lang w:val="uk-UA" w:eastAsia="uk-UA"/>
        </w:rPr>
        <w:t>Autonomy</w:t>
      </w:r>
      <w:proofErr w:type="spellEnd"/>
      <w:r w:rsidRPr="00711751">
        <w:rPr>
          <w:rFonts w:eastAsia="Times New Roman"/>
          <w:lang w:val="uk-UA" w:eastAsia="uk-UA"/>
        </w:rPr>
        <w:t xml:space="preserve"> - Свобода, Повага, Рівність, Гідність, Автономія)</w:t>
      </w:r>
      <w:r w:rsidRPr="00711751">
        <w:rPr>
          <w:rFonts w:eastAsia="Times New Roman"/>
          <w:color w:val="222222"/>
          <w:lang w:val="uk-UA" w:eastAsia="uk-UA"/>
        </w:rPr>
        <w:t>, що дає свободу від дискримінації, особливо враховуючи права меншин. Всі члени суспільства мають право на здоров'я з точки зору детермінант здоров'я, санітарії, їжі, води, харчування та права на реабілітацію. Концептуальний опис реабілітації раніше був описаний в контексті його надання через сектор охорони здоров'я.</w:t>
      </w:r>
    </w:p>
    <w:p w:rsidR="00B16F46" w:rsidRPr="00711751" w:rsidRDefault="00B16F46" w:rsidP="003A4E9C">
      <w:pPr>
        <w:pStyle w:val="a"/>
        <w:numPr>
          <w:ilvl w:val="0"/>
          <w:numId w:val="6"/>
        </w:numPr>
        <w:spacing w:after="0"/>
        <w:ind w:left="0" w:firstLine="360"/>
        <w:rPr>
          <w:rFonts w:eastAsia="Times New Roman"/>
          <w:color w:val="222222"/>
          <w:lang w:val="uk-UA" w:eastAsia="uk-UA"/>
        </w:rPr>
      </w:pPr>
      <w:r w:rsidRPr="00711751">
        <w:rPr>
          <w:rFonts w:eastAsia="Times New Roman"/>
          <w:color w:val="222222"/>
          <w:lang w:val="uk-UA" w:eastAsia="uk-UA"/>
        </w:rPr>
        <w:t xml:space="preserve">Реабілітація також підтримується міжнародним правом, і багато написано в багатьох деклараціях та конвенціях - напр. 2006 Конвенція ООН про права осіб з </w:t>
      </w:r>
      <w:r w:rsidR="00711751">
        <w:rPr>
          <w:rFonts w:eastAsia="Times New Roman"/>
          <w:color w:val="222222"/>
          <w:lang w:val="uk-UA" w:eastAsia="uk-UA"/>
        </w:rPr>
        <w:t>обмеженнями життєдіяльності</w:t>
      </w:r>
      <w:r w:rsidR="00711751" w:rsidRPr="00711751">
        <w:rPr>
          <w:rFonts w:eastAsia="Times New Roman"/>
          <w:color w:val="222222"/>
          <w:vertAlign w:val="superscript"/>
          <w:lang w:val="uk-UA" w:eastAsia="uk-UA"/>
        </w:rPr>
        <w:t>27</w:t>
      </w:r>
      <w:r w:rsidRPr="00711751">
        <w:rPr>
          <w:rFonts w:eastAsia="Times New Roman"/>
          <w:color w:val="222222"/>
          <w:lang w:val="uk-UA" w:eastAsia="uk-UA"/>
        </w:rPr>
        <w:t>. Однаково, реабілітація підтримується регіональним законодавством ЄС, і це описує Європейська конвенція з прав людини. Нарешті, ФРМ та послуги охорони здоров'я підтримують правозахисний підхід до практики реабілітації та послуг ФРМ. Вони повинні бути наявними, прийнятними для користувачів, бути високоякісними та доступними для всіх (тобто не дискримінаційними, фізичними та доступними за ціною, в межах етичної сфери), але це не закріплено законом чи конвенціями.</w:t>
      </w:r>
    </w:p>
    <w:p w:rsidR="00B16F46" w:rsidRPr="00711751" w:rsidRDefault="00B16F46" w:rsidP="003A4E9C">
      <w:pPr>
        <w:pStyle w:val="a"/>
        <w:numPr>
          <w:ilvl w:val="0"/>
          <w:numId w:val="6"/>
        </w:numPr>
        <w:spacing w:after="0"/>
        <w:ind w:left="0" w:firstLine="360"/>
        <w:rPr>
          <w:rFonts w:eastAsia="Times New Roman"/>
          <w:lang w:val="uk-UA" w:eastAsia="uk-UA"/>
        </w:rPr>
      </w:pPr>
      <w:r w:rsidRPr="00711751">
        <w:rPr>
          <w:rFonts w:eastAsia="Times New Roman"/>
          <w:color w:val="222222"/>
          <w:lang w:val="uk-UA" w:eastAsia="uk-UA"/>
        </w:rPr>
        <w:t xml:space="preserve">Вони також повинні закріплювати професійні цінності та стандарти, медичну освіту та навчання з питань </w:t>
      </w:r>
      <w:r w:rsidR="001B6941">
        <w:rPr>
          <w:rFonts w:eastAsia="Times New Roman"/>
          <w:color w:val="222222"/>
          <w:lang w:val="uk-UA" w:eastAsia="uk-UA"/>
        </w:rPr>
        <w:t xml:space="preserve">етики, прав людини та </w:t>
      </w:r>
      <w:proofErr w:type="spellStart"/>
      <w:r w:rsidR="001B6941">
        <w:rPr>
          <w:rFonts w:eastAsia="Times New Roman"/>
          <w:color w:val="222222"/>
          <w:lang w:val="uk-UA" w:eastAsia="uk-UA"/>
        </w:rPr>
        <w:t>адвокації</w:t>
      </w:r>
      <w:proofErr w:type="spellEnd"/>
      <w:r w:rsidR="001B6941">
        <w:rPr>
          <w:rFonts w:eastAsia="Times New Roman"/>
          <w:color w:val="222222"/>
          <w:lang w:val="uk-UA" w:eastAsia="uk-UA"/>
        </w:rPr>
        <w:t>.</w:t>
      </w:r>
    </w:p>
    <w:p w:rsidR="00B16F46" w:rsidRPr="00B16F46" w:rsidRDefault="00B16F46" w:rsidP="00711751">
      <w:pPr>
        <w:ind w:firstLine="709"/>
        <w:rPr>
          <w:rFonts w:eastAsia="Times New Roman"/>
          <w:color w:val="222222"/>
          <w:lang w:val="uk-UA" w:eastAsia="uk-UA"/>
        </w:rPr>
      </w:pPr>
      <w:r w:rsidRPr="00B16F46">
        <w:rPr>
          <w:rFonts w:eastAsia="Times New Roman"/>
          <w:color w:val="222222"/>
          <w:lang w:val="uk-UA" w:eastAsia="uk-UA"/>
        </w:rPr>
        <w:t>Рекомендації мали</w:t>
      </w:r>
      <w:r w:rsidR="00711751" w:rsidRPr="00711751">
        <w:rPr>
          <w:rFonts w:eastAsia="Times New Roman"/>
          <w:color w:val="222222"/>
          <w:vertAlign w:val="superscript"/>
          <w:lang w:val="uk-UA" w:eastAsia="uk-UA"/>
        </w:rPr>
        <w:t>27</w:t>
      </w:r>
      <w:r w:rsidRPr="00B16F46">
        <w:rPr>
          <w:rFonts w:eastAsia="Times New Roman"/>
          <w:color w:val="222222"/>
          <w:lang w:val="uk-UA" w:eastAsia="uk-UA"/>
        </w:rPr>
        <w:t>:</w:t>
      </w:r>
    </w:p>
    <w:p w:rsidR="00B16F46" w:rsidRPr="00711751" w:rsidRDefault="00B16F46" w:rsidP="003A4E9C">
      <w:pPr>
        <w:pStyle w:val="a"/>
        <w:numPr>
          <w:ilvl w:val="0"/>
          <w:numId w:val="7"/>
        </w:numPr>
        <w:spacing w:after="0"/>
        <w:ind w:left="0" w:firstLine="357"/>
        <w:rPr>
          <w:rFonts w:eastAsia="Times New Roman"/>
          <w:color w:val="222222"/>
          <w:lang w:val="uk-UA" w:eastAsia="uk-UA"/>
        </w:rPr>
      </w:pPr>
      <w:r w:rsidRPr="00711751">
        <w:rPr>
          <w:rFonts w:eastAsia="Times New Roman"/>
          <w:color w:val="222222"/>
          <w:lang w:val="uk-UA" w:eastAsia="uk-UA"/>
        </w:rPr>
        <w:t>сприяти професійним стандартам</w:t>
      </w:r>
      <w:r w:rsidR="001B6941">
        <w:rPr>
          <w:rFonts w:eastAsia="Times New Roman"/>
          <w:color w:val="222222"/>
          <w:lang w:val="uk-UA" w:eastAsia="uk-UA"/>
        </w:rPr>
        <w:t>;</w:t>
      </w:r>
    </w:p>
    <w:p w:rsidR="00B16F46" w:rsidRPr="00711751" w:rsidRDefault="001B6941" w:rsidP="003A4E9C">
      <w:pPr>
        <w:pStyle w:val="a"/>
        <w:numPr>
          <w:ilvl w:val="0"/>
          <w:numId w:val="7"/>
        </w:numPr>
        <w:spacing w:after="0"/>
        <w:ind w:left="0" w:firstLine="357"/>
        <w:rPr>
          <w:rFonts w:eastAsia="Times New Roman"/>
          <w:color w:val="222222"/>
          <w:lang w:val="uk-UA" w:eastAsia="uk-UA"/>
        </w:rPr>
      </w:pPr>
      <w:r w:rsidRPr="00711751">
        <w:rPr>
          <w:rFonts w:eastAsia="Times New Roman"/>
          <w:color w:val="222222"/>
          <w:lang w:val="uk-UA" w:eastAsia="uk-UA"/>
        </w:rPr>
        <w:t xml:space="preserve">висувати </w:t>
      </w:r>
      <w:r w:rsidR="00B16F46" w:rsidRPr="00711751">
        <w:rPr>
          <w:rFonts w:eastAsia="Times New Roman"/>
          <w:color w:val="222222"/>
          <w:lang w:val="uk-UA" w:eastAsia="uk-UA"/>
        </w:rPr>
        <w:t>на передній план освіту та навчання з питань етики та прав людини для медичних студентів та лікарів, що навчаються</w:t>
      </w:r>
      <w:r>
        <w:rPr>
          <w:rFonts w:eastAsia="Times New Roman"/>
          <w:color w:val="222222"/>
          <w:lang w:val="uk-UA" w:eastAsia="uk-UA"/>
        </w:rPr>
        <w:t>;</w:t>
      </w:r>
    </w:p>
    <w:p w:rsidR="00B16F46" w:rsidRPr="00711751" w:rsidRDefault="001B6941" w:rsidP="003A4E9C">
      <w:pPr>
        <w:pStyle w:val="a"/>
        <w:numPr>
          <w:ilvl w:val="0"/>
          <w:numId w:val="7"/>
        </w:numPr>
        <w:spacing w:after="0"/>
        <w:ind w:left="0" w:firstLine="357"/>
        <w:rPr>
          <w:rFonts w:eastAsia="Times New Roman"/>
          <w:lang w:val="uk-UA" w:eastAsia="uk-UA"/>
        </w:rPr>
      </w:pPr>
      <w:r w:rsidRPr="00711751">
        <w:rPr>
          <w:rFonts w:eastAsia="Times New Roman"/>
          <w:color w:val="222222"/>
          <w:lang w:val="uk-UA" w:eastAsia="uk-UA"/>
        </w:rPr>
        <w:t xml:space="preserve">заохочувати </w:t>
      </w:r>
      <w:r w:rsidR="00B16F46" w:rsidRPr="00711751">
        <w:rPr>
          <w:rFonts w:eastAsia="Times New Roman"/>
          <w:color w:val="222222"/>
          <w:lang w:val="uk-UA" w:eastAsia="uk-UA"/>
        </w:rPr>
        <w:t xml:space="preserve">освіту серед людей з обмеженнями життєдіяльності, впливати на політиків та допомагати </w:t>
      </w:r>
      <w:proofErr w:type="spellStart"/>
      <w:r w:rsidR="00B16F46" w:rsidRPr="00711751">
        <w:rPr>
          <w:rFonts w:eastAsia="Times New Roman"/>
          <w:color w:val="222222"/>
          <w:lang w:val="uk-UA" w:eastAsia="uk-UA"/>
        </w:rPr>
        <w:t>адвокації</w:t>
      </w:r>
      <w:proofErr w:type="spellEnd"/>
      <w:r w:rsidR="00B16F46" w:rsidRPr="00711751">
        <w:rPr>
          <w:rFonts w:eastAsia="Times New Roman"/>
          <w:color w:val="222222"/>
          <w:lang w:val="uk-UA" w:eastAsia="uk-UA"/>
        </w:rPr>
        <w:t>.</w:t>
      </w:r>
    </w:p>
    <w:p w:rsidR="00B16F46" w:rsidRPr="00B16F46" w:rsidRDefault="00B16F46" w:rsidP="001B6941">
      <w:pPr>
        <w:ind w:firstLine="709"/>
        <w:rPr>
          <w:rFonts w:eastAsia="Times New Roman"/>
          <w:color w:val="222222"/>
          <w:lang w:val="uk-UA" w:eastAsia="uk-UA"/>
        </w:rPr>
      </w:pPr>
      <w:r w:rsidRPr="00B16F46">
        <w:rPr>
          <w:rFonts w:eastAsia="Times New Roman"/>
          <w:color w:val="222222"/>
          <w:lang w:val="uk-UA" w:eastAsia="uk-UA"/>
        </w:rPr>
        <w:t>З точки зору прав людини реабілітаційна практика накладає основні стандарти надання послуг охорони здоров'я, які повинні бути</w:t>
      </w:r>
      <w:r w:rsidR="00845B9D">
        <w:rPr>
          <w:rFonts w:eastAsia="Times New Roman"/>
          <w:color w:val="222222"/>
          <w:lang w:val="uk-UA" w:eastAsia="uk-UA"/>
        </w:rPr>
        <w:t>:</w:t>
      </w:r>
    </w:p>
    <w:p w:rsidR="00B16F46" w:rsidRPr="001B6941" w:rsidRDefault="00845B9D" w:rsidP="003A4E9C">
      <w:pPr>
        <w:pStyle w:val="a"/>
        <w:numPr>
          <w:ilvl w:val="0"/>
          <w:numId w:val="8"/>
        </w:numPr>
        <w:spacing w:after="0"/>
        <w:ind w:left="714" w:hanging="357"/>
        <w:rPr>
          <w:rFonts w:eastAsia="Times New Roman"/>
          <w:color w:val="222222"/>
          <w:lang w:val="uk-UA" w:eastAsia="uk-UA"/>
        </w:rPr>
      </w:pPr>
      <w:r w:rsidRPr="001B6941">
        <w:rPr>
          <w:rFonts w:eastAsia="Times New Roman"/>
          <w:color w:val="222222"/>
          <w:lang w:val="uk-UA" w:eastAsia="uk-UA"/>
        </w:rPr>
        <w:t xml:space="preserve">доступні </w:t>
      </w:r>
      <w:r w:rsidR="00B16F46" w:rsidRPr="001B6941">
        <w:rPr>
          <w:rFonts w:eastAsia="Times New Roman"/>
          <w:color w:val="222222"/>
          <w:lang w:val="uk-UA" w:eastAsia="uk-UA"/>
        </w:rPr>
        <w:t>з фізичної та інформаційної точки зору</w:t>
      </w:r>
      <w:r>
        <w:rPr>
          <w:rFonts w:eastAsia="Times New Roman"/>
          <w:color w:val="222222"/>
          <w:lang w:val="uk-UA" w:eastAsia="uk-UA"/>
        </w:rPr>
        <w:t>;</w:t>
      </w:r>
    </w:p>
    <w:p w:rsidR="00B16F46" w:rsidRPr="001B6941" w:rsidRDefault="00845B9D" w:rsidP="003A4E9C">
      <w:pPr>
        <w:pStyle w:val="a"/>
        <w:numPr>
          <w:ilvl w:val="0"/>
          <w:numId w:val="8"/>
        </w:numPr>
        <w:spacing w:after="0"/>
        <w:ind w:left="714" w:hanging="357"/>
        <w:rPr>
          <w:rFonts w:eastAsia="Times New Roman"/>
          <w:color w:val="222222"/>
          <w:lang w:val="uk-UA" w:eastAsia="uk-UA"/>
        </w:rPr>
      </w:pPr>
      <w:r w:rsidRPr="001B6941">
        <w:rPr>
          <w:rFonts w:eastAsia="Times New Roman"/>
          <w:color w:val="222222"/>
          <w:lang w:val="uk-UA" w:eastAsia="uk-UA"/>
        </w:rPr>
        <w:t xml:space="preserve">не </w:t>
      </w:r>
      <w:r w:rsidR="00B16F46" w:rsidRPr="001B6941">
        <w:rPr>
          <w:rFonts w:eastAsia="Times New Roman"/>
          <w:color w:val="222222"/>
          <w:lang w:val="uk-UA" w:eastAsia="uk-UA"/>
        </w:rPr>
        <w:t>дискримінаційними</w:t>
      </w:r>
      <w:r>
        <w:rPr>
          <w:rFonts w:eastAsia="Times New Roman"/>
          <w:color w:val="222222"/>
          <w:lang w:val="uk-UA" w:eastAsia="uk-UA"/>
        </w:rPr>
        <w:t>;</w:t>
      </w:r>
    </w:p>
    <w:p w:rsidR="00B16F46" w:rsidRPr="00B16F46" w:rsidRDefault="00845B9D" w:rsidP="003A4E9C">
      <w:pPr>
        <w:numPr>
          <w:ilvl w:val="0"/>
          <w:numId w:val="8"/>
        </w:numPr>
        <w:ind w:left="714" w:hanging="357"/>
        <w:contextualSpacing/>
        <w:jc w:val="left"/>
        <w:rPr>
          <w:rFonts w:eastAsia="Times New Roman"/>
          <w:color w:val="222222"/>
          <w:lang w:val="uk-UA" w:eastAsia="uk-UA"/>
        </w:rPr>
      </w:pPr>
      <w:r w:rsidRPr="00B16F46">
        <w:rPr>
          <w:rFonts w:eastAsia="Times New Roman"/>
          <w:color w:val="222222"/>
          <w:lang w:val="uk-UA" w:eastAsia="uk-UA"/>
        </w:rPr>
        <w:t xml:space="preserve">доступними </w:t>
      </w:r>
      <w:r w:rsidR="00B16F46" w:rsidRPr="00B16F46">
        <w:rPr>
          <w:rFonts w:eastAsia="Times New Roman"/>
          <w:color w:val="222222"/>
          <w:lang w:val="uk-UA" w:eastAsia="uk-UA"/>
        </w:rPr>
        <w:t>за ціною</w:t>
      </w:r>
      <w:r>
        <w:rPr>
          <w:rFonts w:eastAsia="Times New Roman"/>
          <w:color w:val="222222"/>
          <w:lang w:val="uk-UA" w:eastAsia="uk-UA"/>
        </w:rPr>
        <w:t>;</w:t>
      </w:r>
    </w:p>
    <w:p w:rsidR="00B16F46" w:rsidRPr="001B6941" w:rsidRDefault="00845B9D" w:rsidP="003A4E9C">
      <w:pPr>
        <w:pStyle w:val="a"/>
        <w:numPr>
          <w:ilvl w:val="0"/>
          <w:numId w:val="8"/>
        </w:numPr>
        <w:spacing w:after="0"/>
        <w:ind w:left="714" w:hanging="357"/>
        <w:rPr>
          <w:rFonts w:eastAsia="Times New Roman"/>
          <w:color w:val="222222"/>
          <w:lang w:val="uk-UA" w:eastAsia="uk-UA"/>
        </w:rPr>
      </w:pPr>
      <w:r w:rsidRPr="001B6941">
        <w:rPr>
          <w:rFonts w:eastAsia="Times New Roman"/>
          <w:color w:val="222222"/>
          <w:lang w:val="uk-UA" w:eastAsia="uk-UA"/>
        </w:rPr>
        <w:t xml:space="preserve">прийнятними </w:t>
      </w:r>
      <w:r w:rsidR="00B16F46" w:rsidRPr="001B6941">
        <w:rPr>
          <w:rFonts w:eastAsia="Times New Roman"/>
          <w:color w:val="222222"/>
          <w:lang w:val="uk-UA" w:eastAsia="uk-UA"/>
        </w:rPr>
        <w:t>з етичної та культурної точки зору</w:t>
      </w:r>
      <w:r>
        <w:rPr>
          <w:rFonts w:eastAsia="Times New Roman"/>
          <w:color w:val="222222"/>
          <w:lang w:val="uk-UA" w:eastAsia="uk-UA"/>
        </w:rPr>
        <w:t>;</w:t>
      </w:r>
    </w:p>
    <w:p w:rsidR="00B16F46" w:rsidRPr="001B6941" w:rsidRDefault="00845B9D" w:rsidP="003A4E9C">
      <w:pPr>
        <w:pStyle w:val="a"/>
        <w:numPr>
          <w:ilvl w:val="0"/>
          <w:numId w:val="8"/>
        </w:numPr>
        <w:spacing w:after="0"/>
        <w:ind w:left="714" w:hanging="357"/>
        <w:rPr>
          <w:rFonts w:eastAsia="Times New Roman"/>
          <w:lang w:val="uk-UA" w:eastAsia="uk-UA"/>
        </w:rPr>
      </w:pPr>
      <w:r w:rsidRPr="001B6941">
        <w:rPr>
          <w:rFonts w:eastAsia="Times New Roman"/>
          <w:color w:val="222222"/>
          <w:lang w:val="uk-UA" w:eastAsia="uk-UA"/>
        </w:rPr>
        <w:t xml:space="preserve">науково </w:t>
      </w:r>
      <w:r w:rsidR="00B16F46" w:rsidRPr="001B6941">
        <w:rPr>
          <w:rFonts w:eastAsia="Times New Roman"/>
          <w:color w:val="222222"/>
          <w:lang w:val="uk-UA" w:eastAsia="uk-UA"/>
        </w:rPr>
        <w:t>та медично доцільними та найвищої якості.</w:t>
      </w:r>
    </w:p>
    <w:p w:rsidR="00B16F46" w:rsidRPr="00B16F46" w:rsidRDefault="00B16F46" w:rsidP="00845B9D">
      <w:pPr>
        <w:ind w:firstLine="709"/>
        <w:rPr>
          <w:rFonts w:eastAsia="Times New Roman"/>
          <w:lang w:val="uk-UA" w:eastAsia="uk-UA"/>
        </w:rPr>
      </w:pPr>
      <w:r w:rsidRPr="00B16F46">
        <w:rPr>
          <w:rFonts w:eastAsia="Times New Roman"/>
          <w:color w:val="222222"/>
          <w:lang w:val="uk-UA" w:eastAsia="uk-UA"/>
        </w:rPr>
        <w:t xml:space="preserve">Повертаючись до охорони здоров'я, первинною метою політики охорони здоров'я є максимізація здоров'я населення в межах наявних ресурсів та етичних рамок, заснована на принципах справедливості та солідарності. Інноваційні технології, що надають терапевтичну вигоду, повинні бути </w:t>
      </w:r>
      <w:r w:rsidR="00845B9D">
        <w:rPr>
          <w:rFonts w:eastAsia="Times New Roman"/>
          <w:color w:val="222222"/>
          <w:lang w:val="uk-UA" w:eastAsia="uk-UA"/>
        </w:rPr>
        <w:t>доступними за прийнятною ціною</w:t>
      </w:r>
      <w:r w:rsidRPr="00B16F46">
        <w:rPr>
          <w:rFonts w:eastAsia="Times New Roman"/>
          <w:color w:val="222222"/>
          <w:vertAlign w:val="superscript"/>
          <w:lang w:val="uk-UA" w:eastAsia="uk-UA"/>
        </w:rPr>
        <w:t>28</w:t>
      </w:r>
      <w:r w:rsidRPr="00B16F46">
        <w:rPr>
          <w:rFonts w:eastAsia="Times New Roman"/>
          <w:color w:val="222222"/>
          <w:lang w:val="uk-UA" w:eastAsia="uk-UA"/>
        </w:rPr>
        <w:t xml:space="preserve">. Варіанти, що маються на увазі, на </w:t>
      </w:r>
      <w:proofErr w:type="spellStart"/>
      <w:r w:rsidRPr="00B16F46">
        <w:rPr>
          <w:rFonts w:eastAsia="Times New Roman"/>
          <w:color w:val="222222"/>
          <w:lang w:val="uk-UA" w:eastAsia="uk-UA"/>
        </w:rPr>
        <w:t>макро</w:t>
      </w:r>
      <w:proofErr w:type="spellEnd"/>
      <w:r w:rsidRPr="00B16F46">
        <w:rPr>
          <w:rFonts w:eastAsia="Times New Roman"/>
          <w:color w:val="222222"/>
          <w:lang w:val="uk-UA" w:eastAsia="uk-UA"/>
        </w:rPr>
        <w:t xml:space="preserve">-, </w:t>
      </w:r>
      <w:proofErr w:type="spellStart"/>
      <w:r w:rsidRPr="00B16F46">
        <w:rPr>
          <w:rFonts w:eastAsia="Times New Roman"/>
          <w:color w:val="222222"/>
          <w:lang w:val="uk-UA" w:eastAsia="uk-UA"/>
        </w:rPr>
        <w:t>мезо</w:t>
      </w:r>
      <w:proofErr w:type="spellEnd"/>
      <w:r w:rsidRPr="00B16F46">
        <w:rPr>
          <w:rFonts w:eastAsia="Times New Roman"/>
          <w:color w:val="222222"/>
          <w:lang w:val="uk-UA" w:eastAsia="uk-UA"/>
        </w:rPr>
        <w:t>- та мікрорівні будуть описані нижче. В 2005 році Всесвітня асамблея охорони здоров'я прийняла Резолюцію "Обмеження життєдіяльності, включаючи превенцію, управління та реабілітацію", і зробила низку рекомендацій, які надали Генерал</w:t>
      </w:r>
      <w:r w:rsidR="00845B9D">
        <w:rPr>
          <w:rFonts w:eastAsia="Times New Roman"/>
          <w:color w:val="222222"/>
          <w:lang w:val="uk-UA" w:eastAsia="uk-UA"/>
        </w:rPr>
        <w:t>ьному директору ряд завдань</w:t>
      </w:r>
      <w:r w:rsidR="00845B9D" w:rsidRPr="00845B9D">
        <w:rPr>
          <w:rFonts w:eastAsia="Times New Roman"/>
          <w:color w:val="222222"/>
          <w:vertAlign w:val="superscript"/>
          <w:lang w:val="uk-UA" w:eastAsia="uk-UA"/>
        </w:rPr>
        <w:t>29</w:t>
      </w:r>
      <w:r w:rsidRPr="00B16F46">
        <w:rPr>
          <w:rFonts w:eastAsia="Times New Roman"/>
          <w:color w:val="222222"/>
          <w:lang w:val="uk-UA" w:eastAsia="uk-UA"/>
        </w:rPr>
        <w:t>. ВООЗ розглядає обмеження життєдіяльності, як проблему прав людини, проблему громадського здоров'</w:t>
      </w:r>
      <w:r w:rsidR="00845B9D">
        <w:rPr>
          <w:rFonts w:eastAsia="Times New Roman"/>
          <w:color w:val="222222"/>
          <w:lang w:val="uk-UA" w:eastAsia="uk-UA"/>
        </w:rPr>
        <w:t>я та проблему розвитку</w:t>
      </w:r>
      <w:r w:rsidR="00845B9D" w:rsidRPr="00845B9D">
        <w:rPr>
          <w:rFonts w:eastAsia="Times New Roman"/>
          <w:color w:val="222222"/>
          <w:vertAlign w:val="superscript"/>
          <w:lang w:val="uk-UA" w:eastAsia="uk-UA"/>
        </w:rPr>
        <w:t>30,31</w:t>
      </w:r>
      <w:r w:rsidRPr="00B16F46">
        <w:rPr>
          <w:rFonts w:eastAsia="Times New Roman"/>
          <w:color w:val="222222"/>
          <w:lang w:val="uk-UA" w:eastAsia="uk-UA"/>
        </w:rPr>
        <w:t>.</w:t>
      </w:r>
    </w:p>
    <w:p w:rsidR="00B16F46" w:rsidRPr="00B16F46" w:rsidRDefault="00B16F46" w:rsidP="001D1F4F">
      <w:pPr>
        <w:spacing w:before="120" w:after="120"/>
        <w:jc w:val="left"/>
        <w:rPr>
          <w:rFonts w:eastAsia="Times New Roman"/>
          <w:i/>
          <w:sz w:val="28"/>
          <w:lang w:val="uk-UA" w:eastAsia="uk-UA"/>
        </w:rPr>
      </w:pPr>
      <w:r w:rsidRPr="00B16F46">
        <w:rPr>
          <w:rFonts w:eastAsia="Times New Roman"/>
          <w:i/>
          <w:sz w:val="28"/>
          <w:lang w:val="uk-UA" w:eastAsia="uk-UA"/>
        </w:rPr>
        <w:t>Застосування принципів (медичної) етики</w:t>
      </w:r>
    </w:p>
    <w:p w:rsidR="00B16F46" w:rsidRPr="00B16F46" w:rsidRDefault="00B16F46" w:rsidP="00845B9D">
      <w:pPr>
        <w:ind w:firstLine="709"/>
        <w:rPr>
          <w:rFonts w:eastAsia="Times New Roman"/>
          <w:lang w:val="uk-UA" w:eastAsia="uk-UA"/>
        </w:rPr>
      </w:pPr>
      <w:r w:rsidRPr="00B16F46">
        <w:rPr>
          <w:rFonts w:eastAsia="Times New Roman"/>
          <w:color w:val="222222"/>
          <w:lang w:val="uk-UA" w:eastAsia="uk-UA"/>
        </w:rPr>
        <w:t>З точки зору медичної етики, що це означає для медичної практики? Спільне прийняття рішень важливе для лікарів-клініцистів у всіх медичних спеціальностях, але особливо для лікарів ФРМ. Прийняття прав людини як рушійної сили для інклюзивної політики та медичної етики є наріжним принципом пацієнт-центричної реабілітаційної допомоги та практики ФРМ</w:t>
      </w:r>
      <w:r w:rsidRPr="00B16F46">
        <w:rPr>
          <w:rFonts w:ascii="Calibri" w:eastAsia="Calibri" w:hAnsi="Calibri" w:cs="Calibri"/>
          <w:sz w:val="20"/>
          <w:szCs w:val="20"/>
          <w:lang w:val="uk-UA" w:eastAsia="uk-UA"/>
        </w:rPr>
        <w:t xml:space="preserve"> </w:t>
      </w:r>
      <w:r w:rsidRPr="00B16F46">
        <w:rPr>
          <w:rFonts w:eastAsia="Times New Roman"/>
          <w:color w:val="222222"/>
          <w:lang w:val="uk-UA" w:eastAsia="uk-UA"/>
        </w:rPr>
        <w:t>Захисники у прийнятті рішень на рівнях уряду та планування. Цей розділ розглядає лише етичні принципи на макрорівні, тобто у зв'язку з політикою охорони здоров'я.</w:t>
      </w:r>
    </w:p>
    <w:p w:rsidR="00B16F46" w:rsidRPr="00B16F46" w:rsidRDefault="00B16F46" w:rsidP="00845B9D">
      <w:pPr>
        <w:ind w:firstLine="709"/>
        <w:rPr>
          <w:rFonts w:eastAsia="Times New Roman"/>
          <w:lang w:val="uk-UA" w:eastAsia="uk-UA"/>
        </w:rPr>
      </w:pPr>
      <w:r w:rsidRPr="00B16F46">
        <w:rPr>
          <w:rFonts w:eastAsia="Times New Roman"/>
          <w:color w:val="222222"/>
          <w:lang w:val="uk-UA" w:eastAsia="uk-UA"/>
        </w:rPr>
        <w:lastRenderedPageBreak/>
        <w:t xml:space="preserve">Концептуальні вибори, зроблені суспільством та органами охорони здоров'я, можуть впливати на рішення стосовно людей з обмеженнями життєдіяльності. Це включає концепції обмеження життєдіяльності та відповіді, що описані вище. Всесвітня доповідь з обмежень життєдіяльності (2011) та Конвенція ООН про права осіб з обмеженнями життєдіяльності (UNCRPD, 2006) підкреслили важливість </w:t>
      </w:r>
      <w:proofErr w:type="spellStart"/>
      <w:r w:rsidRPr="00B16F46">
        <w:rPr>
          <w:rFonts w:eastAsia="Times New Roman"/>
          <w:color w:val="222222"/>
          <w:lang w:val="uk-UA" w:eastAsia="uk-UA"/>
        </w:rPr>
        <w:t>адвокації</w:t>
      </w:r>
      <w:proofErr w:type="spellEnd"/>
      <w:r w:rsidRPr="00B16F46">
        <w:rPr>
          <w:rFonts w:eastAsia="Times New Roman"/>
          <w:color w:val="222222"/>
          <w:lang w:val="uk-UA" w:eastAsia="uk-UA"/>
        </w:rPr>
        <w:t xml:space="preserve"> для осіб з обмеженнями життєдіяльності за допомогою </w:t>
      </w:r>
      <w:r w:rsidRPr="00B16F46">
        <w:rPr>
          <w:rFonts w:eastAsia="Times New Roman"/>
          <w:lang w:val="uk-UA" w:eastAsia="uk-UA"/>
        </w:rPr>
        <w:t>Глобального плану дій ВООЗ з обмежень життєдіяльності на 2014-2021 роки</w:t>
      </w:r>
      <w:r w:rsidRPr="00B16F46">
        <w:rPr>
          <w:rFonts w:eastAsia="Times New Roman"/>
          <w:color w:val="222222"/>
          <w:lang w:val="uk-UA" w:eastAsia="uk-UA"/>
        </w:rPr>
        <w:t xml:space="preserve"> </w:t>
      </w:r>
      <w:r w:rsidRPr="00B16F46">
        <w:rPr>
          <w:rFonts w:eastAsia="Times New Roman"/>
          <w:lang w:val="uk-UA" w:eastAsia="uk-UA"/>
        </w:rPr>
        <w:t>"Краще здоров'я для всіх людей з обмеженнями життєдіяльності</w:t>
      </w:r>
      <w:r w:rsidR="00845B9D">
        <w:rPr>
          <w:rFonts w:eastAsia="Times New Roman"/>
          <w:color w:val="222222"/>
          <w:lang w:val="uk-UA" w:eastAsia="uk-UA"/>
        </w:rPr>
        <w:t>"</w:t>
      </w:r>
      <w:r w:rsidR="00845B9D" w:rsidRPr="00845B9D">
        <w:rPr>
          <w:rFonts w:eastAsia="Times New Roman"/>
          <w:color w:val="222222"/>
          <w:vertAlign w:val="superscript"/>
          <w:lang w:val="uk-UA" w:eastAsia="uk-UA"/>
        </w:rPr>
        <w:t>18,27,30</w:t>
      </w:r>
      <w:r w:rsidRPr="00B16F46">
        <w:rPr>
          <w:rFonts w:eastAsia="Times New Roman"/>
          <w:color w:val="222222"/>
          <w:lang w:val="uk-UA" w:eastAsia="uk-UA"/>
        </w:rPr>
        <w:t>. Стаття 1 UNCRPD описує мету Конвенції: заохочення, захист й забезпечення повного й рівного здійснення всіма особами з обмеженнями життєдіяльності всіх прав людини й основоположних свобод, а також у заохоченні поважання притаманного їм достоїнства. UNCRPD є юридично обов'язковою у країнах, які її ратифікували, а стаття 26 "Абілітація та реабілітація" закликає держави організовувати, зміцнювати та розширювати комплексні абілітаційні та реабілітаційні послуги й програми, особливо у сфері охорони здоров’я, зайнятості, освіти й соціального обслуговування.</w:t>
      </w:r>
    </w:p>
    <w:p w:rsidR="00B16F46" w:rsidRPr="00B16F46" w:rsidRDefault="00B16F46" w:rsidP="00845B9D">
      <w:pPr>
        <w:ind w:firstLine="709"/>
        <w:rPr>
          <w:rFonts w:eastAsia="Times New Roman"/>
          <w:lang w:val="uk-UA" w:eastAsia="uk-UA"/>
        </w:rPr>
      </w:pPr>
      <w:r w:rsidRPr="00B16F46">
        <w:rPr>
          <w:rFonts w:eastAsia="Times New Roman"/>
          <w:color w:val="222222"/>
          <w:lang w:val="uk-UA" w:eastAsia="uk-UA"/>
        </w:rPr>
        <w:t>Все це закріплено в практиці ФРМ і підтримується лікарями ФРМ, тому реабілітація стала ключовою стратегією ох</w:t>
      </w:r>
      <w:r w:rsidR="00845B9D">
        <w:rPr>
          <w:rFonts w:eastAsia="Times New Roman"/>
          <w:color w:val="222222"/>
          <w:lang w:val="uk-UA" w:eastAsia="uk-UA"/>
        </w:rPr>
        <w:t>орони здоров'я XXI століття</w:t>
      </w:r>
      <w:r w:rsidR="00845B9D" w:rsidRPr="00845B9D">
        <w:rPr>
          <w:rFonts w:eastAsia="Times New Roman"/>
          <w:color w:val="222222"/>
          <w:vertAlign w:val="superscript"/>
          <w:lang w:val="uk-UA" w:eastAsia="uk-UA"/>
        </w:rPr>
        <w:t>32</w:t>
      </w:r>
      <w:r w:rsidRPr="00B16F46">
        <w:rPr>
          <w:rFonts w:eastAsia="Times New Roman"/>
          <w:color w:val="222222"/>
          <w:lang w:val="uk-UA" w:eastAsia="uk-UA"/>
        </w:rPr>
        <w:t>. Це має враховувати зростаючу потребу в реабілітації внаслідок досягнень в охороні здоров'я та медичних технологіях, старіння населення, збільшення виживання та очікуваної тривалості життя, а також збільшення тягаря хронічних та довготривалих станів, що створює тиск на додаткові витрати на тлі скорочень бюджетів.</w:t>
      </w:r>
    </w:p>
    <w:p w:rsidR="00B16F46" w:rsidRPr="00B16F46" w:rsidRDefault="00B16F46" w:rsidP="00845B9D">
      <w:pPr>
        <w:ind w:firstLine="709"/>
        <w:rPr>
          <w:rFonts w:eastAsia="Times New Roman"/>
          <w:lang w:val="uk-UA" w:eastAsia="uk-UA"/>
        </w:rPr>
      </w:pPr>
      <w:r w:rsidRPr="00B16F46">
        <w:rPr>
          <w:rFonts w:eastAsia="Times New Roman"/>
          <w:color w:val="222222"/>
          <w:lang w:val="uk-UA" w:eastAsia="uk-UA"/>
        </w:rPr>
        <w:t>Етичні та культурні аспекти також обговорюються в інших розділах книги та демонструють, що лікарі ФРМ також виступають в ролі адвокатів у консультуванні урядів та організаторів охорони здоров'я щодо прийняття рішень. Ці розділи покажуть, що вони також розглядаються в навчальних програмах з реабілітації та післядипломного навчання. Професіонали, які надають послуги ФРМ, повинні мати час (і робити), щоб задуматися над цими питаннями.</w:t>
      </w:r>
    </w:p>
    <w:p w:rsidR="00B16F46" w:rsidRPr="00B16F46" w:rsidRDefault="00B16F46" w:rsidP="001D1F4F">
      <w:pPr>
        <w:spacing w:before="120" w:after="120"/>
        <w:jc w:val="center"/>
        <w:rPr>
          <w:rFonts w:ascii="Cambria" w:eastAsia="Times New Roman" w:hAnsi="Cambria"/>
          <w:color w:val="1F497D" w:themeColor="text2"/>
          <w:sz w:val="28"/>
          <w:lang w:val="uk-UA" w:eastAsia="uk-UA"/>
        </w:rPr>
      </w:pPr>
      <w:r w:rsidRPr="00B16F46">
        <w:rPr>
          <w:rFonts w:ascii="Cambria" w:eastAsia="Times New Roman" w:hAnsi="Cambria"/>
          <w:b/>
          <w:color w:val="1F497D" w:themeColor="text2"/>
          <w:sz w:val="28"/>
          <w:lang w:val="uk-UA" w:eastAsia="uk-UA"/>
        </w:rPr>
        <w:t>Реабілітація та системи охорони здоров'я</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Доступ до та фінансування реабілітаційних послуг варіюють залежно від країни, і багато з цих варіантів залежать від відповідних систем охорони здоров'я та соціаль</w:t>
      </w:r>
      <w:r w:rsidR="0096096C">
        <w:rPr>
          <w:rFonts w:eastAsia="Times New Roman"/>
          <w:color w:val="222222"/>
          <w:lang w:val="uk-UA" w:eastAsia="uk-UA"/>
        </w:rPr>
        <w:t>них систем</w:t>
      </w:r>
      <w:r w:rsidR="0096096C" w:rsidRPr="0096096C">
        <w:rPr>
          <w:rFonts w:eastAsia="Times New Roman"/>
          <w:color w:val="222222"/>
          <w:vertAlign w:val="superscript"/>
          <w:lang w:val="uk-UA" w:eastAsia="uk-UA"/>
        </w:rPr>
        <w:t>33,34</w:t>
      </w:r>
      <w:r w:rsidRPr="00B16F46">
        <w:rPr>
          <w:rFonts w:eastAsia="Times New Roman"/>
          <w:color w:val="222222"/>
          <w:lang w:val="uk-UA" w:eastAsia="uk-UA"/>
        </w:rPr>
        <w:t>. Відмінності також виявляються через відмінності у способі збирання та обрахунку даних. У деяких країнах можуть бути навіть регіональні відмінності. Зацікавлені сторони включають органи охорони здоров'я (політики, а також адміністратори), організації громадського здоров'я, платники (страхування в охороні здоров'я та соціальне страхування, або інші організації, які фінансують охорону здоров'я та соціальну допомогу), надавачі послуг, професіонали охорони здоров'я, споживачі та громада.</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 xml:space="preserve">Доступ до реабілітаційних втручань керується призначенням від лікаря ФРМ. Обговорення реабілітації по всій Європі має відокремити високоспеціалізовані втручання, такі як ті, що надаються лікарем ФРМ від спеціалізованих втручань, такі як лікування пролежнів та загальні втручання, такі як втручання з мобілізації після, скажімо, неускладненого перелому кінцівок. Цей розділ не зможе вирішити всі ці питання, оскільки вони оплачуються по-різному, але всі вони надаються тим чи іншим чином. Платники та уповноважені з охорони здоров'я повинні знати про цінність спеціалізованих втручань, які потребують </w:t>
      </w:r>
      <w:proofErr w:type="spellStart"/>
      <w:r w:rsidRPr="00B16F46">
        <w:rPr>
          <w:rFonts w:eastAsia="Times New Roman"/>
          <w:color w:val="222222"/>
          <w:lang w:val="uk-UA" w:eastAsia="uk-UA"/>
        </w:rPr>
        <w:t>мульт</w:t>
      </w:r>
      <w:r w:rsidR="00246322">
        <w:rPr>
          <w:rFonts w:eastAsia="Times New Roman"/>
          <w:color w:val="222222"/>
          <w:lang w:val="uk-UA" w:eastAsia="uk-UA"/>
        </w:rPr>
        <w:t>и</w:t>
      </w:r>
      <w:bookmarkStart w:id="1" w:name="_GoBack"/>
      <w:bookmarkEnd w:id="1"/>
      <w:proofErr w:type="spellEnd"/>
      <w:r w:rsidRPr="00B16F46">
        <w:rPr>
          <w:rFonts w:eastAsia="Times New Roman"/>
          <w:color w:val="222222"/>
          <w:lang w:val="uk-UA" w:eastAsia="uk-UA"/>
        </w:rPr>
        <w:t>-професійної команди, на відміну від одного практикуючого спеціаліста. Вони можуть здаватися коштовними, однак існують гарні докази їх рентабельності в гострих, підгострих та довготривалих закладах</w:t>
      </w:r>
      <w:r w:rsidR="0096096C" w:rsidRPr="0096096C">
        <w:rPr>
          <w:rFonts w:eastAsia="Times New Roman"/>
          <w:color w:val="222222"/>
          <w:vertAlign w:val="superscript"/>
          <w:lang w:val="uk-UA" w:eastAsia="uk-UA"/>
        </w:rPr>
        <w:t>35,36</w:t>
      </w:r>
      <w:r w:rsidRPr="00B16F46">
        <w:rPr>
          <w:rFonts w:eastAsia="Times New Roman"/>
          <w:color w:val="222222"/>
          <w:lang w:val="uk-UA" w:eastAsia="uk-UA"/>
        </w:rPr>
        <w:t>. ФРМ присутня в усіх, крім одного з 34 членів ЄСМС, і кожна країна має визначати, що буде або не буде фінансуватися через звичайні потоки ресурсів.</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lastRenderedPageBreak/>
        <w:t>Ця книга стосується перш за все ФРМ у більшості європейських країн. Втручання ФРМ покриваються пакетом громадського страхування, особливо для спеціалізованої реабілітації у гострих закладах, і Розділ 8 описує різні етапи процесу ФРМ. Проте практично скрізь існує доповнення “з кишені” для пацієнта, яке зазвичай є найбільшим протягом хронічної та довготривалої допомоги. Часто приватні страхові системи та приватні лікарні існують для пацієнтів, які хочуть завершити лікування з додатковою допомогою більш ніж надає громадський пакет. Підгострі програми ФРМ та фізична терапія можуть бути обмеженими за тривалістю або кількістю сеансів, але найбільша варіабельність існує при довготривалій реабілітації. Здається, це походить від історичних відмінностей, головним чином між попередньою Східною та Західною Європою, а також між північними та середземноморськими районами. У деяких країнах немає державного фінансування для довготривалої допомоги, тим більше з часу нещодавньої фінансової кризи. У більшості країн Центральної та Східної Європи довготривала реабілітація зазвичай досить добре організована і може бути об'єднана зі "</w:t>
      </w:r>
      <w:proofErr w:type="spellStart"/>
      <w:r w:rsidRPr="00B16F46">
        <w:rPr>
          <w:rFonts w:eastAsia="Times New Roman"/>
          <w:color w:val="222222"/>
          <w:lang w:val="uk-UA" w:eastAsia="uk-UA"/>
        </w:rPr>
        <w:t>Спа</w:t>
      </w:r>
      <w:proofErr w:type="spellEnd"/>
      <w:r w:rsidRPr="00B16F46">
        <w:rPr>
          <w:rFonts w:eastAsia="Times New Roman"/>
          <w:color w:val="222222"/>
          <w:lang w:val="uk-UA" w:eastAsia="uk-UA"/>
        </w:rPr>
        <w:t>-центрами".</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Послуги ФРМ в гострому періоді (стаціонарні та амбулаторні) зазвичай вбудовані до гострих / загальних лікарень або до приватної практики (амбулаторні). Підгострі послуги надаються в цілому, а також у спеціалізованих лікарнях / центрах, тоді як довготривалі послуги переважно організовуються в спеціалізованих  закладах, іноді залежно від соціального обслуговування, ніж охорони здоров'я.</w:t>
      </w:r>
    </w:p>
    <w:p w:rsidR="00B16F46" w:rsidRPr="00B16F46" w:rsidRDefault="00B16F46" w:rsidP="0096096C">
      <w:pPr>
        <w:ind w:firstLine="709"/>
        <w:rPr>
          <w:rFonts w:eastAsia="Times New Roman"/>
          <w:color w:val="000000"/>
          <w:lang w:val="uk-UA" w:eastAsia="uk-UA"/>
        </w:rPr>
      </w:pPr>
      <w:r w:rsidRPr="00B16F46">
        <w:rPr>
          <w:rFonts w:eastAsia="Times New Roman"/>
          <w:color w:val="222222"/>
          <w:lang w:val="uk-UA" w:eastAsia="uk-UA"/>
        </w:rPr>
        <w:t>У деяких країнах пацієнти мають доступ до програм ФРМ через направлення до лікаря ФРМ, однак існує тенденція направлення пацієнтів з гострих послуг для початку ранньої реабілітації під наглядом лікарів ФРМ.</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Незважаючи на те, що ФРМ визнається майже у кожній країні Європи, розподіл фахівців залишається відносно низьким. Існує велика різниця в кількості фахівців по країнах, їх ролі в системі охорони здоров'я та в їхніх умовах роботи. Таблиця 1 Розділу 5 показує різницю в кількості фахівців по країнах, і, хоча оптимальна кількість лікарів ФРМ на одиницю населення ще не визначена для всій Європи, існує очевидна невідповідність між країнами.</w:t>
      </w:r>
    </w:p>
    <w:p w:rsidR="00B16F46" w:rsidRPr="00B16F46" w:rsidRDefault="00B16F46" w:rsidP="001D1F4F">
      <w:pPr>
        <w:spacing w:before="120" w:after="120"/>
        <w:jc w:val="center"/>
        <w:rPr>
          <w:rFonts w:ascii="Cambria" w:eastAsia="Times New Roman" w:hAnsi="Cambria"/>
          <w:b/>
          <w:color w:val="1F497D" w:themeColor="text2"/>
          <w:sz w:val="28"/>
          <w:lang w:val="uk-UA" w:eastAsia="uk-UA"/>
        </w:rPr>
      </w:pPr>
      <w:r w:rsidRPr="00B16F46">
        <w:rPr>
          <w:rFonts w:ascii="Cambria" w:eastAsia="Times New Roman" w:hAnsi="Cambria"/>
          <w:b/>
          <w:color w:val="1F497D" w:themeColor="text2"/>
          <w:sz w:val="28"/>
          <w:lang w:val="uk-UA" w:eastAsia="uk-UA"/>
        </w:rPr>
        <w:t>Економічний тягар обмежень життєдіяльності</w:t>
      </w:r>
    </w:p>
    <w:p w:rsidR="00B16F46" w:rsidRPr="00B16F46" w:rsidRDefault="00B16F46" w:rsidP="001D1F4F">
      <w:pPr>
        <w:spacing w:before="120" w:after="120"/>
        <w:jc w:val="left"/>
        <w:rPr>
          <w:rFonts w:eastAsia="Times New Roman"/>
          <w:i/>
          <w:sz w:val="28"/>
          <w:lang w:val="uk-UA" w:eastAsia="uk-UA"/>
        </w:rPr>
      </w:pPr>
      <w:r w:rsidRPr="00B16F46">
        <w:rPr>
          <w:rFonts w:eastAsia="Times New Roman"/>
          <w:i/>
          <w:sz w:val="28"/>
          <w:lang w:val="uk-UA" w:eastAsia="uk-UA"/>
        </w:rPr>
        <w:t>Вартість обмежень життєдіяльності</w:t>
      </w:r>
    </w:p>
    <w:p w:rsidR="00B16F46" w:rsidRPr="00B16F46" w:rsidRDefault="00B16F46" w:rsidP="0096096C">
      <w:pPr>
        <w:ind w:firstLine="709"/>
        <w:rPr>
          <w:rFonts w:eastAsia="Times New Roman"/>
          <w:lang w:val="uk-UA" w:eastAsia="uk-UA"/>
        </w:rPr>
      </w:pPr>
      <w:bookmarkStart w:id="2" w:name="_30j0zll" w:colFirst="0" w:colLast="0"/>
      <w:bookmarkEnd w:id="2"/>
      <w:r w:rsidRPr="00B16F46">
        <w:rPr>
          <w:rFonts w:eastAsia="Times New Roman"/>
          <w:color w:val="222222"/>
          <w:lang w:val="uk-UA" w:eastAsia="uk-UA"/>
        </w:rPr>
        <w:t xml:space="preserve">Економічний тягар обмежень життєдіяльності набуває більшої важливості, звертаючись на збільшення кількості осіб з обмеженнями життєдіяльності та впливу більшого і довшого виживання. Крім того, економічна криза в Європі ставить питання про те, як ці люди будуть підтримуватися за допомогою економічної підтримки. Зростання цих показників вже формує економічне та соціальне навантаження на суспільство, і воно, ймовірно, погіршуватиметься, оскільки вік дітей, що народилися після Другої Світової Війни під час буму народжуваності, минає 70 років. Справжню кількість людей з важкими та </w:t>
      </w:r>
      <w:proofErr w:type="spellStart"/>
      <w:r w:rsidRPr="00B16F46">
        <w:rPr>
          <w:rFonts w:eastAsia="Times New Roman"/>
          <w:color w:val="222222"/>
          <w:lang w:val="uk-UA" w:eastAsia="uk-UA"/>
        </w:rPr>
        <w:t>помірно</w:t>
      </w:r>
      <w:proofErr w:type="spellEnd"/>
      <w:r w:rsidRPr="00B16F46">
        <w:rPr>
          <w:rFonts w:eastAsia="Times New Roman"/>
          <w:color w:val="222222"/>
          <w:lang w:val="uk-UA" w:eastAsia="uk-UA"/>
        </w:rPr>
        <w:t xml:space="preserve"> важкими обмеженнями життєдіяльності важко визначити, але вони, безумовно, ставлять вимоги до системи охорони здоров'я. Одна з причин полягає в тому, що визначення обмежень життєдіяльності часто змінюється в різних дисциплінах. Існують також різні інструменти оцінювання та різні державні програми для обмежень життєдіяльності, що призводить до труднощів при порів</w:t>
      </w:r>
      <w:r w:rsidR="0096096C">
        <w:rPr>
          <w:rFonts w:eastAsia="Times New Roman"/>
          <w:color w:val="222222"/>
          <w:lang w:val="uk-UA" w:eastAsia="uk-UA"/>
        </w:rPr>
        <w:t>нянні даних з різних джерел</w:t>
      </w:r>
      <w:r w:rsidR="0096096C" w:rsidRPr="0096096C">
        <w:rPr>
          <w:rFonts w:eastAsia="Times New Roman"/>
          <w:color w:val="222222"/>
          <w:vertAlign w:val="superscript"/>
          <w:lang w:val="uk-UA" w:eastAsia="uk-UA"/>
        </w:rPr>
        <w:t>33</w:t>
      </w:r>
      <w:r w:rsidRPr="00B16F46">
        <w:rPr>
          <w:rFonts w:eastAsia="Times New Roman"/>
          <w:color w:val="222222"/>
          <w:lang w:val="uk-UA" w:eastAsia="uk-UA"/>
        </w:rPr>
        <w:t>. Додатково, обмежені дані про компоненти вартості обмежень життєдіяльності ускладнюють кількісну оцінку втрати продуктивності та не існує загальноприйнятих ме</w:t>
      </w:r>
      <w:r w:rsidR="0096096C">
        <w:rPr>
          <w:rFonts w:eastAsia="Times New Roman"/>
          <w:color w:val="222222"/>
          <w:lang w:val="uk-UA" w:eastAsia="uk-UA"/>
        </w:rPr>
        <w:t>тодів оцінки вартості</w:t>
      </w:r>
      <w:r w:rsidR="0096096C" w:rsidRPr="0096096C">
        <w:rPr>
          <w:rFonts w:eastAsia="Times New Roman"/>
          <w:color w:val="222222"/>
          <w:vertAlign w:val="superscript"/>
          <w:lang w:val="uk-UA" w:eastAsia="uk-UA"/>
        </w:rPr>
        <w:t>1</w:t>
      </w:r>
      <w:r w:rsidRPr="00B16F46">
        <w:rPr>
          <w:rFonts w:eastAsia="Times New Roman"/>
          <w:color w:val="222222"/>
          <w:lang w:val="uk-UA" w:eastAsia="uk-UA"/>
        </w:rPr>
        <w:t>.</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Для ліпшого розуміння, ми повинні скористатися визначенням обмежень життєдіяльності за МКФ</w:t>
      </w:r>
      <w:r w:rsidR="0096096C" w:rsidRPr="0096096C">
        <w:rPr>
          <w:rFonts w:eastAsia="Times New Roman"/>
          <w:color w:val="222222"/>
          <w:vertAlign w:val="superscript"/>
          <w:lang w:val="uk-UA" w:eastAsia="uk-UA"/>
        </w:rPr>
        <w:t>37</w:t>
      </w:r>
      <w:r w:rsidRPr="00B16F46">
        <w:rPr>
          <w:rFonts w:eastAsia="Times New Roman"/>
          <w:color w:val="222222"/>
          <w:lang w:val="uk-UA" w:eastAsia="uk-UA"/>
        </w:rPr>
        <w:t xml:space="preserve">, як функціонального обмеження, яке є результатом не тільки </w:t>
      </w:r>
      <w:r w:rsidRPr="00B16F46">
        <w:rPr>
          <w:rFonts w:eastAsia="Times New Roman"/>
          <w:color w:val="222222"/>
          <w:lang w:val="uk-UA" w:eastAsia="uk-UA"/>
        </w:rPr>
        <w:lastRenderedPageBreak/>
        <w:t xml:space="preserve">порушень або персональних обмежень повсякденної активності, але й також від співвідношення особи та середовища, що включає </w:t>
      </w:r>
      <w:proofErr w:type="spellStart"/>
      <w:r w:rsidRPr="00B16F46">
        <w:rPr>
          <w:rFonts w:eastAsia="Times New Roman"/>
          <w:color w:val="222222"/>
          <w:lang w:val="uk-UA" w:eastAsia="uk-UA"/>
        </w:rPr>
        <w:t>дисфункцію</w:t>
      </w:r>
      <w:proofErr w:type="spellEnd"/>
      <w:r w:rsidRPr="00B16F46">
        <w:rPr>
          <w:rFonts w:eastAsia="Times New Roman"/>
          <w:color w:val="222222"/>
          <w:lang w:val="uk-UA" w:eastAsia="uk-UA"/>
        </w:rPr>
        <w:t xml:space="preserve"> на одному або декількох з трьох рівнів: порушення, обмеження активності та обмеження можливості участі. В результаті цього втрата здатності, на фізичному чи психічному рівнях, знижує виконання деяких активностей повсякденного життя, збільшуючи витрати на досягнення певного рівня благополуччя. Відповідно до Всесвітньої доповіді з обмежень життєдіяльності, ціна обмежень життєдіяльності може бути класифіков</w:t>
      </w:r>
      <w:r w:rsidR="0096096C">
        <w:rPr>
          <w:rFonts w:eastAsia="Times New Roman"/>
          <w:color w:val="222222"/>
          <w:lang w:val="uk-UA" w:eastAsia="uk-UA"/>
        </w:rPr>
        <w:t>ана як пряма, так і непряма</w:t>
      </w:r>
      <w:r w:rsidR="0096096C" w:rsidRPr="0096096C">
        <w:rPr>
          <w:rFonts w:eastAsia="Times New Roman"/>
          <w:color w:val="222222"/>
          <w:vertAlign w:val="superscript"/>
          <w:lang w:val="uk-UA" w:eastAsia="uk-UA"/>
        </w:rPr>
        <w:t>19</w:t>
      </w:r>
      <w:r w:rsidRPr="00B16F46">
        <w:rPr>
          <w:rFonts w:eastAsia="Times New Roman"/>
          <w:color w:val="222222"/>
          <w:lang w:val="uk-UA" w:eastAsia="uk-UA"/>
        </w:rPr>
        <w:t xml:space="preserve"> (Малюнок 1).</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Прямі витрати можна розділити на дві категорії: (i) додаткові витрати, з якими стикаються особи з обмеженнями життєдіяльності та їхні родини для досягнення повсякденних життєвих стандартів та (</w:t>
      </w:r>
      <w:proofErr w:type="spellStart"/>
      <w:r w:rsidRPr="00B16F46">
        <w:rPr>
          <w:rFonts w:eastAsia="Times New Roman"/>
          <w:color w:val="222222"/>
          <w:lang w:val="uk-UA" w:eastAsia="uk-UA"/>
        </w:rPr>
        <w:t>іі</w:t>
      </w:r>
      <w:proofErr w:type="spellEnd"/>
      <w:r w:rsidRPr="00B16F46">
        <w:rPr>
          <w:rFonts w:eastAsia="Times New Roman"/>
          <w:color w:val="222222"/>
          <w:lang w:val="uk-UA" w:eastAsia="uk-UA"/>
        </w:rPr>
        <w:t xml:space="preserve">) допомога з обмежень життєдіяльності, що надається урядами(1). У Сполученому Королівстві оцінки складають від 11% до 69% від стандартного </w:t>
      </w:r>
      <w:r w:rsidR="0096096C">
        <w:rPr>
          <w:rFonts w:eastAsia="Times New Roman"/>
          <w:color w:val="222222"/>
          <w:lang w:val="uk-UA" w:eastAsia="uk-UA"/>
        </w:rPr>
        <w:t>доходу</w:t>
      </w:r>
      <w:r w:rsidR="0096096C" w:rsidRPr="0096096C">
        <w:rPr>
          <w:rFonts w:eastAsia="Times New Roman"/>
          <w:color w:val="222222"/>
          <w:vertAlign w:val="superscript"/>
          <w:lang w:val="uk-UA" w:eastAsia="uk-UA"/>
        </w:rPr>
        <w:t>38</w:t>
      </w:r>
      <w:r w:rsidRPr="00B16F46">
        <w:rPr>
          <w:rFonts w:eastAsia="Times New Roman"/>
          <w:color w:val="222222"/>
          <w:lang w:val="uk-UA" w:eastAsia="uk-UA"/>
        </w:rPr>
        <w:t>. У Ірландії приблизна вартість обмеження життєдіяльності коливається від 20,3% до 37,3% від середнього тижневого доходу, залежно від тривалості та ступеня обмеження цих людей. Він вище у т</w:t>
      </w:r>
      <w:r w:rsidR="0096096C">
        <w:rPr>
          <w:rFonts w:eastAsia="Times New Roman"/>
          <w:color w:val="222222"/>
          <w:lang w:val="uk-UA" w:eastAsia="uk-UA"/>
        </w:rPr>
        <w:t>их, хто має важкі обмеження</w:t>
      </w:r>
      <w:r w:rsidR="0096096C" w:rsidRPr="0096096C">
        <w:rPr>
          <w:rFonts w:eastAsia="Times New Roman"/>
          <w:color w:val="222222"/>
          <w:vertAlign w:val="superscript"/>
          <w:lang w:val="uk-UA" w:eastAsia="uk-UA"/>
        </w:rPr>
        <w:t>39</w:t>
      </w:r>
      <w:r w:rsidRPr="00B16F46">
        <w:rPr>
          <w:rFonts w:eastAsia="Times New Roman"/>
          <w:color w:val="222222"/>
          <w:lang w:val="uk-UA" w:eastAsia="uk-UA"/>
        </w:rPr>
        <w:t>. 14% для домогосподар</w:t>
      </w:r>
      <w:r w:rsidR="0096096C">
        <w:rPr>
          <w:rFonts w:eastAsia="Times New Roman"/>
          <w:color w:val="222222"/>
          <w:lang w:val="uk-UA" w:eastAsia="uk-UA"/>
        </w:rPr>
        <w:t>ств в Боснії та Герцеговині</w:t>
      </w:r>
      <w:r w:rsidR="0096096C" w:rsidRPr="0096096C">
        <w:rPr>
          <w:rFonts w:eastAsia="Times New Roman"/>
          <w:color w:val="222222"/>
          <w:vertAlign w:val="superscript"/>
          <w:lang w:val="uk-UA" w:eastAsia="uk-UA"/>
        </w:rPr>
        <w:t>40</w:t>
      </w:r>
      <w:r w:rsidRPr="00B16F46">
        <w:rPr>
          <w:rFonts w:eastAsia="Times New Roman"/>
          <w:color w:val="222222"/>
          <w:lang w:val="uk-UA" w:eastAsia="uk-UA"/>
        </w:rPr>
        <w:t xml:space="preserve"> класифікуються як такі, що мають особу з обмеженнями життєдіяльності.</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Державні витрати на програми з обмежень життєдіяльності включають допомогу з повного або часткового обмеження життєдіяльності, а також планування раннього виходу на пенсію відповідно до специфіки обмеження життєдіяльності. Витрати складають близько 2% валового внутрішнього продукту (ВВП) включно з виплатами по листках тимчасової непрацездатності. Це приблизно в 2,5 рази перевищує витрати на допомогу по безробіттю та становить близько 5% ВВП у Нідерландах та Норвегії</w:t>
      </w:r>
      <w:r w:rsidR="0096096C" w:rsidRPr="0096096C">
        <w:rPr>
          <w:rFonts w:eastAsia="Times New Roman"/>
          <w:color w:val="222222"/>
          <w:vertAlign w:val="superscript"/>
          <w:lang w:val="uk-UA" w:eastAsia="uk-UA"/>
        </w:rPr>
        <w:t>40</w:t>
      </w:r>
      <w:r w:rsidRPr="00B16F46">
        <w:rPr>
          <w:rFonts w:eastAsia="Times New Roman"/>
          <w:color w:val="222222"/>
          <w:lang w:val="uk-UA" w:eastAsia="uk-UA"/>
        </w:rPr>
        <w:t>. Оцінка втрат продуктивності внаслідок обмеження життєдіяльності та відповідних податків, таким чином, складна та потребує статистичної інформації.</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Недавнім дослідженням запропоновано, що вартість обмежень життєдіяльності п</w:t>
      </w:r>
      <w:r w:rsidR="0096096C">
        <w:rPr>
          <w:rFonts w:eastAsia="Times New Roman"/>
          <w:color w:val="222222"/>
          <w:lang w:val="uk-UA" w:eastAsia="uk-UA"/>
        </w:rPr>
        <w:t>ов'язана з двома проблемами</w:t>
      </w:r>
      <w:r w:rsidR="0096096C" w:rsidRPr="0096096C">
        <w:rPr>
          <w:rFonts w:eastAsia="Times New Roman"/>
          <w:color w:val="222222"/>
          <w:vertAlign w:val="superscript"/>
          <w:lang w:val="uk-UA" w:eastAsia="uk-UA"/>
        </w:rPr>
        <w:t>41</w:t>
      </w:r>
      <w:r w:rsidRPr="00B16F46">
        <w:rPr>
          <w:rFonts w:eastAsia="Times New Roman"/>
          <w:color w:val="222222"/>
          <w:lang w:val="uk-UA" w:eastAsia="uk-UA"/>
        </w:rPr>
        <w:t xml:space="preserve">. Перша - фінансова. Особам з обмеженнями життєдіяльності більш складно знайти роботу, зберегти працевлаштування або можуть отримати нижчий дохід; однак, їм, можливо, доведеться використовувати власні фінанси / заощадження для досягнення задоволеності або, можливо, знадобиться більший дохід лише за звичайну активність. Друга проблема пов'язана з системами соціального захисту, які надають послуги через пряме оподаткування або сприятливе середовище, таке, як переваги в </w:t>
      </w:r>
      <w:proofErr w:type="spellStart"/>
      <w:r w:rsidRPr="00B16F46">
        <w:rPr>
          <w:rFonts w:eastAsia="Times New Roman"/>
          <w:color w:val="222222"/>
          <w:lang w:val="uk-UA" w:eastAsia="uk-UA"/>
        </w:rPr>
        <w:t>парковці</w:t>
      </w:r>
      <w:proofErr w:type="spellEnd"/>
      <w:r w:rsidRPr="00B16F46">
        <w:rPr>
          <w:rFonts w:eastAsia="Times New Roman"/>
          <w:color w:val="222222"/>
          <w:lang w:val="uk-UA" w:eastAsia="uk-UA"/>
        </w:rPr>
        <w:t xml:space="preserve"> або субсидії на працевлаштування, спрямовані на компенсацію більш високих витрат, пов'язаних з обмеженнями життєді</w:t>
      </w:r>
      <w:r w:rsidR="0096096C">
        <w:rPr>
          <w:rFonts w:eastAsia="Times New Roman"/>
          <w:color w:val="222222"/>
          <w:lang w:val="uk-UA" w:eastAsia="uk-UA"/>
        </w:rPr>
        <w:t>яльності у багатьох країнах</w:t>
      </w:r>
      <w:r w:rsidR="0096096C" w:rsidRPr="0096096C">
        <w:rPr>
          <w:rFonts w:eastAsia="Times New Roman"/>
          <w:color w:val="222222"/>
          <w:vertAlign w:val="superscript"/>
          <w:lang w:val="uk-UA" w:eastAsia="uk-UA"/>
        </w:rPr>
        <w:t>41</w:t>
      </w:r>
      <w:r w:rsidRPr="00B16F46">
        <w:rPr>
          <w:rFonts w:eastAsia="Times New Roman"/>
          <w:color w:val="222222"/>
          <w:lang w:val="uk-UA" w:eastAsia="uk-UA"/>
        </w:rPr>
        <w:t>.</w:t>
      </w:r>
    </w:p>
    <w:p w:rsidR="00B16F46" w:rsidRPr="00B16F46" w:rsidRDefault="00B16F46" w:rsidP="0096096C">
      <w:pPr>
        <w:ind w:firstLine="709"/>
        <w:rPr>
          <w:rFonts w:eastAsia="Times New Roman"/>
          <w:lang w:val="uk-UA" w:eastAsia="uk-UA"/>
        </w:rPr>
      </w:pPr>
      <w:r w:rsidRPr="00B16F46">
        <w:rPr>
          <w:rFonts w:eastAsia="Times New Roman"/>
          <w:color w:val="222222"/>
          <w:lang w:val="uk-UA" w:eastAsia="uk-UA"/>
        </w:rPr>
        <w:t xml:space="preserve">У Європі деякі політики спрямовані на реінтеграцію осіб з обмеженнями життєдіяльності до роботи, інші прагнуть компенсувати особам з обмеженнями життєдіяльності. За даними </w:t>
      </w:r>
      <w:proofErr w:type="spellStart"/>
      <w:r w:rsidRPr="00B16F46">
        <w:rPr>
          <w:rFonts w:eastAsia="Times New Roman"/>
          <w:color w:val="222222"/>
          <w:lang w:val="uk-UA" w:eastAsia="uk-UA"/>
        </w:rPr>
        <w:t>Eurostat</w:t>
      </w:r>
      <w:proofErr w:type="spellEnd"/>
      <w:r w:rsidRPr="00B16F46">
        <w:rPr>
          <w:rFonts w:eastAsia="Times New Roman"/>
          <w:color w:val="222222"/>
          <w:lang w:val="uk-UA" w:eastAsia="uk-UA"/>
        </w:rPr>
        <w:t>, державні соціальні витрати на обмеження життєдіяльності в ЄС-28 в 2012 році сягнули 2% від ВВП, починаючи з 0,</w:t>
      </w:r>
      <w:r w:rsidR="0096096C">
        <w:rPr>
          <w:rFonts w:eastAsia="Times New Roman"/>
          <w:color w:val="222222"/>
          <w:lang w:val="uk-UA" w:eastAsia="uk-UA"/>
        </w:rPr>
        <w:t>7% на Кіпрі до 4,4% у Данії</w:t>
      </w:r>
      <w:r w:rsidR="0096096C" w:rsidRPr="0096096C">
        <w:rPr>
          <w:rFonts w:eastAsia="Times New Roman"/>
          <w:color w:val="222222"/>
          <w:vertAlign w:val="superscript"/>
          <w:lang w:val="uk-UA" w:eastAsia="uk-UA"/>
        </w:rPr>
        <w:t>41</w:t>
      </w:r>
      <w:r w:rsidRPr="00B16F46">
        <w:rPr>
          <w:rFonts w:eastAsia="Times New Roman"/>
          <w:color w:val="222222"/>
          <w:lang w:val="uk-UA" w:eastAsia="uk-UA"/>
        </w:rPr>
        <w:t>.</w:t>
      </w:r>
    </w:p>
    <w:p w:rsidR="00B16F46" w:rsidRPr="00B16F46" w:rsidRDefault="00B16F46" w:rsidP="0096096C">
      <w:pPr>
        <w:ind w:firstLine="709"/>
        <w:rPr>
          <w:rFonts w:eastAsia="Times New Roman"/>
          <w:color w:val="222222"/>
          <w:lang w:val="uk-UA" w:eastAsia="uk-UA"/>
        </w:rPr>
      </w:pPr>
      <w:r w:rsidRPr="00B16F46">
        <w:rPr>
          <w:rFonts w:eastAsia="Times New Roman"/>
          <w:color w:val="222222"/>
          <w:lang w:val="uk-UA" w:eastAsia="uk-UA"/>
        </w:rPr>
        <w:t>Європейська комісія висвітлила в Європейській стратегії з обмежень життєд</w:t>
      </w:r>
      <w:r w:rsidR="0096096C">
        <w:rPr>
          <w:rFonts w:eastAsia="Times New Roman"/>
          <w:color w:val="222222"/>
          <w:lang w:val="uk-UA" w:eastAsia="uk-UA"/>
        </w:rPr>
        <w:t>іяльності на 2010-2020 роки</w:t>
      </w:r>
      <w:r w:rsidR="0096096C" w:rsidRPr="0096096C">
        <w:rPr>
          <w:rFonts w:eastAsia="Times New Roman"/>
          <w:color w:val="222222"/>
          <w:vertAlign w:val="superscript"/>
          <w:lang w:val="uk-UA" w:eastAsia="uk-UA"/>
        </w:rPr>
        <w:t>42</w:t>
      </w:r>
      <w:r w:rsidRPr="00B16F46">
        <w:rPr>
          <w:rFonts w:eastAsia="Times New Roman"/>
          <w:color w:val="222222"/>
          <w:lang w:val="uk-UA" w:eastAsia="uk-UA"/>
        </w:rPr>
        <w:t xml:space="preserve"> вісім напрямків спільних дій між ЄС та державами-членами ЄС. Це:</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доступність</w:t>
      </w:r>
      <w:r>
        <w:rPr>
          <w:rFonts w:eastAsia="Times New Roman"/>
          <w:color w:val="222222"/>
          <w:lang w:val="uk-UA" w:eastAsia="uk-UA"/>
        </w:rPr>
        <w:t>;</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участь</w:t>
      </w:r>
      <w:r>
        <w:rPr>
          <w:rFonts w:eastAsia="Times New Roman"/>
          <w:color w:val="222222"/>
          <w:lang w:val="uk-UA" w:eastAsia="uk-UA"/>
        </w:rPr>
        <w:t>;</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рівність</w:t>
      </w:r>
      <w:r>
        <w:rPr>
          <w:rFonts w:eastAsia="Times New Roman"/>
          <w:color w:val="222222"/>
          <w:lang w:val="uk-UA" w:eastAsia="uk-UA"/>
        </w:rPr>
        <w:t>;</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працевлаштування</w:t>
      </w:r>
      <w:r>
        <w:rPr>
          <w:rFonts w:eastAsia="Times New Roman"/>
          <w:color w:val="222222"/>
          <w:lang w:val="uk-UA" w:eastAsia="uk-UA"/>
        </w:rPr>
        <w:t>;</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освіта та навчання</w:t>
      </w:r>
      <w:r>
        <w:rPr>
          <w:rFonts w:eastAsia="Times New Roman"/>
          <w:color w:val="222222"/>
          <w:lang w:val="uk-UA" w:eastAsia="uk-UA"/>
        </w:rPr>
        <w:t>;</w:t>
      </w:r>
    </w:p>
    <w:p w:rsidR="00B16F46" w:rsidRPr="0096096C" w:rsidRDefault="00FF30B9" w:rsidP="003A4E9C">
      <w:pPr>
        <w:pStyle w:val="a"/>
        <w:numPr>
          <w:ilvl w:val="0"/>
          <w:numId w:val="9"/>
        </w:numPr>
        <w:rPr>
          <w:rFonts w:eastAsia="Times New Roman"/>
          <w:color w:val="222222"/>
          <w:lang w:val="uk-UA" w:eastAsia="uk-UA"/>
        </w:rPr>
      </w:pPr>
      <w:r w:rsidRPr="0096096C">
        <w:rPr>
          <w:rFonts w:eastAsia="Times New Roman"/>
          <w:color w:val="222222"/>
          <w:lang w:val="uk-UA" w:eastAsia="uk-UA"/>
        </w:rPr>
        <w:t>соціальний захист</w:t>
      </w:r>
      <w:r>
        <w:rPr>
          <w:rFonts w:eastAsia="Times New Roman"/>
          <w:color w:val="222222"/>
          <w:lang w:val="uk-UA" w:eastAsia="uk-UA"/>
        </w:rPr>
        <w:t>;</w:t>
      </w:r>
    </w:p>
    <w:p w:rsidR="00B16F46" w:rsidRPr="0096096C" w:rsidRDefault="00FF30B9" w:rsidP="003A4E9C">
      <w:pPr>
        <w:pStyle w:val="a"/>
        <w:numPr>
          <w:ilvl w:val="0"/>
          <w:numId w:val="9"/>
        </w:numPr>
        <w:rPr>
          <w:rFonts w:eastAsia="Times New Roman"/>
          <w:lang w:val="uk-UA" w:eastAsia="uk-UA"/>
        </w:rPr>
      </w:pPr>
      <w:r w:rsidRPr="0096096C">
        <w:rPr>
          <w:rFonts w:eastAsia="Times New Roman"/>
          <w:color w:val="222222"/>
          <w:lang w:val="uk-UA" w:eastAsia="uk-UA"/>
        </w:rPr>
        <w:t>здоров'я та зовнішні дії</w:t>
      </w:r>
      <w:r>
        <w:rPr>
          <w:rFonts w:eastAsia="Times New Roman"/>
          <w:color w:val="222222"/>
          <w:lang w:val="uk-UA" w:eastAsia="uk-UA"/>
        </w:rPr>
        <w:t>.</w:t>
      </w:r>
    </w:p>
    <w:p w:rsidR="00B16F46" w:rsidRPr="00B16F46" w:rsidRDefault="00B16F46" w:rsidP="001D1F4F">
      <w:pPr>
        <w:spacing w:before="120" w:after="120"/>
        <w:jc w:val="left"/>
        <w:rPr>
          <w:rFonts w:eastAsia="Times New Roman"/>
          <w:i/>
          <w:sz w:val="28"/>
          <w:lang w:val="uk-UA" w:eastAsia="uk-UA"/>
        </w:rPr>
      </w:pPr>
      <w:r w:rsidRPr="00B16F46">
        <w:rPr>
          <w:rFonts w:eastAsia="Times New Roman"/>
          <w:i/>
          <w:sz w:val="28"/>
          <w:lang w:val="uk-UA" w:eastAsia="uk-UA"/>
        </w:rPr>
        <w:lastRenderedPageBreak/>
        <w:t>Роль реабілітації у зниженні вартості обмеження життєдіяльності</w:t>
      </w:r>
    </w:p>
    <w:p w:rsidR="00B16F46" w:rsidRPr="00B16F46" w:rsidRDefault="00B16F46" w:rsidP="00FF30B9">
      <w:pPr>
        <w:ind w:firstLine="709"/>
        <w:rPr>
          <w:rFonts w:eastAsia="Times New Roman"/>
          <w:lang w:val="uk-UA" w:eastAsia="uk-UA"/>
        </w:rPr>
      </w:pPr>
      <w:r w:rsidRPr="00B16F46">
        <w:rPr>
          <w:rFonts w:eastAsia="Times New Roman"/>
          <w:color w:val="222222"/>
          <w:lang w:val="uk-UA" w:eastAsia="uk-UA"/>
        </w:rPr>
        <w:t xml:space="preserve">Таким чином, реабілітація, в принципі, має ключову роль у зниженні вартості обмежень життєдіяльності шляхом сприяння функціональному відновленню та збільшенню функції з менеджментом факторами середовища. Щоб зменшити вартість обмеження життєдіяльності, така гіпотеза повинна мати гарне співвідношення ціна-витрати. Останнім часом два дослідження ціни-витрат стаціонарної реабілітації - одне для складних обмежень життєдіяльності внаслідок неврологічних </w:t>
      </w:r>
      <w:r w:rsidR="00FF30B9">
        <w:rPr>
          <w:rFonts w:eastAsia="Times New Roman"/>
          <w:color w:val="222222"/>
          <w:lang w:val="uk-UA" w:eastAsia="uk-UA"/>
        </w:rPr>
        <w:t>розладів у Великій Британії</w:t>
      </w:r>
      <w:r w:rsidR="00FF30B9" w:rsidRPr="00FF30B9">
        <w:rPr>
          <w:rFonts w:eastAsia="Times New Roman"/>
          <w:color w:val="222222"/>
          <w:vertAlign w:val="superscript"/>
          <w:lang w:val="uk-UA" w:eastAsia="uk-UA"/>
        </w:rPr>
        <w:t>43</w:t>
      </w:r>
      <w:r w:rsidRPr="00B16F46">
        <w:rPr>
          <w:rFonts w:eastAsia="Times New Roman"/>
          <w:color w:val="222222"/>
          <w:lang w:val="uk-UA" w:eastAsia="uk-UA"/>
        </w:rPr>
        <w:t>, а інше - для черепно</w:t>
      </w:r>
      <w:r w:rsidR="00FF30B9">
        <w:rPr>
          <w:rFonts w:eastAsia="Times New Roman"/>
          <w:color w:val="222222"/>
          <w:lang w:val="uk-UA" w:eastAsia="uk-UA"/>
        </w:rPr>
        <w:t>-мозкової травми в Ірландії</w:t>
      </w:r>
      <w:r w:rsidR="00FF30B9" w:rsidRPr="00FF30B9">
        <w:rPr>
          <w:rFonts w:eastAsia="Times New Roman"/>
          <w:color w:val="222222"/>
          <w:vertAlign w:val="superscript"/>
          <w:lang w:val="uk-UA" w:eastAsia="uk-UA"/>
        </w:rPr>
        <w:t>44</w:t>
      </w:r>
      <w:r w:rsidRPr="00B16F46">
        <w:rPr>
          <w:rFonts w:eastAsia="Times New Roman"/>
          <w:color w:val="222222"/>
          <w:lang w:val="uk-UA" w:eastAsia="uk-UA"/>
        </w:rPr>
        <w:t xml:space="preserve"> - чітко продемонстрували істотну економію витрат на поточну допомогу, отриману шляхом реабілітації із середнім щотижневим зниженням вартості на £760</w:t>
      </w:r>
      <w:r w:rsidR="00FF30B9" w:rsidRPr="00FF30B9">
        <w:rPr>
          <w:rFonts w:eastAsia="Times New Roman"/>
          <w:color w:val="222222"/>
          <w:vertAlign w:val="superscript"/>
          <w:lang w:val="uk-UA" w:eastAsia="uk-UA"/>
        </w:rPr>
        <w:t>43</w:t>
      </w:r>
      <w:r w:rsidRPr="00B16F46">
        <w:rPr>
          <w:rFonts w:eastAsia="Times New Roman"/>
          <w:color w:val="222222"/>
          <w:lang w:val="uk-UA" w:eastAsia="uk-UA"/>
        </w:rPr>
        <w:t xml:space="preserve"> або £</w:t>
      </w:r>
      <w:r w:rsidR="00FF30B9">
        <w:rPr>
          <w:rFonts w:eastAsia="Times New Roman"/>
          <w:color w:val="222222"/>
          <w:lang w:val="uk-UA" w:eastAsia="uk-UA"/>
        </w:rPr>
        <w:t>639</w:t>
      </w:r>
      <w:r w:rsidR="00FF30B9" w:rsidRPr="00FF30B9">
        <w:rPr>
          <w:rFonts w:eastAsia="Times New Roman"/>
          <w:color w:val="222222"/>
          <w:vertAlign w:val="superscript"/>
          <w:lang w:val="uk-UA" w:eastAsia="uk-UA"/>
        </w:rPr>
        <w:t>44</w:t>
      </w:r>
      <w:r w:rsidRPr="00B16F46">
        <w:rPr>
          <w:rFonts w:eastAsia="Times New Roman"/>
          <w:color w:val="222222"/>
          <w:lang w:val="uk-UA" w:eastAsia="uk-UA"/>
        </w:rPr>
        <w:t xml:space="preserve"> для кожного </w:t>
      </w:r>
      <w:proofErr w:type="spellStart"/>
      <w:r w:rsidRPr="00B16F46">
        <w:rPr>
          <w:rFonts w:eastAsia="Times New Roman"/>
          <w:color w:val="222222"/>
          <w:lang w:val="uk-UA" w:eastAsia="uk-UA"/>
        </w:rPr>
        <w:t>високозалежного</w:t>
      </w:r>
      <w:proofErr w:type="spellEnd"/>
      <w:r w:rsidRPr="00B16F46">
        <w:rPr>
          <w:rFonts w:eastAsia="Times New Roman"/>
          <w:color w:val="222222"/>
          <w:lang w:val="uk-UA" w:eastAsia="uk-UA"/>
        </w:rPr>
        <w:t xml:space="preserve"> пацієнта. Окупність реабілітації була досягнута протягом 14,2</w:t>
      </w:r>
      <w:r w:rsidR="00FF30B9">
        <w:rPr>
          <w:rFonts w:eastAsia="Times New Roman"/>
          <w:color w:val="222222"/>
          <w:lang w:val="uk-UA" w:eastAsia="uk-UA"/>
        </w:rPr>
        <w:t xml:space="preserve"> або 15,6 місяців</w:t>
      </w:r>
      <w:r w:rsidR="00FF30B9" w:rsidRPr="00FF30B9">
        <w:rPr>
          <w:rFonts w:eastAsia="Times New Roman"/>
          <w:color w:val="222222"/>
          <w:vertAlign w:val="superscript"/>
          <w:lang w:val="uk-UA" w:eastAsia="uk-UA"/>
        </w:rPr>
        <w:t>43,44</w:t>
      </w:r>
      <w:r w:rsidRPr="00B16F46">
        <w:rPr>
          <w:rFonts w:eastAsia="Times New Roman"/>
          <w:color w:val="222222"/>
          <w:lang w:val="uk-UA" w:eastAsia="uk-UA"/>
        </w:rPr>
        <w:t>. Важливо зазначити, що очікувана річна економія на одного пацієнта в цій суттєво залежній групі пацієнтів при надходженні до стаціонарної реабі</w:t>
      </w:r>
      <w:r w:rsidR="00FF30B9">
        <w:rPr>
          <w:rFonts w:eastAsia="Times New Roman"/>
          <w:color w:val="222222"/>
          <w:lang w:val="uk-UA" w:eastAsia="uk-UA"/>
        </w:rPr>
        <w:t>літації може сягати 50 000€</w:t>
      </w:r>
      <w:r w:rsidR="00FF30B9" w:rsidRPr="00FF30B9">
        <w:rPr>
          <w:rFonts w:eastAsia="Times New Roman"/>
          <w:color w:val="222222"/>
          <w:vertAlign w:val="superscript"/>
          <w:lang w:val="uk-UA" w:eastAsia="uk-UA"/>
        </w:rPr>
        <w:t>44</w:t>
      </w:r>
      <w:r w:rsidRPr="00B16F46">
        <w:rPr>
          <w:rFonts w:eastAsia="Times New Roman"/>
          <w:color w:val="222222"/>
          <w:lang w:val="uk-UA" w:eastAsia="uk-UA"/>
        </w:rPr>
        <w:t>.</w:t>
      </w:r>
      <w:r w:rsidRPr="00B16F46">
        <w:rPr>
          <w:rFonts w:eastAsia="Times New Roman"/>
          <w:lang w:val="uk-UA" w:eastAsia="uk-UA"/>
        </w:rPr>
        <w:t xml:space="preserve"> Домашня </w:t>
      </w:r>
      <w:r w:rsidRPr="00B16F46">
        <w:rPr>
          <w:rFonts w:eastAsia="Times New Roman"/>
          <w:color w:val="222222"/>
          <w:lang w:val="uk-UA" w:eastAsia="uk-UA"/>
        </w:rPr>
        <w:t xml:space="preserve">програма </w:t>
      </w:r>
      <w:proofErr w:type="spellStart"/>
      <w:r w:rsidRPr="00B16F46">
        <w:rPr>
          <w:rFonts w:eastAsia="Times New Roman"/>
          <w:color w:val="222222"/>
          <w:lang w:val="uk-UA" w:eastAsia="uk-UA"/>
        </w:rPr>
        <w:t>нейроповедінкової</w:t>
      </w:r>
      <w:proofErr w:type="spellEnd"/>
      <w:r w:rsidRPr="00B16F46">
        <w:rPr>
          <w:rFonts w:eastAsia="Times New Roman"/>
          <w:color w:val="222222"/>
          <w:lang w:val="uk-UA" w:eastAsia="uk-UA"/>
        </w:rPr>
        <w:t xml:space="preserve"> реабілітації під час підгострої фази черепно-мозкової травми призвела до економії £1,13 млн. для тих, хто отримує реабілітацію протягом першого року після черепно-мозкової травми і досягає £0,86 млн. для тих, хто отримує реабілітацію пізніше після травми (&gt;</w:t>
      </w:r>
      <w:r w:rsidR="00FF30B9">
        <w:rPr>
          <w:rFonts w:eastAsia="Times New Roman"/>
          <w:color w:val="222222"/>
          <w:lang w:val="uk-UA" w:eastAsia="uk-UA"/>
        </w:rPr>
        <w:t>1 року)</w:t>
      </w:r>
      <w:r w:rsidR="00FF30B9" w:rsidRPr="00FF30B9">
        <w:rPr>
          <w:rFonts w:eastAsia="Times New Roman"/>
          <w:color w:val="222222"/>
          <w:vertAlign w:val="superscript"/>
          <w:lang w:val="uk-UA" w:eastAsia="uk-UA"/>
        </w:rPr>
        <w:t>45</w:t>
      </w:r>
      <w:r w:rsidRPr="00B16F46">
        <w:rPr>
          <w:rFonts w:eastAsia="Times New Roman"/>
          <w:color w:val="222222"/>
          <w:lang w:val="uk-UA" w:eastAsia="uk-UA"/>
        </w:rPr>
        <w:t xml:space="preserve">. Ці висновки розширюють вигоди реабілітаційних послуг (включаючи програми ФРМ), за межі лише функціональних покращень, але також, як важливі </w:t>
      </w:r>
      <w:proofErr w:type="spellStart"/>
      <w:r w:rsidRPr="00B16F46">
        <w:rPr>
          <w:rFonts w:eastAsia="Times New Roman"/>
          <w:color w:val="222222"/>
          <w:lang w:val="uk-UA" w:eastAsia="uk-UA"/>
        </w:rPr>
        <w:t>заощадники</w:t>
      </w:r>
      <w:proofErr w:type="spellEnd"/>
      <w:r w:rsidRPr="00B16F46">
        <w:rPr>
          <w:rFonts w:eastAsia="Times New Roman"/>
          <w:color w:val="222222"/>
          <w:lang w:val="uk-UA" w:eastAsia="uk-UA"/>
        </w:rPr>
        <w:t xml:space="preserve"> коштів для сімей, для сторонніх платників, а також для суспільства в цілому. Результати щодо ціни-ефективності поширюються на реабілітацію в різних закладах та для різних станів, що призводять до обмежень життєдіяльності. Наприклад, два дослідження виявили переваги мультидисциплінарної реабілітації болю в плані економії коштів. Була значна економія витрат зі зменшенням на 42,98 кількості днів знаходження на лікарняному листі протягом одного року порівняльно з пацієнтами, які отр</w:t>
      </w:r>
      <w:r w:rsidR="00FF30B9">
        <w:rPr>
          <w:rFonts w:eastAsia="Times New Roman"/>
          <w:color w:val="222222"/>
          <w:lang w:val="uk-UA" w:eastAsia="uk-UA"/>
        </w:rPr>
        <w:t>имували стандартну допомогу</w:t>
      </w:r>
      <w:r w:rsidR="00FF30B9" w:rsidRPr="00FF30B9">
        <w:rPr>
          <w:rFonts w:eastAsia="Times New Roman"/>
          <w:color w:val="222222"/>
          <w:vertAlign w:val="superscript"/>
          <w:lang w:val="uk-UA" w:eastAsia="uk-UA"/>
        </w:rPr>
        <w:t>46</w:t>
      </w:r>
      <w:r w:rsidRPr="00B16F46">
        <w:rPr>
          <w:rFonts w:eastAsia="Times New Roman"/>
          <w:color w:val="222222"/>
          <w:lang w:val="uk-UA" w:eastAsia="uk-UA"/>
        </w:rPr>
        <w:t xml:space="preserve">. Інше дослідження визначило економію в розмірі 27 119 доларів США на родину в наступному році після надходження на тритижневу міждисциплінарну програму педіатричної реабілітації хронічного болю з фізичною терапією, </w:t>
      </w:r>
      <w:proofErr w:type="spellStart"/>
      <w:r w:rsidRPr="00B16F46">
        <w:rPr>
          <w:rFonts w:eastAsia="Times New Roman"/>
          <w:color w:val="222222"/>
          <w:lang w:val="uk-UA" w:eastAsia="uk-UA"/>
        </w:rPr>
        <w:t>ерготерапією</w:t>
      </w:r>
      <w:proofErr w:type="spellEnd"/>
      <w:r w:rsidRPr="00B16F46">
        <w:rPr>
          <w:rFonts w:eastAsia="Times New Roman"/>
          <w:color w:val="222222"/>
          <w:lang w:val="uk-UA" w:eastAsia="uk-UA"/>
        </w:rPr>
        <w:t>, груповими вправами на землі та в воді, рекреаційною терапією та психологічною терапією. Були також суттєві скорочення тривалості госпіталізації, відвідування лікарів, послуг фізичної та ерготерапії, відвідування психотерапевтів та п</w:t>
      </w:r>
      <w:r w:rsidR="00FF30B9">
        <w:rPr>
          <w:rFonts w:eastAsia="Times New Roman"/>
          <w:color w:val="222222"/>
          <w:lang w:val="uk-UA" w:eastAsia="uk-UA"/>
        </w:rPr>
        <w:t>ропуск днів роботи батьками</w:t>
      </w:r>
      <w:r w:rsidR="00FF30B9" w:rsidRPr="00FF30B9">
        <w:rPr>
          <w:rFonts w:eastAsia="Times New Roman"/>
          <w:color w:val="222222"/>
          <w:vertAlign w:val="superscript"/>
          <w:lang w:val="uk-UA" w:eastAsia="uk-UA"/>
        </w:rPr>
        <w:t>47</w:t>
      </w:r>
      <w:r w:rsidRPr="00B16F46">
        <w:rPr>
          <w:rFonts w:eastAsia="Times New Roman"/>
          <w:color w:val="222222"/>
          <w:lang w:val="uk-UA" w:eastAsia="uk-UA"/>
        </w:rPr>
        <w:t xml:space="preserve">. Також було доведено довгострокову економічну ефективність </w:t>
      </w:r>
      <w:proofErr w:type="spellStart"/>
      <w:r w:rsidRPr="00B16F46">
        <w:rPr>
          <w:rFonts w:eastAsia="Times New Roman"/>
          <w:color w:val="222222"/>
          <w:lang w:val="uk-UA" w:eastAsia="uk-UA"/>
        </w:rPr>
        <w:t>кардіо</w:t>
      </w:r>
      <w:proofErr w:type="spellEnd"/>
      <w:r w:rsidRPr="00B16F46">
        <w:rPr>
          <w:rFonts w:eastAsia="Times New Roman"/>
          <w:color w:val="222222"/>
          <w:lang w:val="uk-UA" w:eastAsia="uk-UA"/>
        </w:rPr>
        <w:t>-легеневої реабілітац</w:t>
      </w:r>
      <w:r w:rsidR="00FF30B9">
        <w:rPr>
          <w:rFonts w:eastAsia="Times New Roman"/>
          <w:color w:val="222222"/>
          <w:lang w:val="uk-UA" w:eastAsia="uk-UA"/>
        </w:rPr>
        <w:t>ії</w:t>
      </w:r>
      <w:r w:rsidR="00FF30B9" w:rsidRPr="00FF30B9">
        <w:rPr>
          <w:rFonts w:eastAsia="Times New Roman"/>
          <w:color w:val="222222"/>
          <w:vertAlign w:val="superscript"/>
          <w:lang w:val="uk-UA" w:eastAsia="uk-UA"/>
        </w:rPr>
        <w:t>48,49</w:t>
      </w:r>
      <w:r w:rsidRPr="00B16F46">
        <w:rPr>
          <w:rFonts w:eastAsia="Times New Roman"/>
          <w:color w:val="222222"/>
          <w:lang w:val="uk-UA" w:eastAsia="uk-UA"/>
        </w:rPr>
        <w:t xml:space="preserve">. Існують також переваги в плані сприйняття обмежень життєдіяльності, значно меншої кількості годин відсутності на робочому місці внаслідок хвороби, коли координована та адаптована програма професійної реабілітації (ПР) надається </w:t>
      </w:r>
      <w:proofErr w:type="spellStart"/>
      <w:r w:rsidRPr="00B16F46">
        <w:rPr>
          <w:rFonts w:eastAsia="Times New Roman"/>
          <w:color w:val="222222"/>
          <w:lang w:val="uk-UA" w:eastAsia="uk-UA"/>
        </w:rPr>
        <w:t>мульти</w:t>
      </w:r>
      <w:proofErr w:type="spellEnd"/>
      <w:r w:rsidRPr="00B16F46">
        <w:rPr>
          <w:rFonts w:eastAsia="Times New Roman"/>
          <w:color w:val="222222"/>
          <w:lang w:val="uk-UA" w:eastAsia="uk-UA"/>
        </w:rPr>
        <w:t>-професійною командою, яка спільно працює під керівництвом лікаря ФРМ порівняльно з контрольною групою при м'язово-скелетних розладах. Загальна сума непрямих заощаджень склала близько 1366 доларів США на особу протягом  шести місяців та 10666 доларів США на особу п</w:t>
      </w:r>
      <w:r w:rsidR="00FF30B9">
        <w:rPr>
          <w:rFonts w:eastAsia="Times New Roman"/>
          <w:color w:val="222222"/>
          <w:lang w:val="uk-UA" w:eastAsia="uk-UA"/>
        </w:rPr>
        <w:t>ісля року в групі втручання</w:t>
      </w:r>
      <w:r w:rsidR="00FF30B9" w:rsidRPr="00FF30B9">
        <w:rPr>
          <w:rFonts w:eastAsia="Times New Roman"/>
          <w:color w:val="222222"/>
          <w:vertAlign w:val="superscript"/>
          <w:lang w:val="uk-UA" w:eastAsia="uk-UA"/>
        </w:rPr>
        <w:t>50</w:t>
      </w:r>
      <w:r w:rsidRPr="00B16F46">
        <w:rPr>
          <w:rFonts w:eastAsia="Times New Roman"/>
          <w:color w:val="222222"/>
          <w:lang w:val="uk-UA" w:eastAsia="uk-UA"/>
        </w:rPr>
        <w:t>. Програми реабілітації в громаді для довготривалого догляду у слабких людей похилого віку також були визнані економічно ефективними з високим ступенем задоволення пацієнтів. Однак у порівнянні з традиційною стаціонарною реабілітацією, це не зменшило тривалості перебування в лікарні або повт</w:t>
      </w:r>
      <w:r w:rsidR="00FF30B9">
        <w:rPr>
          <w:rFonts w:eastAsia="Times New Roman"/>
          <w:color w:val="222222"/>
          <w:lang w:val="uk-UA" w:eastAsia="uk-UA"/>
        </w:rPr>
        <w:t>орних надходжень до лікарні</w:t>
      </w:r>
      <w:r w:rsidR="00FF30B9" w:rsidRPr="00FF30B9">
        <w:rPr>
          <w:rFonts w:eastAsia="Times New Roman"/>
          <w:color w:val="222222"/>
          <w:vertAlign w:val="superscript"/>
          <w:lang w:val="uk-UA" w:eastAsia="uk-UA"/>
        </w:rPr>
        <w:t>51</w:t>
      </w:r>
      <w:r w:rsidRPr="00B16F46">
        <w:rPr>
          <w:rFonts w:eastAsia="Times New Roman"/>
          <w:color w:val="222222"/>
          <w:lang w:val="uk-UA" w:eastAsia="uk-UA"/>
        </w:rPr>
        <w:t>.</w:t>
      </w:r>
    </w:p>
    <w:p w:rsidR="00B16F46" w:rsidRPr="00B16F46" w:rsidRDefault="00B16F46" w:rsidP="00FF30B9">
      <w:pPr>
        <w:ind w:firstLine="709"/>
        <w:rPr>
          <w:rFonts w:eastAsia="Times New Roman"/>
          <w:lang w:val="uk-UA" w:eastAsia="uk-UA"/>
        </w:rPr>
      </w:pPr>
      <w:r w:rsidRPr="00B16F46">
        <w:rPr>
          <w:rFonts w:eastAsia="Times New Roman"/>
          <w:color w:val="222222"/>
          <w:lang w:val="uk-UA" w:eastAsia="uk-UA"/>
        </w:rPr>
        <w:t>Дослідження професійних м'язово -скелетних розладів показало, що рання реабілітація може призвести до економії коштів на медичні витрати до 64% та зниження витрат на обмеження життєдіяльності до 80%. Вартість реабілітації також була на 56% нижча при ранньому початку та очікуваною е</w:t>
      </w:r>
      <w:r w:rsidR="00FF30B9">
        <w:rPr>
          <w:rFonts w:eastAsia="Times New Roman"/>
          <w:color w:val="222222"/>
          <w:lang w:val="uk-UA" w:eastAsia="uk-UA"/>
        </w:rPr>
        <w:t xml:space="preserve">кономією витрат приблизно </w:t>
      </w:r>
      <w:r w:rsidR="00FF30B9">
        <w:rPr>
          <w:rFonts w:eastAsia="Times New Roman"/>
          <w:color w:val="222222"/>
          <w:lang w:val="uk-UA" w:eastAsia="uk-UA"/>
        </w:rPr>
        <w:lastRenderedPageBreak/>
        <w:t>у 170</w:t>
      </w:r>
      <w:r w:rsidRPr="00B16F46">
        <w:rPr>
          <w:rFonts w:eastAsia="Times New Roman"/>
          <w:color w:val="222222"/>
          <w:lang w:val="uk-UA" w:eastAsia="uk-UA"/>
        </w:rPr>
        <w:t>000 доларів США на один випадок</w:t>
      </w:r>
      <w:r w:rsidR="00FF30B9" w:rsidRPr="00FF30B9">
        <w:rPr>
          <w:rFonts w:eastAsia="Times New Roman"/>
          <w:color w:val="222222"/>
          <w:vertAlign w:val="superscript"/>
          <w:lang w:val="uk-UA" w:eastAsia="uk-UA"/>
        </w:rPr>
        <w:t>52</w:t>
      </w:r>
      <w:r w:rsidRPr="00B16F46">
        <w:rPr>
          <w:rFonts w:eastAsia="Times New Roman"/>
          <w:color w:val="222222"/>
          <w:lang w:val="uk-UA" w:eastAsia="uk-UA"/>
        </w:rPr>
        <w:t>. Інше дослідження розрахувало довгострокову еконо</w:t>
      </w:r>
      <w:r w:rsidR="00FF30B9">
        <w:rPr>
          <w:rFonts w:eastAsia="Times New Roman"/>
          <w:color w:val="222222"/>
          <w:lang w:val="uk-UA" w:eastAsia="uk-UA"/>
        </w:rPr>
        <w:t>мію чистих витрат у розмірі 817</w:t>
      </w:r>
      <w:r w:rsidRPr="00B16F46">
        <w:rPr>
          <w:rFonts w:eastAsia="Times New Roman"/>
          <w:color w:val="222222"/>
          <w:lang w:val="uk-UA" w:eastAsia="uk-UA"/>
        </w:rPr>
        <w:t xml:space="preserve">836 </w:t>
      </w:r>
      <w:proofErr w:type="spellStart"/>
      <w:r w:rsidRPr="00B16F46">
        <w:rPr>
          <w:rFonts w:eastAsia="Times New Roman"/>
          <w:color w:val="222222"/>
          <w:lang w:val="uk-UA" w:eastAsia="uk-UA"/>
        </w:rPr>
        <w:t>дол</w:t>
      </w:r>
      <w:proofErr w:type="spellEnd"/>
      <w:r w:rsidRPr="00B16F46">
        <w:rPr>
          <w:rFonts w:eastAsia="Times New Roman"/>
          <w:color w:val="222222"/>
          <w:lang w:val="uk-UA" w:eastAsia="uk-UA"/>
        </w:rPr>
        <w:t>. США</w:t>
      </w:r>
      <w:r w:rsidR="00FF30B9" w:rsidRPr="00FF30B9">
        <w:rPr>
          <w:rFonts w:eastAsia="Times New Roman"/>
          <w:color w:val="222222"/>
          <w:vertAlign w:val="superscript"/>
          <w:lang w:val="uk-UA" w:eastAsia="uk-UA"/>
        </w:rPr>
        <w:t>53</w:t>
      </w:r>
      <w:r w:rsidRPr="00B16F46">
        <w:rPr>
          <w:rFonts w:eastAsia="Times New Roman"/>
          <w:color w:val="222222"/>
          <w:lang w:val="uk-UA" w:eastAsia="uk-UA"/>
        </w:rPr>
        <w:t>.</w:t>
      </w:r>
    </w:p>
    <w:p w:rsidR="00B16F46" w:rsidRPr="00B16F46" w:rsidRDefault="00B16F46" w:rsidP="00FF30B9">
      <w:pPr>
        <w:ind w:firstLine="709"/>
        <w:rPr>
          <w:rFonts w:eastAsia="Times New Roman"/>
          <w:lang w:val="uk-UA" w:eastAsia="uk-UA"/>
        </w:rPr>
      </w:pPr>
      <w:r w:rsidRPr="00B16F46">
        <w:rPr>
          <w:rFonts w:eastAsia="Times New Roman"/>
          <w:color w:val="222222"/>
          <w:lang w:val="uk-UA" w:eastAsia="uk-UA"/>
        </w:rPr>
        <w:t>Недавнє дослідження, присвячене множинному склерозу, підкреслює суттєві відмінності між пацієнтами з низьким показником обмежень життєдіяльності та тими, хто має високий показник обмежень життєдіяльності - у останніх була значно більша кількість візитів за медичною допомогою та більша кількість госпіталізацій, гірша якість життя, пов'язана зі здоров'ям, більш серйозні проблеми на роботі, більше безробіття та необхідність зміни або зупинки роботи, і це все збільшило прямі та непрямі витрати на обмеження життєдіяльності</w:t>
      </w:r>
      <w:r w:rsidR="00FF30B9" w:rsidRPr="00FF30B9">
        <w:rPr>
          <w:rFonts w:eastAsia="Times New Roman"/>
          <w:color w:val="222222"/>
          <w:vertAlign w:val="superscript"/>
          <w:lang w:val="uk-UA" w:eastAsia="uk-UA"/>
        </w:rPr>
        <w:t>54</w:t>
      </w:r>
      <w:r w:rsidRPr="00B16F46">
        <w:rPr>
          <w:rFonts w:eastAsia="Times New Roman"/>
          <w:color w:val="222222"/>
          <w:lang w:val="uk-UA" w:eastAsia="uk-UA"/>
        </w:rPr>
        <w:t xml:space="preserve">. До цього розрахунку слід додавати додаткові непрямі витрати на обмеження життєдіяльності в 910 мільйонів євро (що становить ~ 0,5% ВВП) для португальського населення з ревматичними захворюваннями в 2013 році внаслідок дострокового виходу на пенсію. Ці цифри включають високу річну вартість через втрачені роки </w:t>
      </w:r>
      <w:r w:rsidR="00FF30B9">
        <w:rPr>
          <w:rFonts w:eastAsia="Times New Roman"/>
          <w:color w:val="222222"/>
          <w:lang w:val="uk-UA" w:eastAsia="uk-UA"/>
        </w:rPr>
        <w:t>життя в працездатному стані</w:t>
      </w:r>
      <w:r w:rsidR="00FF30B9" w:rsidRPr="00FF30B9">
        <w:rPr>
          <w:rFonts w:eastAsia="Times New Roman"/>
          <w:color w:val="222222"/>
          <w:vertAlign w:val="superscript"/>
          <w:lang w:val="uk-UA" w:eastAsia="uk-UA"/>
        </w:rPr>
        <w:t>55</w:t>
      </w:r>
      <w:r w:rsidRPr="00B16F46">
        <w:rPr>
          <w:rFonts w:eastAsia="Times New Roman"/>
          <w:color w:val="222222"/>
          <w:lang w:val="uk-UA" w:eastAsia="uk-UA"/>
        </w:rPr>
        <w:t>.</w:t>
      </w:r>
    </w:p>
    <w:p w:rsidR="00B16F46" w:rsidRPr="00B16F46" w:rsidRDefault="00B16F46" w:rsidP="00FF30B9">
      <w:pPr>
        <w:ind w:firstLine="709"/>
        <w:rPr>
          <w:rFonts w:eastAsia="Times New Roman"/>
          <w:lang w:val="uk-UA" w:eastAsia="uk-UA"/>
        </w:rPr>
      </w:pPr>
      <w:r w:rsidRPr="00B16F46">
        <w:rPr>
          <w:rFonts w:eastAsia="Times New Roman"/>
          <w:color w:val="222222"/>
          <w:lang w:val="uk-UA" w:eastAsia="uk-UA"/>
        </w:rPr>
        <w:t>Відомо, що в деяких випадках реабілітаційні втручання створюють додаткові витрати. Однак вони можуть бути пов'язані з поліпшенням клінічних результатів. В деяких інших ситуаціях реабілітаційні втручання можуть спричинити подібні клінічні результати при менших витратах. Реабілітаційні заходи можуть спричинити заощадження інших витрат на охорону здоров'я або соціальні послуги через підтримку продуктивності, яка була втрачена внаслідок існуючого стану здоров'я чи обмеження життєдіяльності.</w:t>
      </w:r>
    </w:p>
    <w:p w:rsidR="00B16F46" w:rsidRPr="00B16F46" w:rsidRDefault="00B16F46" w:rsidP="001D1F4F">
      <w:pPr>
        <w:spacing w:before="120" w:after="120"/>
        <w:jc w:val="center"/>
        <w:rPr>
          <w:rFonts w:ascii="Cambria" w:eastAsia="Times New Roman" w:hAnsi="Cambria"/>
          <w:b/>
          <w:color w:val="1F497D" w:themeColor="text2"/>
          <w:sz w:val="28"/>
          <w:lang w:val="uk-UA" w:eastAsia="uk-UA"/>
        </w:rPr>
      </w:pPr>
      <w:r w:rsidRPr="00B16F46">
        <w:rPr>
          <w:rFonts w:ascii="Cambria" w:eastAsia="Times New Roman" w:hAnsi="Cambria"/>
          <w:b/>
          <w:color w:val="1F497D" w:themeColor="text2"/>
          <w:sz w:val="28"/>
          <w:lang w:val="uk-UA" w:eastAsia="uk-UA"/>
        </w:rPr>
        <w:t>Вплив відсутності реабілітації</w:t>
      </w:r>
    </w:p>
    <w:p w:rsidR="00B16F46" w:rsidRPr="00B16F46" w:rsidRDefault="00B16F46" w:rsidP="00FF30B9">
      <w:pPr>
        <w:ind w:firstLine="709"/>
        <w:rPr>
          <w:rFonts w:eastAsia="Times New Roman"/>
          <w:lang w:val="uk-UA" w:eastAsia="uk-UA"/>
        </w:rPr>
      </w:pPr>
      <w:r w:rsidRPr="00B16F46">
        <w:rPr>
          <w:rFonts w:eastAsia="Times New Roman"/>
          <w:color w:val="222222"/>
          <w:lang w:val="uk-UA" w:eastAsia="uk-UA"/>
        </w:rPr>
        <w:t>Що відбудеться, якщо реабілітація та, зокрема, послуги фізичної та реабілітаційної медицини (ФРМ) не надаються? Вилучення їх може здаватися менш вартісним, але чи не скасовується це зменшення витрат збільшенням витрат на охорону здоров'я та соціаль</w:t>
      </w:r>
      <w:r w:rsidR="00FF30B9">
        <w:rPr>
          <w:rFonts w:eastAsia="Times New Roman"/>
          <w:color w:val="222222"/>
          <w:lang w:val="uk-UA" w:eastAsia="uk-UA"/>
        </w:rPr>
        <w:t>ну допомогу в інших місцях?</w:t>
      </w:r>
      <w:r w:rsidR="00FF30B9" w:rsidRPr="00FF30B9">
        <w:rPr>
          <w:rFonts w:eastAsia="Times New Roman"/>
          <w:color w:val="222222"/>
          <w:vertAlign w:val="superscript"/>
          <w:lang w:val="uk-UA" w:eastAsia="uk-UA"/>
        </w:rPr>
        <w:t>43</w:t>
      </w:r>
      <w:r w:rsidRPr="00B16F46">
        <w:rPr>
          <w:rFonts w:eastAsia="Times New Roman"/>
          <w:color w:val="222222"/>
          <w:lang w:val="uk-UA" w:eastAsia="uk-UA"/>
        </w:rPr>
        <w:t xml:space="preserve"> Отже, надання гарної реабілітації є важливим аспектом при плануванні та обґрунтуванні послуг ФРМ, як для особи та його або її родини / піклувальника, так і для інших служб та суспільства в цілому. Відомо, що кошти, витрачені на реабілітацію, відновлюються з п'яти-дев'ятикратними заощадженнями, і реабілітація ефективна протягом усіх фаз станів здоров'я</w:t>
      </w:r>
      <w:r w:rsidR="00FF30B9" w:rsidRPr="00FF30B9">
        <w:rPr>
          <w:rFonts w:eastAsia="Times New Roman"/>
          <w:color w:val="222222"/>
          <w:vertAlign w:val="superscript"/>
          <w:lang w:val="uk-UA" w:eastAsia="uk-UA"/>
        </w:rPr>
        <w:t>22,23</w:t>
      </w:r>
      <w:r w:rsidRPr="00B16F46">
        <w:rPr>
          <w:rFonts w:eastAsia="Times New Roman"/>
          <w:color w:val="222222"/>
          <w:lang w:val="uk-UA" w:eastAsia="uk-UA"/>
        </w:rPr>
        <w:t>. Також відомо, що спеціалізована реабілітація (яка надається послугами ФРМ) є дуже рентабельною для всіх неврологічних станів, забезпечуючи значну економію витрат на поточну допомогу, особливо у пацієнтів з високим рівнем залежності</w:t>
      </w:r>
      <w:r w:rsidR="00FF30B9" w:rsidRPr="00FF30B9">
        <w:rPr>
          <w:rFonts w:eastAsia="Times New Roman"/>
          <w:color w:val="222222"/>
          <w:vertAlign w:val="superscript"/>
          <w:lang w:val="uk-UA" w:eastAsia="uk-UA"/>
        </w:rPr>
        <w:t>43</w:t>
      </w:r>
      <w:r w:rsidRPr="00B16F46">
        <w:rPr>
          <w:rFonts w:eastAsia="Times New Roman"/>
          <w:color w:val="222222"/>
          <w:lang w:val="uk-UA" w:eastAsia="uk-UA"/>
        </w:rPr>
        <w:t>. Служби ФРМ займаються реабілітаційними потребами людей із комплексними потребами, і тому вони споживають значні ресурси в охороні здоров'я. Наприклад, пацієнти з інсультом та спастичністю безпосередньо коштують у чотири рази більше, ніж т</w:t>
      </w:r>
      <w:r w:rsidR="00FF30B9">
        <w:rPr>
          <w:rFonts w:eastAsia="Times New Roman"/>
          <w:color w:val="222222"/>
          <w:lang w:val="uk-UA" w:eastAsia="uk-UA"/>
        </w:rPr>
        <w:t>і, що не мають спастичності</w:t>
      </w:r>
      <w:r w:rsidR="00FF30B9" w:rsidRPr="00FF30B9">
        <w:rPr>
          <w:rFonts w:eastAsia="Times New Roman"/>
          <w:color w:val="222222"/>
          <w:vertAlign w:val="superscript"/>
          <w:lang w:val="uk-UA" w:eastAsia="uk-UA"/>
        </w:rPr>
        <w:t>56</w:t>
      </w:r>
      <w:r w:rsidRPr="00B16F46">
        <w:rPr>
          <w:rFonts w:eastAsia="Times New Roman"/>
          <w:color w:val="222222"/>
          <w:lang w:val="uk-UA" w:eastAsia="uk-UA"/>
        </w:rPr>
        <w:t>.</w:t>
      </w:r>
    </w:p>
    <w:p w:rsidR="00B16F46" w:rsidRPr="00B16F46" w:rsidRDefault="00B16F46" w:rsidP="00FF30B9">
      <w:pPr>
        <w:ind w:firstLine="709"/>
        <w:rPr>
          <w:rFonts w:eastAsia="Times New Roman"/>
          <w:color w:val="222222"/>
          <w:lang w:val="uk-UA" w:eastAsia="uk-UA"/>
        </w:rPr>
      </w:pPr>
      <w:r w:rsidRPr="00B16F46">
        <w:rPr>
          <w:rFonts w:eastAsia="Times New Roman"/>
          <w:color w:val="222222"/>
          <w:lang w:val="uk-UA" w:eastAsia="uk-UA"/>
        </w:rPr>
        <w:t>Приклади переваг послуг з ФРМ – це:</w:t>
      </w:r>
    </w:p>
    <w:p w:rsidR="00B16F46" w:rsidRPr="007C1141" w:rsidRDefault="00B16F46" w:rsidP="003A4E9C">
      <w:pPr>
        <w:pStyle w:val="a"/>
        <w:numPr>
          <w:ilvl w:val="0"/>
          <w:numId w:val="10"/>
        </w:numPr>
        <w:ind w:left="0" w:firstLine="349"/>
        <w:rPr>
          <w:rFonts w:eastAsia="Times New Roman"/>
          <w:color w:val="222222"/>
          <w:lang w:val="uk-UA" w:eastAsia="uk-UA"/>
        </w:rPr>
      </w:pPr>
      <w:r w:rsidRPr="007C1141">
        <w:rPr>
          <w:rFonts w:eastAsia="Times New Roman"/>
          <w:color w:val="222222"/>
          <w:lang w:val="uk-UA" w:eastAsia="uk-UA"/>
        </w:rPr>
        <w:t>ранній менеджмент спастичності може запобігти контрактурам та зменшити час, витрачений на под</w:t>
      </w:r>
      <w:r w:rsidR="007C1141">
        <w:rPr>
          <w:rFonts w:eastAsia="Times New Roman"/>
          <w:color w:val="222222"/>
          <w:lang w:val="uk-UA" w:eastAsia="uk-UA"/>
        </w:rPr>
        <w:t>альшу стаціонарну реабілітацію</w:t>
      </w:r>
      <w:r w:rsidRPr="007C1141">
        <w:rPr>
          <w:rFonts w:eastAsia="Times New Roman"/>
          <w:color w:val="222222"/>
          <w:vertAlign w:val="superscript"/>
          <w:lang w:val="uk-UA" w:eastAsia="uk-UA"/>
        </w:rPr>
        <w:t>57</w:t>
      </w:r>
      <w:r w:rsidRPr="007C1141">
        <w:rPr>
          <w:rFonts w:eastAsia="Times New Roman"/>
          <w:color w:val="222222"/>
          <w:lang w:val="uk-UA" w:eastAsia="uk-UA"/>
        </w:rPr>
        <w:t>;</w:t>
      </w:r>
    </w:p>
    <w:p w:rsidR="00B16F46" w:rsidRPr="007C1141" w:rsidRDefault="00B16F46" w:rsidP="003A4E9C">
      <w:pPr>
        <w:pStyle w:val="a"/>
        <w:numPr>
          <w:ilvl w:val="0"/>
          <w:numId w:val="10"/>
        </w:numPr>
        <w:ind w:left="0" w:firstLine="349"/>
        <w:rPr>
          <w:rFonts w:eastAsia="Times New Roman"/>
          <w:color w:val="222222"/>
          <w:lang w:val="uk-UA" w:eastAsia="uk-UA"/>
        </w:rPr>
      </w:pPr>
      <w:r w:rsidRPr="007C1141">
        <w:rPr>
          <w:rFonts w:eastAsia="Times New Roman"/>
          <w:color w:val="222222"/>
          <w:lang w:val="uk-UA" w:eastAsia="uk-UA"/>
        </w:rPr>
        <w:t xml:space="preserve">рання виписка з підтримкою після інсульту зменшить загальні </w:t>
      </w:r>
      <w:r w:rsidR="007C1141">
        <w:rPr>
          <w:rFonts w:eastAsia="Times New Roman"/>
          <w:color w:val="222222"/>
          <w:lang w:val="uk-UA" w:eastAsia="uk-UA"/>
        </w:rPr>
        <w:t>витрати на охорону здоров'я</w:t>
      </w:r>
      <w:r w:rsidR="007C1141" w:rsidRPr="007C1141">
        <w:rPr>
          <w:rFonts w:eastAsia="Times New Roman"/>
          <w:color w:val="222222"/>
          <w:vertAlign w:val="superscript"/>
          <w:lang w:val="uk-UA" w:eastAsia="uk-UA"/>
        </w:rPr>
        <w:t>58</w:t>
      </w:r>
      <w:r w:rsidRPr="007C1141">
        <w:rPr>
          <w:rFonts w:eastAsia="Times New Roman"/>
          <w:color w:val="222222"/>
          <w:lang w:val="uk-UA" w:eastAsia="uk-UA"/>
        </w:rPr>
        <w:t>;</w:t>
      </w:r>
    </w:p>
    <w:p w:rsidR="007C1141" w:rsidRPr="007C1141" w:rsidRDefault="00B16F46" w:rsidP="003A4E9C">
      <w:pPr>
        <w:pStyle w:val="a"/>
        <w:numPr>
          <w:ilvl w:val="0"/>
          <w:numId w:val="10"/>
        </w:numPr>
        <w:ind w:left="0" w:firstLine="349"/>
        <w:rPr>
          <w:rFonts w:eastAsia="Times New Roman"/>
          <w:lang w:val="uk-UA" w:eastAsia="uk-UA"/>
        </w:rPr>
      </w:pPr>
      <w:r w:rsidRPr="007C1141">
        <w:rPr>
          <w:rFonts w:eastAsia="Times New Roman"/>
          <w:color w:val="222222"/>
          <w:lang w:val="uk-UA" w:eastAsia="uk-UA"/>
        </w:rPr>
        <w:t xml:space="preserve">послуги ФРМ пов'язані не лише з більш високим рівнем повернення до праці, але й підтримують людей на робочому місці через те, що професійна реабілітація має враховувати всі фактори, необхідні для максимізації ймовірності </w:t>
      </w:r>
      <w:r w:rsidR="007C1141" w:rsidRPr="007C1141">
        <w:rPr>
          <w:rFonts w:eastAsia="Times New Roman"/>
          <w:color w:val="222222"/>
          <w:lang w:val="uk-UA" w:eastAsia="uk-UA"/>
        </w:rPr>
        <w:t>сталого повернення до праці</w:t>
      </w:r>
      <w:r w:rsidR="007C1141" w:rsidRPr="007C1141">
        <w:rPr>
          <w:rFonts w:eastAsia="Times New Roman"/>
          <w:color w:val="222222"/>
          <w:vertAlign w:val="superscript"/>
          <w:lang w:val="uk-UA" w:eastAsia="uk-UA"/>
        </w:rPr>
        <w:t>59</w:t>
      </w:r>
      <w:r w:rsidRPr="007C1141">
        <w:rPr>
          <w:rFonts w:eastAsia="Times New Roman"/>
          <w:color w:val="222222"/>
          <w:lang w:val="uk-UA" w:eastAsia="uk-UA"/>
        </w:rPr>
        <w:t>.</w:t>
      </w:r>
    </w:p>
    <w:p w:rsidR="00B16F46" w:rsidRPr="007C1141" w:rsidRDefault="00B16F46" w:rsidP="007C1141">
      <w:pPr>
        <w:ind w:firstLine="709"/>
        <w:rPr>
          <w:rFonts w:eastAsia="Times New Roman"/>
          <w:lang w:val="uk-UA" w:eastAsia="uk-UA"/>
        </w:rPr>
      </w:pPr>
      <w:r w:rsidRPr="007C1141">
        <w:rPr>
          <w:rFonts w:eastAsia="Times New Roman"/>
          <w:color w:val="222222"/>
          <w:lang w:val="uk-UA" w:eastAsia="uk-UA"/>
        </w:rPr>
        <w:t xml:space="preserve">Реабілітаційний потенціал людини не може розглядатись окремо від того, що було б результатом без реабілітації. Питання, яке спеціалізована реабілітація намагається вирішити, полягає в тому, «Чи буде пацієнт отримувати таку вигоду від </w:t>
      </w:r>
      <w:r w:rsidRPr="007C1141">
        <w:rPr>
          <w:rFonts w:eastAsia="Times New Roman"/>
          <w:color w:val="222222"/>
          <w:lang w:val="uk-UA" w:eastAsia="uk-UA"/>
        </w:rPr>
        <w:lastRenderedPageBreak/>
        <w:t>реабілітаційної програми, яку б пацієнт не мав, якби  відновлення покладалось на випадок?» Природний розвиток порушень та, як наслідок, обмежень життєдіяльності та недоліки відіграють основну роль в можливому результаті після реабілітації. Деякі стани відновлюються спонтанно та раннє втручання може призвести до помилкового враження, що терапія була ефективною</w:t>
      </w:r>
      <w:r w:rsidR="007C1141" w:rsidRPr="007C1141">
        <w:rPr>
          <w:rFonts w:eastAsia="Times New Roman"/>
          <w:color w:val="222222"/>
          <w:vertAlign w:val="superscript"/>
          <w:lang w:val="uk-UA" w:eastAsia="uk-UA"/>
        </w:rPr>
        <w:t>60,61</w:t>
      </w:r>
      <w:r w:rsidRPr="007C1141">
        <w:rPr>
          <w:rFonts w:eastAsia="Times New Roman"/>
          <w:color w:val="222222"/>
          <w:lang w:val="uk-UA" w:eastAsia="uk-UA"/>
        </w:rPr>
        <w:t xml:space="preserve">. З іншого боку, раннє втручання може бути пов'язане з покращеним результатом, навіть якщо повне </w:t>
      </w:r>
      <w:r w:rsidR="007C1141">
        <w:rPr>
          <w:rFonts w:eastAsia="Times New Roman"/>
          <w:color w:val="222222"/>
          <w:lang w:val="uk-UA" w:eastAsia="uk-UA"/>
        </w:rPr>
        <w:t>відновлення не відбувається</w:t>
      </w:r>
      <w:r w:rsidR="007C1141" w:rsidRPr="007C1141">
        <w:rPr>
          <w:rFonts w:eastAsia="Times New Roman"/>
          <w:color w:val="222222"/>
          <w:vertAlign w:val="superscript"/>
          <w:lang w:val="uk-UA" w:eastAsia="uk-UA"/>
        </w:rPr>
        <w:t>62</w:t>
      </w:r>
      <w:r w:rsidRPr="007C1141">
        <w:rPr>
          <w:rFonts w:eastAsia="Times New Roman"/>
          <w:color w:val="222222"/>
          <w:lang w:val="uk-UA" w:eastAsia="uk-UA"/>
        </w:rPr>
        <w:t>.</w:t>
      </w:r>
    </w:p>
    <w:p w:rsidR="00B16F46" w:rsidRPr="00B16F46" w:rsidRDefault="00B16F46" w:rsidP="007C1141">
      <w:pPr>
        <w:ind w:firstLine="709"/>
        <w:rPr>
          <w:rFonts w:eastAsia="Times New Roman"/>
          <w:lang w:val="uk-UA" w:eastAsia="uk-UA"/>
        </w:rPr>
      </w:pPr>
      <w:r w:rsidRPr="00B16F46">
        <w:rPr>
          <w:rFonts w:eastAsia="Times New Roman"/>
          <w:color w:val="222222"/>
          <w:lang w:val="uk-UA" w:eastAsia="uk-UA"/>
        </w:rPr>
        <w:t>Життя людей з постійними обмеженнями життєдіяльності та їхніх сімей може покращитися шляхом реабілітації, але, що більш важливо, наслідком того, що вони не мають реабілітації, може бути зменшення незалежного функціонування та якості життя</w:t>
      </w:r>
      <w:r w:rsidR="007C1141" w:rsidRPr="007C1141">
        <w:rPr>
          <w:rFonts w:eastAsia="Times New Roman"/>
          <w:color w:val="222222"/>
          <w:vertAlign w:val="superscript"/>
          <w:lang w:val="uk-UA" w:eastAsia="uk-UA"/>
        </w:rPr>
        <w:t>63</w:t>
      </w:r>
      <w:r w:rsidRPr="00B16F46">
        <w:rPr>
          <w:rFonts w:eastAsia="Times New Roman"/>
          <w:color w:val="222222"/>
          <w:lang w:val="uk-UA" w:eastAsia="uk-UA"/>
        </w:rPr>
        <w:t>. У лікарнях гострої допомоги багато проблем, що можуть бути виправленими, такі як харчування, ковтання, питання мобільності та обладнання можуть не розглядатися, оскільки основним фокусом неминуче є лікування первинного порушення. Саме тут лікарі ФРМ можуть допомогти у запобіганні ускладнень та у забезпеченні оптимального рівня функціонування</w:t>
      </w:r>
      <w:r w:rsidR="007C1141" w:rsidRPr="007C1141">
        <w:rPr>
          <w:rFonts w:eastAsia="Times New Roman"/>
          <w:color w:val="222222"/>
          <w:vertAlign w:val="superscript"/>
          <w:lang w:val="uk-UA" w:eastAsia="uk-UA"/>
        </w:rPr>
        <w:t>64</w:t>
      </w:r>
      <w:r w:rsidRPr="00B16F46">
        <w:rPr>
          <w:rFonts w:eastAsia="Times New Roman"/>
          <w:color w:val="222222"/>
          <w:lang w:val="uk-UA" w:eastAsia="uk-UA"/>
        </w:rPr>
        <w:t>. У разі відсутності реабілітації можуть виникати ускладнення та втрата функції, та виписка може затриматись. Проте, заклади охорони здоров'я мають статутні зобов'язання надавати послуги з реабілітації для задоволення потреб охорони</w:t>
      </w:r>
      <w:r w:rsidR="007C1141">
        <w:rPr>
          <w:rFonts w:eastAsia="Times New Roman"/>
          <w:color w:val="222222"/>
          <w:lang w:val="uk-UA" w:eastAsia="uk-UA"/>
        </w:rPr>
        <w:t xml:space="preserve"> здоров'я усіх пацієнтів</w:t>
      </w:r>
      <w:r w:rsidR="007C1141" w:rsidRPr="007C1141">
        <w:rPr>
          <w:rFonts w:eastAsia="Times New Roman"/>
          <w:color w:val="222222"/>
          <w:vertAlign w:val="superscript"/>
          <w:lang w:val="uk-UA" w:eastAsia="uk-UA"/>
        </w:rPr>
        <w:t>65,66</w:t>
      </w:r>
      <w:r w:rsidRPr="00B16F46">
        <w:rPr>
          <w:rFonts w:eastAsia="Times New Roman"/>
          <w:color w:val="222222"/>
          <w:lang w:val="uk-UA" w:eastAsia="uk-UA"/>
        </w:rPr>
        <w:t>.</w:t>
      </w:r>
    </w:p>
    <w:p w:rsidR="00B16F46" w:rsidRPr="00B16F46" w:rsidRDefault="00B16F46" w:rsidP="007C1141">
      <w:pPr>
        <w:ind w:firstLine="709"/>
        <w:rPr>
          <w:rFonts w:eastAsia="Times New Roman"/>
          <w:color w:val="222222"/>
          <w:lang w:val="uk-UA" w:eastAsia="uk-UA"/>
        </w:rPr>
      </w:pPr>
      <w:r w:rsidRPr="00B16F46">
        <w:rPr>
          <w:rFonts w:eastAsia="Times New Roman"/>
          <w:color w:val="222222"/>
          <w:lang w:val="uk-UA" w:eastAsia="uk-UA"/>
        </w:rPr>
        <w:t>Наступне можна відбутися за відсутності реабілітації при різних станах:</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 xml:space="preserve">знерухомленість, у тому числі слабкість, </w:t>
      </w:r>
      <w:proofErr w:type="spellStart"/>
      <w:r w:rsidRPr="007C1141">
        <w:rPr>
          <w:rFonts w:eastAsia="Times New Roman"/>
          <w:color w:val="222222"/>
          <w:lang w:val="uk-UA" w:eastAsia="uk-UA"/>
        </w:rPr>
        <w:t>кардіо</w:t>
      </w:r>
      <w:proofErr w:type="spellEnd"/>
      <w:r w:rsidRPr="007C1141">
        <w:rPr>
          <w:rFonts w:eastAsia="Times New Roman"/>
          <w:color w:val="222222"/>
          <w:lang w:val="uk-UA" w:eastAsia="uk-UA"/>
        </w:rPr>
        <w:t>-респіраторна недостатність, втрата м'язів, пролежні, спастичність, контрактури та остеопороз;</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біль;</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проблеми харчування;</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 xml:space="preserve">проблеми ковтання; </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проблеми сечового міхура та кишківника (закрепи та нетримання);</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проблеми комунікації</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пізнавальні проблеми та нездатність отримати користь від навчання</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проблеми з настроєм та поведінкою;</w:t>
      </w:r>
    </w:p>
    <w:p w:rsidR="00B16F46" w:rsidRPr="007C1141" w:rsidRDefault="00B16F46" w:rsidP="003A4E9C">
      <w:pPr>
        <w:pStyle w:val="a"/>
        <w:numPr>
          <w:ilvl w:val="0"/>
          <w:numId w:val="11"/>
        </w:numPr>
        <w:spacing w:after="0"/>
        <w:ind w:left="0" w:firstLine="357"/>
        <w:rPr>
          <w:rFonts w:eastAsia="Times New Roman"/>
          <w:color w:val="222222"/>
          <w:lang w:val="uk-UA" w:eastAsia="uk-UA"/>
        </w:rPr>
      </w:pPr>
      <w:r w:rsidRPr="007C1141">
        <w:rPr>
          <w:rFonts w:eastAsia="Times New Roman"/>
          <w:color w:val="222222"/>
          <w:lang w:val="uk-UA" w:eastAsia="uk-UA"/>
        </w:rPr>
        <w:t xml:space="preserve">погане здоров'я та системні захворювання внаслідок різних причин, </w:t>
      </w:r>
      <w:r w:rsidRPr="007C1141">
        <w:rPr>
          <w:rFonts w:eastAsia="Times New Roman"/>
          <w:i/>
          <w:color w:val="222222"/>
          <w:lang w:val="uk-UA" w:eastAsia="uk-UA"/>
        </w:rPr>
        <w:t>напр.</w:t>
      </w:r>
      <w:r w:rsidRPr="007C1141">
        <w:rPr>
          <w:rFonts w:eastAsia="Times New Roman"/>
          <w:color w:val="222222"/>
          <w:lang w:val="uk-UA" w:eastAsia="uk-UA"/>
        </w:rPr>
        <w:t xml:space="preserve"> проблеми з  сечовим трактом і, </w:t>
      </w:r>
      <w:proofErr w:type="spellStart"/>
      <w:r w:rsidRPr="007C1141">
        <w:rPr>
          <w:rFonts w:eastAsia="Times New Roman"/>
          <w:color w:val="222222"/>
          <w:lang w:val="uk-UA" w:eastAsia="uk-UA"/>
        </w:rPr>
        <w:t>кардіо</w:t>
      </w:r>
      <w:proofErr w:type="spellEnd"/>
      <w:r w:rsidRPr="007C1141">
        <w:rPr>
          <w:rFonts w:eastAsia="Times New Roman"/>
          <w:color w:val="222222"/>
          <w:lang w:val="uk-UA" w:eastAsia="uk-UA"/>
        </w:rPr>
        <w:t>-респіраторні проблеми, цукровий діабет;</w:t>
      </w:r>
    </w:p>
    <w:p w:rsidR="00B16F46" w:rsidRPr="007C1141" w:rsidRDefault="00B16F46" w:rsidP="003A4E9C">
      <w:pPr>
        <w:pStyle w:val="a"/>
        <w:numPr>
          <w:ilvl w:val="0"/>
          <w:numId w:val="11"/>
        </w:numPr>
        <w:spacing w:after="0"/>
        <w:ind w:left="0" w:firstLine="357"/>
        <w:rPr>
          <w:rFonts w:eastAsia="Times New Roman"/>
          <w:lang w:val="uk-UA" w:eastAsia="uk-UA"/>
        </w:rPr>
      </w:pPr>
      <w:r w:rsidRPr="007C1141">
        <w:rPr>
          <w:rFonts w:eastAsia="Times New Roman"/>
          <w:color w:val="222222"/>
          <w:lang w:val="uk-UA" w:eastAsia="uk-UA"/>
        </w:rPr>
        <w:t>ускладнення основних станів.</w:t>
      </w:r>
    </w:p>
    <w:p w:rsidR="00B16F46" w:rsidRPr="007C1141" w:rsidRDefault="00B16F46" w:rsidP="007C1141">
      <w:pPr>
        <w:ind w:firstLine="709"/>
        <w:rPr>
          <w:rFonts w:eastAsia="Times New Roman"/>
          <w:color w:val="222222"/>
          <w:lang w:val="uk-UA" w:eastAsia="uk-UA"/>
        </w:rPr>
      </w:pPr>
      <w:r w:rsidRPr="007C1141">
        <w:rPr>
          <w:rFonts w:eastAsia="Times New Roman"/>
          <w:color w:val="222222"/>
          <w:lang w:val="uk-UA" w:eastAsia="uk-UA"/>
        </w:rPr>
        <w:t>Знаючи це, служби ФРМ повинні бути залучені до довготривалого спостереження за пацієнтами, коли вони переходять у життя в громаді, щоб запобігти:</w:t>
      </w:r>
    </w:p>
    <w:p w:rsidR="00B16F46" w:rsidRPr="007C1141" w:rsidRDefault="00B16F46" w:rsidP="003A4E9C">
      <w:pPr>
        <w:pStyle w:val="a"/>
        <w:numPr>
          <w:ilvl w:val="0"/>
          <w:numId w:val="12"/>
        </w:numPr>
        <w:spacing w:after="0"/>
        <w:ind w:left="0" w:firstLine="357"/>
        <w:rPr>
          <w:rFonts w:eastAsia="Times New Roman"/>
          <w:color w:val="222222"/>
          <w:lang w:val="uk-UA" w:eastAsia="uk-UA"/>
        </w:rPr>
      </w:pPr>
      <w:r w:rsidRPr="007C1141">
        <w:rPr>
          <w:rFonts w:eastAsia="Times New Roman"/>
          <w:color w:val="222222"/>
          <w:lang w:val="uk-UA" w:eastAsia="uk-UA"/>
        </w:rPr>
        <w:t>вторинним проблемам зі здоров'ям та соціальної ізоляції;</w:t>
      </w:r>
    </w:p>
    <w:p w:rsidR="00B16F46" w:rsidRPr="007C1141" w:rsidRDefault="00B16F46" w:rsidP="003A4E9C">
      <w:pPr>
        <w:pStyle w:val="a"/>
        <w:numPr>
          <w:ilvl w:val="0"/>
          <w:numId w:val="12"/>
        </w:numPr>
        <w:spacing w:after="0"/>
        <w:ind w:left="0" w:firstLine="357"/>
        <w:rPr>
          <w:rFonts w:eastAsia="Times New Roman"/>
          <w:color w:val="222222"/>
          <w:lang w:val="uk-UA" w:eastAsia="uk-UA"/>
        </w:rPr>
      </w:pPr>
      <w:r w:rsidRPr="007C1141">
        <w:rPr>
          <w:rFonts w:eastAsia="Times New Roman"/>
          <w:color w:val="222222"/>
          <w:lang w:val="uk-UA" w:eastAsia="uk-UA"/>
        </w:rPr>
        <w:t>виснаженню доглядачів завдяки тягарю догляду і тим самим руйнуванню ситуації вдома;</w:t>
      </w:r>
    </w:p>
    <w:p w:rsidR="00B16F46" w:rsidRPr="007C1141" w:rsidRDefault="00B16F46" w:rsidP="003A4E9C">
      <w:pPr>
        <w:pStyle w:val="a"/>
        <w:numPr>
          <w:ilvl w:val="0"/>
          <w:numId w:val="12"/>
        </w:numPr>
        <w:spacing w:after="0"/>
        <w:ind w:left="0" w:firstLine="357"/>
        <w:rPr>
          <w:rFonts w:eastAsia="Times New Roman"/>
          <w:color w:val="222222"/>
          <w:lang w:val="uk-UA" w:eastAsia="uk-UA"/>
        </w:rPr>
      </w:pPr>
      <w:proofErr w:type="spellStart"/>
      <w:r w:rsidRPr="007C1141">
        <w:rPr>
          <w:rFonts w:eastAsia="Times New Roman"/>
          <w:color w:val="222222"/>
          <w:lang w:val="uk-UA" w:eastAsia="uk-UA"/>
        </w:rPr>
        <w:t>необгрунтованим</w:t>
      </w:r>
      <w:proofErr w:type="spellEnd"/>
      <w:r w:rsidRPr="007C1141">
        <w:rPr>
          <w:rFonts w:eastAsia="Times New Roman"/>
          <w:color w:val="222222"/>
          <w:lang w:val="uk-UA" w:eastAsia="uk-UA"/>
        </w:rPr>
        <w:t xml:space="preserve"> викликам лікарів загальної практики або соціальних працівників;</w:t>
      </w:r>
    </w:p>
    <w:p w:rsidR="00B16F46" w:rsidRPr="007C1141" w:rsidRDefault="00B16F46" w:rsidP="003A4E9C">
      <w:pPr>
        <w:pStyle w:val="a"/>
        <w:numPr>
          <w:ilvl w:val="0"/>
          <w:numId w:val="12"/>
        </w:numPr>
        <w:spacing w:after="0"/>
        <w:ind w:left="0" w:firstLine="357"/>
        <w:rPr>
          <w:rFonts w:eastAsia="Times New Roman"/>
          <w:color w:val="222222"/>
          <w:lang w:val="uk-UA" w:eastAsia="uk-UA"/>
        </w:rPr>
      </w:pPr>
      <w:r w:rsidRPr="007C1141">
        <w:rPr>
          <w:rFonts w:eastAsia="Times New Roman"/>
          <w:color w:val="222222"/>
          <w:lang w:val="uk-UA" w:eastAsia="uk-UA"/>
        </w:rPr>
        <w:t>повторним госпіталізаціям до лікарні за невідкладними причинами;</w:t>
      </w:r>
    </w:p>
    <w:p w:rsidR="00B16F46" w:rsidRPr="007C1141" w:rsidRDefault="00B16F46" w:rsidP="003A4E9C">
      <w:pPr>
        <w:pStyle w:val="a"/>
        <w:numPr>
          <w:ilvl w:val="0"/>
          <w:numId w:val="12"/>
        </w:numPr>
        <w:spacing w:after="0"/>
        <w:ind w:left="0" w:firstLine="357"/>
        <w:rPr>
          <w:rFonts w:eastAsia="Times New Roman"/>
          <w:color w:val="222222"/>
          <w:lang w:val="uk-UA" w:eastAsia="uk-UA"/>
        </w:rPr>
      </w:pPr>
      <w:r w:rsidRPr="007C1141">
        <w:rPr>
          <w:rFonts w:eastAsia="Times New Roman"/>
          <w:color w:val="222222"/>
          <w:lang w:val="uk-UA" w:eastAsia="uk-UA"/>
        </w:rPr>
        <w:t>непотрібним скеруванням до програм домашнього або сестринського догляду;</w:t>
      </w:r>
    </w:p>
    <w:p w:rsidR="00B16F46" w:rsidRPr="007C1141" w:rsidRDefault="00B16F46" w:rsidP="003A4E9C">
      <w:pPr>
        <w:pStyle w:val="a"/>
        <w:numPr>
          <w:ilvl w:val="0"/>
          <w:numId w:val="12"/>
        </w:numPr>
        <w:spacing w:after="0"/>
        <w:ind w:left="0" w:firstLine="357"/>
        <w:rPr>
          <w:rFonts w:eastAsia="Times New Roman"/>
          <w:color w:val="222222"/>
          <w:lang w:val="uk-UA" w:eastAsia="uk-UA"/>
        </w:rPr>
      </w:pPr>
      <w:r w:rsidRPr="007C1141">
        <w:rPr>
          <w:rFonts w:eastAsia="Times New Roman"/>
          <w:color w:val="222222"/>
          <w:lang w:val="uk-UA" w:eastAsia="uk-UA"/>
        </w:rPr>
        <w:t>невідповідному та невчасному призначенню технічних засобів реабілітації;</w:t>
      </w:r>
    </w:p>
    <w:p w:rsidR="00B16F46" w:rsidRPr="007C1141" w:rsidRDefault="00B16F46" w:rsidP="003A4E9C">
      <w:pPr>
        <w:pStyle w:val="a"/>
        <w:numPr>
          <w:ilvl w:val="0"/>
          <w:numId w:val="12"/>
        </w:numPr>
        <w:spacing w:after="0"/>
        <w:ind w:left="0" w:firstLine="357"/>
        <w:rPr>
          <w:rFonts w:eastAsia="Times New Roman"/>
          <w:lang w:val="uk-UA" w:eastAsia="uk-UA"/>
        </w:rPr>
      </w:pPr>
      <w:r w:rsidRPr="007C1141">
        <w:rPr>
          <w:rFonts w:eastAsia="Times New Roman"/>
          <w:color w:val="222222"/>
          <w:lang w:val="uk-UA" w:eastAsia="uk-UA"/>
        </w:rPr>
        <w:t xml:space="preserve">нездатності оновлення технічних засобів реабілітації у світлі прогресивних технологій, </w:t>
      </w:r>
      <w:r w:rsidRPr="007C1141">
        <w:rPr>
          <w:rFonts w:eastAsia="Times New Roman"/>
          <w:i/>
          <w:color w:val="222222"/>
          <w:lang w:val="uk-UA" w:eastAsia="uk-UA"/>
        </w:rPr>
        <w:t>напр.</w:t>
      </w:r>
      <w:r w:rsidRPr="007C1141">
        <w:rPr>
          <w:rFonts w:eastAsia="Times New Roman"/>
          <w:color w:val="222222"/>
          <w:lang w:val="uk-UA" w:eastAsia="uk-UA"/>
        </w:rPr>
        <w:t xml:space="preserve"> </w:t>
      </w:r>
      <w:proofErr w:type="spellStart"/>
      <w:r w:rsidRPr="007C1141">
        <w:rPr>
          <w:rFonts w:eastAsia="Times New Roman"/>
          <w:color w:val="222222"/>
          <w:lang w:val="uk-UA" w:eastAsia="uk-UA"/>
        </w:rPr>
        <w:t>нейропротези</w:t>
      </w:r>
      <w:proofErr w:type="spellEnd"/>
      <w:r w:rsidRPr="007C1141">
        <w:rPr>
          <w:rFonts w:eastAsia="Times New Roman"/>
          <w:color w:val="222222"/>
          <w:lang w:val="uk-UA" w:eastAsia="uk-UA"/>
        </w:rPr>
        <w:t>.</w:t>
      </w:r>
    </w:p>
    <w:p w:rsidR="00B16F46" w:rsidRPr="00B16F46" w:rsidRDefault="00B16F46" w:rsidP="00660890">
      <w:pPr>
        <w:ind w:firstLine="709"/>
        <w:rPr>
          <w:rFonts w:eastAsia="Times New Roman"/>
          <w:lang w:val="uk-UA" w:eastAsia="uk-UA"/>
        </w:rPr>
      </w:pPr>
      <w:r w:rsidRPr="00B16F46">
        <w:rPr>
          <w:rFonts w:eastAsia="Times New Roman"/>
          <w:color w:val="222222"/>
          <w:lang w:val="uk-UA" w:eastAsia="uk-UA"/>
        </w:rPr>
        <w:t xml:space="preserve">Цей короткий текст не може деталізувати наслідки відсутності реабілітації, але загальний результат може полягати в тому, що людина часто залишається з меншою функціональною здатністю та якістю життя. Це було продемонстровано в умовах громади через втрату ресурсів, витрачених на гострі та підгострі заклади. Кілька ініціатив визнали цю відмінність у можливостях після того, як пацієнтів виписали, а міжнародна експертна група виготовила простий, зручний у користуванні контрольний список, який використовував </w:t>
      </w:r>
      <w:proofErr w:type="spellStart"/>
      <w:r w:rsidRPr="00B16F46">
        <w:rPr>
          <w:rFonts w:eastAsia="Times New Roman"/>
          <w:color w:val="222222"/>
          <w:lang w:val="uk-UA" w:eastAsia="uk-UA"/>
        </w:rPr>
        <w:t>вижив</w:t>
      </w:r>
      <w:r w:rsidR="00660890">
        <w:rPr>
          <w:rFonts w:eastAsia="Times New Roman"/>
          <w:color w:val="222222"/>
          <w:lang w:val="uk-UA" w:eastAsia="uk-UA"/>
        </w:rPr>
        <w:t>ших</w:t>
      </w:r>
      <w:proofErr w:type="spellEnd"/>
      <w:r w:rsidR="00660890">
        <w:rPr>
          <w:rFonts w:eastAsia="Times New Roman"/>
          <w:color w:val="222222"/>
          <w:lang w:val="uk-UA" w:eastAsia="uk-UA"/>
        </w:rPr>
        <w:t xml:space="preserve"> після інсульту за модель</w:t>
      </w:r>
      <w:r w:rsidR="00660890" w:rsidRPr="00660890">
        <w:rPr>
          <w:rFonts w:eastAsia="Times New Roman"/>
          <w:color w:val="222222"/>
          <w:vertAlign w:val="superscript"/>
          <w:lang w:val="uk-UA" w:eastAsia="uk-UA"/>
        </w:rPr>
        <w:t>67</w:t>
      </w:r>
      <w:r w:rsidRPr="00B16F46">
        <w:rPr>
          <w:rFonts w:eastAsia="Times New Roman"/>
          <w:color w:val="222222"/>
          <w:lang w:val="uk-UA" w:eastAsia="uk-UA"/>
        </w:rPr>
        <w:t xml:space="preserve">. Цей контрольний список зараз є </w:t>
      </w:r>
      <w:proofErr w:type="spellStart"/>
      <w:r w:rsidRPr="00B16F46">
        <w:rPr>
          <w:rFonts w:eastAsia="Times New Roman"/>
          <w:color w:val="222222"/>
          <w:lang w:val="uk-UA" w:eastAsia="uk-UA"/>
        </w:rPr>
        <w:t>валідованим</w:t>
      </w:r>
      <w:proofErr w:type="spellEnd"/>
      <w:r w:rsidRPr="00B16F46">
        <w:rPr>
          <w:rFonts w:eastAsia="Times New Roman"/>
          <w:color w:val="222222"/>
          <w:lang w:val="uk-UA" w:eastAsia="uk-UA"/>
        </w:rPr>
        <w:t xml:space="preserve"> та визнаний корисним, тож він може використовуватися, як </w:t>
      </w:r>
      <w:r w:rsidRPr="00B16F46">
        <w:rPr>
          <w:rFonts w:eastAsia="Times New Roman"/>
          <w:color w:val="222222"/>
          <w:lang w:val="uk-UA" w:eastAsia="uk-UA"/>
        </w:rPr>
        <w:lastRenderedPageBreak/>
        <w:t>засіб визначення проблем для осіб з обмеженнями життєдіяльності, які живуть вд</w:t>
      </w:r>
      <w:r w:rsidR="00660890">
        <w:rPr>
          <w:rFonts w:eastAsia="Times New Roman"/>
          <w:color w:val="222222"/>
          <w:lang w:val="uk-UA" w:eastAsia="uk-UA"/>
        </w:rPr>
        <w:t>ома або в інституційних умовах</w:t>
      </w:r>
      <w:r w:rsidRPr="00660890">
        <w:rPr>
          <w:rFonts w:eastAsia="Times New Roman"/>
          <w:color w:val="222222"/>
          <w:vertAlign w:val="superscript"/>
          <w:lang w:val="uk-UA" w:eastAsia="uk-UA"/>
        </w:rPr>
        <w:t>68</w:t>
      </w:r>
      <w:r w:rsidRPr="00B16F46">
        <w:rPr>
          <w:rFonts w:eastAsia="Times New Roman"/>
          <w:color w:val="222222"/>
          <w:lang w:val="uk-UA" w:eastAsia="uk-UA"/>
        </w:rPr>
        <w:t>. Досвід полягає в тому, що багато людей страждають на ускладнення, яких можна запобігти, через відсутність послуг реабілітації та охорони здоров'я, в результаті вони витрачають більше ресурсів (</w:t>
      </w:r>
      <w:r w:rsidRPr="00B16F46">
        <w:rPr>
          <w:rFonts w:eastAsia="Times New Roman"/>
          <w:i/>
          <w:color w:val="222222"/>
          <w:lang w:val="uk-UA" w:eastAsia="uk-UA"/>
        </w:rPr>
        <w:t>напр.</w:t>
      </w:r>
      <w:r w:rsidRPr="00B16F46">
        <w:rPr>
          <w:rFonts w:eastAsia="Times New Roman"/>
          <w:color w:val="222222"/>
          <w:lang w:val="uk-UA" w:eastAsia="uk-UA"/>
        </w:rPr>
        <w:t xml:space="preserve"> хірургічне втручання) для покращення ситуації або просто повторюють лікування, за допомогою яких пацієнти повинні "рухатись далі".</w:t>
      </w:r>
    </w:p>
    <w:p w:rsidR="00B16F46" w:rsidRPr="00B16F46" w:rsidRDefault="00B16F46" w:rsidP="00660890">
      <w:pPr>
        <w:ind w:firstLine="709"/>
        <w:rPr>
          <w:rFonts w:eastAsia="Times New Roman"/>
          <w:color w:val="000000"/>
          <w:lang w:val="uk-UA" w:eastAsia="uk-UA"/>
        </w:rPr>
      </w:pPr>
      <w:r w:rsidRPr="00B16F46">
        <w:rPr>
          <w:rFonts w:eastAsia="Times New Roman"/>
          <w:color w:val="222222"/>
          <w:lang w:val="uk-UA" w:eastAsia="uk-UA"/>
        </w:rPr>
        <w:t>Описування наслідків відсутності реабілітації є важливим питанням у просуванні та обґрунтуванні висококваліфікованих послуг ФРМ.</w:t>
      </w:r>
    </w:p>
    <w:p w:rsidR="00B16F46" w:rsidRPr="00B16F46" w:rsidRDefault="00B16F46" w:rsidP="00B16F46">
      <w:pPr>
        <w:pBdr>
          <w:top w:val="nil"/>
          <w:left w:val="nil"/>
          <w:bottom w:val="nil"/>
          <w:right w:val="nil"/>
          <w:between w:val="nil"/>
        </w:pBdr>
        <w:jc w:val="left"/>
        <w:rPr>
          <w:rFonts w:eastAsia="Times New Roman"/>
          <w:color w:val="000000"/>
          <w:lang w:val="uk-UA" w:eastAsia="uk-UA"/>
        </w:rPr>
      </w:pPr>
    </w:p>
    <w:p w:rsidR="00B16F46" w:rsidRPr="00B16F46" w:rsidRDefault="00B16F46" w:rsidP="00660890">
      <w:pPr>
        <w:keepNext/>
        <w:keepLines/>
        <w:suppressAutoHyphens/>
        <w:spacing w:before="120" w:after="120"/>
        <w:jc w:val="center"/>
        <w:outlineLvl w:val="1"/>
        <w:rPr>
          <w:rFonts w:ascii="Cambria" w:eastAsia="Times New Roman" w:hAnsi="Cambria"/>
          <w:b/>
          <w:color w:val="1F497D"/>
          <w:sz w:val="28"/>
          <w:szCs w:val="26"/>
          <w:lang w:val="uk-UA" w:eastAsia="en-US"/>
        </w:rPr>
      </w:pPr>
      <w:r w:rsidRPr="00B16F46">
        <w:rPr>
          <w:rFonts w:ascii="Cambria" w:eastAsia="Times New Roman" w:hAnsi="Cambria"/>
          <w:b/>
          <w:color w:val="1F497D"/>
          <w:sz w:val="28"/>
          <w:szCs w:val="26"/>
          <w:lang w:val="uk-UA" w:eastAsia="en-US"/>
        </w:rPr>
        <w:t>Посилання</w:t>
      </w:r>
    </w:p>
    <w:p w:rsidR="00AE0371" w:rsidRPr="00D63AFC" w:rsidRDefault="001D2381" w:rsidP="00180990">
      <w:pPr>
        <w:tabs>
          <w:tab w:val="left" w:pos="357"/>
        </w:tabs>
        <w:ind w:left="357" w:hanging="357"/>
      </w:pPr>
      <w:r w:rsidRPr="00D63AFC">
        <w:fldChar w:fldCharType="begin"/>
      </w:r>
      <w:r w:rsidR="00AE2E43" w:rsidRPr="00D63AFC">
        <w:instrText xml:space="preserve"> ADDIN ZOTERO_BIBL {"custom":[]} CSL_BIBLIOGRAPHY </w:instrText>
      </w:r>
      <w:r w:rsidRPr="00D63AFC">
        <w:fldChar w:fldCharType="separate"/>
      </w:r>
      <w:r w:rsidR="00AE0371" w:rsidRPr="00D63AFC">
        <w:t>1.</w:t>
      </w:r>
      <w:r w:rsidR="00AE0371" w:rsidRPr="00D63AFC">
        <w:tab/>
        <w:t xml:space="preserve">Beyer H, Beyer L, Ewert Th, Gadomski M, Gutenbrunner Chr, Kröling P, et al. Weißbuch Physikalische Medizin und Rehabilitation. Physikalische Medizin: Rehabilitationsmedizin Kurortmedizin. 2002 M 1-M 30; </w:t>
      </w:r>
    </w:p>
    <w:p w:rsidR="00AE0371" w:rsidRPr="00D63AFC" w:rsidRDefault="00AE0371" w:rsidP="00180990">
      <w:pPr>
        <w:tabs>
          <w:tab w:val="left" w:pos="357"/>
        </w:tabs>
        <w:ind w:left="357" w:hanging="357"/>
      </w:pPr>
      <w:r w:rsidRPr="00D63AFC">
        <w:t>2.</w:t>
      </w:r>
      <w:r w:rsidRPr="00D63AFC">
        <w:tab/>
        <w:t>Deutscher Bundestag. Unterrichtung durch die Bundesregierung: Bericht der Bundesregierung über die Lage behinderter Menschen und die Entwicklung ihrer Teilhabe. 4575 Drucksache</w:t>
      </w:r>
      <w:r w:rsidR="00D65159" w:rsidRPr="00D63AFC">
        <w:t xml:space="preserve"> </w:t>
      </w:r>
      <w:r w:rsidRPr="00D63AFC">
        <w:t xml:space="preserve">/ : Bundesdruckerei, Berlin; 2005;146. </w:t>
      </w:r>
    </w:p>
    <w:p w:rsidR="00AE0371" w:rsidRPr="00D63AFC" w:rsidRDefault="00AE0371" w:rsidP="00180990">
      <w:pPr>
        <w:tabs>
          <w:tab w:val="left" w:pos="357"/>
        </w:tabs>
        <w:ind w:left="357" w:hanging="357"/>
      </w:pPr>
      <w:r w:rsidRPr="00D63AFC">
        <w:t>3.</w:t>
      </w:r>
      <w:r w:rsidRPr="00D63AFC">
        <w:tab/>
        <w:t xml:space="preserve">Ward AB, Chamberlain MA. Disabled Young Adults. In Rehabilitation of the Physically Disabled Adult. 2nd Ed. Evans CD, Goodwill J, Chamberlain MA, Eds. London: Chapman &amp; Hall; 1996. </w:t>
      </w:r>
    </w:p>
    <w:p w:rsidR="00AE0371" w:rsidRPr="00D63AFC" w:rsidRDefault="00AE0371" w:rsidP="00180990">
      <w:pPr>
        <w:tabs>
          <w:tab w:val="left" w:pos="357"/>
        </w:tabs>
        <w:ind w:left="357" w:hanging="357"/>
      </w:pPr>
      <w:r w:rsidRPr="00D63AFC">
        <w:t>4.</w:t>
      </w:r>
      <w:r w:rsidRPr="00D63AFC">
        <w:tab/>
        <w:t xml:space="preserve">Dennis M, Langhorne P. So stroke units save lives: where do we go from here? BMJ. 1994;1273–1277. </w:t>
      </w:r>
    </w:p>
    <w:p w:rsidR="00AE0371" w:rsidRPr="00D63AFC" w:rsidRDefault="00AE0371" w:rsidP="00180990">
      <w:pPr>
        <w:tabs>
          <w:tab w:val="left" w:pos="357"/>
        </w:tabs>
        <w:ind w:left="357" w:hanging="357"/>
      </w:pPr>
      <w:r w:rsidRPr="00D63AFC">
        <w:t>5.</w:t>
      </w:r>
      <w:r w:rsidRPr="00D63AFC">
        <w:tab/>
        <w:t xml:space="preserve">Brooks JC, Shavelle RM, Strauss DJ, Hammond FM, Harrison-Felix CL. Long-Term Survival After Traumatic Brain Injury Part II: Life Expectancy. Arch Phys Med Rehabil. 2015 Jun;96(6):1000–5. </w:t>
      </w:r>
    </w:p>
    <w:p w:rsidR="00AE0371" w:rsidRPr="00D63AFC" w:rsidRDefault="00AE0371" w:rsidP="00180990">
      <w:pPr>
        <w:tabs>
          <w:tab w:val="left" w:pos="357"/>
        </w:tabs>
        <w:ind w:left="357" w:hanging="357"/>
      </w:pPr>
      <w:r w:rsidRPr="00D63AFC">
        <w:t>6.</w:t>
      </w:r>
      <w:r w:rsidRPr="00D63AFC">
        <w:tab/>
        <w:t xml:space="preserve">Shavelle RM, Strauss DJ, Day SM, Ojdana KA. Life expectancy: In: Brain Injury Medicine: Principles and Practice. Zasler ND, Katz DI &amp; Zafonte RD. Demos, New York; 2007. 247-261 p. </w:t>
      </w:r>
    </w:p>
    <w:p w:rsidR="00AE0371" w:rsidRPr="00D63AFC" w:rsidRDefault="00AE0371" w:rsidP="00180990">
      <w:pPr>
        <w:tabs>
          <w:tab w:val="left" w:pos="357"/>
        </w:tabs>
        <w:ind w:left="357" w:hanging="357"/>
      </w:pPr>
      <w:r w:rsidRPr="00D63AFC">
        <w:t>7.</w:t>
      </w:r>
      <w:r w:rsidRPr="00D63AFC">
        <w:tab/>
        <w:t xml:space="preserve">Rice-Oxley M, Turner-Stokes L. Effectiveness of brain injury rehabilitation. Clin Rehabil. 1999;13 Suppl 1:7–24. </w:t>
      </w:r>
    </w:p>
    <w:p w:rsidR="00AE0371" w:rsidRPr="00D63AFC" w:rsidRDefault="00AE0371" w:rsidP="00180990">
      <w:pPr>
        <w:tabs>
          <w:tab w:val="left" w:pos="357"/>
        </w:tabs>
        <w:ind w:left="357" w:hanging="357"/>
      </w:pPr>
      <w:r w:rsidRPr="00D63AFC">
        <w:t>8.</w:t>
      </w:r>
      <w:r w:rsidRPr="00D63AFC">
        <w:tab/>
        <w:t xml:space="preserve">Redmond AD, Johnstone S, Maryosh J, Templeton J. A trauma centre in the UK. Ann R Coll Surg Engl. 1993 Sep;75(5):317–20. </w:t>
      </w:r>
    </w:p>
    <w:p w:rsidR="00AE0371" w:rsidRPr="00D63AFC" w:rsidRDefault="00AE0371" w:rsidP="00180990">
      <w:pPr>
        <w:tabs>
          <w:tab w:val="left" w:pos="357"/>
        </w:tabs>
        <w:ind w:left="357" w:hanging="357"/>
      </w:pPr>
      <w:r w:rsidRPr="00D63AFC">
        <w:t>9.</w:t>
      </w:r>
      <w:r w:rsidRPr="00D63AFC">
        <w:tab/>
        <w:t xml:space="preserve">Templeton J. Organising the management of life-threatening injuries. J Bone Joint Surg Br. 1994 Jan;76(1):3–5. </w:t>
      </w:r>
    </w:p>
    <w:p w:rsidR="00AE0371" w:rsidRPr="00D63AFC" w:rsidRDefault="00AE0371" w:rsidP="00180990">
      <w:pPr>
        <w:tabs>
          <w:tab w:val="left" w:pos="357"/>
        </w:tabs>
        <w:ind w:left="357" w:hanging="357"/>
      </w:pPr>
      <w:r w:rsidRPr="00D63AFC">
        <w:t xml:space="preserve">10. </w:t>
      </w:r>
      <w:r w:rsidRPr="00D63AFC">
        <w:tab/>
        <w:t xml:space="preserve">Kaste M, Skyhoj Olsen T, Orgogozo J, Bogousslavsky J, Hacke W. Organization of stroke care: education, stroke units and rehabilitation. European Stroke Initiative (EUSI). Cerebrovasc Dis. 2000;1–11. </w:t>
      </w:r>
    </w:p>
    <w:p w:rsidR="00AE0371" w:rsidRPr="00D63AFC" w:rsidRDefault="00AE0371" w:rsidP="00180990">
      <w:pPr>
        <w:tabs>
          <w:tab w:val="left" w:pos="357"/>
        </w:tabs>
        <w:ind w:left="357" w:hanging="357"/>
      </w:pPr>
      <w:r w:rsidRPr="00D63AFC">
        <w:t>11.</w:t>
      </w:r>
      <w:r w:rsidRPr="00D63AFC">
        <w:tab/>
        <w:t xml:space="preserve">Anonymous. Organised inpatient (stroke unit) care for stroke. Stroke Unit Trialists‘ Collaboration. Cochrane Database of Systematic Reviews. 2002; </w:t>
      </w:r>
    </w:p>
    <w:p w:rsidR="00AE0371" w:rsidRPr="00D63AFC" w:rsidRDefault="00AE0371" w:rsidP="00180990">
      <w:pPr>
        <w:tabs>
          <w:tab w:val="left" w:pos="357"/>
        </w:tabs>
        <w:ind w:left="357" w:hanging="357"/>
      </w:pPr>
      <w:r w:rsidRPr="00D63AFC">
        <w:t xml:space="preserve">12. </w:t>
      </w:r>
      <w:r w:rsidRPr="00D63AFC">
        <w:tab/>
        <w:t xml:space="preserve">National Clinical Guidelines for Stroke. Clinical Effectiveness and Evaluation Unit. 2nd Edition. Royal College of Physicians of London; 2004. </w:t>
      </w:r>
    </w:p>
    <w:p w:rsidR="00AE0371" w:rsidRPr="00D63AFC" w:rsidRDefault="00180990" w:rsidP="00180990">
      <w:pPr>
        <w:tabs>
          <w:tab w:val="left" w:pos="357"/>
        </w:tabs>
        <w:ind w:left="357" w:hanging="357"/>
      </w:pPr>
      <w:r w:rsidRPr="00D63AFC">
        <w:t>13.</w:t>
      </w:r>
      <w:r w:rsidR="00AE0371" w:rsidRPr="00D63AFC">
        <w:tab/>
        <w:t xml:space="preserve">Turner-Stokes L, Nyein K, Halliwell D. The Northwick Park Care Needs Assessment (NPCNA): a directly costable outcome measure in rehabilitation. Clin Rehabil. 1999 Jun;13(3):253–67. </w:t>
      </w:r>
    </w:p>
    <w:p w:rsidR="00AE0371" w:rsidRPr="00D63AFC" w:rsidRDefault="00AE0371" w:rsidP="00180990">
      <w:pPr>
        <w:tabs>
          <w:tab w:val="left" w:pos="357"/>
        </w:tabs>
        <w:ind w:left="357" w:hanging="357"/>
      </w:pPr>
      <w:r w:rsidRPr="00D63AFC">
        <w:t>14.</w:t>
      </w:r>
      <w:r w:rsidRPr="00D63AFC">
        <w:tab/>
        <w:t xml:space="preserve">Livingston MG, Brooks DN, Bond MR. Patient outcome in the year following severe head injury and relatives’ psychiatric and social functioning. J Neurol Neurosurg Psychiatry. 1985 Sep;48(9):876–81. </w:t>
      </w:r>
    </w:p>
    <w:p w:rsidR="00AE0371" w:rsidRPr="00D63AFC" w:rsidRDefault="00AE0371" w:rsidP="00180990">
      <w:pPr>
        <w:tabs>
          <w:tab w:val="left" w:pos="357"/>
        </w:tabs>
        <w:ind w:left="357" w:hanging="357"/>
      </w:pPr>
      <w:r w:rsidRPr="00D63AFC">
        <w:t>15.</w:t>
      </w:r>
      <w:r w:rsidRPr="00D63AFC">
        <w:tab/>
        <w:t xml:space="preserve">British Society of Rehabilitation Medicine. Working Party Report on Traumatic Brain Injury. 1998 London; </w:t>
      </w:r>
    </w:p>
    <w:p w:rsidR="00AE0371" w:rsidRPr="00D63AFC" w:rsidRDefault="00AE0371" w:rsidP="00180990">
      <w:pPr>
        <w:tabs>
          <w:tab w:val="left" w:pos="357"/>
        </w:tabs>
        <w:ind w:left="357" w:hanging="357"/>
      </w:pPr>
      <w:r w:rsidRPr="00D63AFC">
        <w:t>16.</w:t>
      </w:r>
      <w:r w:rsidRPr="00D63AFC">
        <w:tab/>
        <w:t xml:space="preserve">McLellan DL. Rehabilitation. British Medical Journal. 1991;355–357. </w:t>
      </w:r>
    </w:p>
    <w:p w:rsidR="00AE0371" w:rsidRPr="00D63AFC" w:rsidRDefault="00180990" w:rsidP="00180990">
      <w:pPr>
        <w:tabs>
          <w:tab w:val="left" w:pos="357"/>
        </w:tabs>
        <w:ind w:left="357" w:hanging="357"/>
      </w:pPr>
      <w:r w:rsidRPr="00D63AFC">
        <w:lastRenderedPageBreak/>
        <w:t>17.</w:t>
      </w:r>
      <w:r w:rsidRPr="00D63AFC">
        <w:tab/>
      </w:r>
      <w:r w:rsidR="00AE0371" w:rsidRPr="00D63AFC">
        <w:t xml:space="preserve">Bent N, Tennant A, Swift T, Posnett J, Scuffham P, Chamberlain MA. Team approach versus ad hoc health services for young people with physical disabilities: a retrospective cohort study. Lancet Lond Engl. 2002 Oct 26;360(9342):1280–6. </w:t>
      </w:r>
    </w:p>
    <w:p w:rsidR="00AE0371" w:rsidRPr="00D63AFC" w:rsidRDefault="00AE0371" w:rsidP="00180990">
      <w:pPr>
        <w:tabs>
          <w:tab w:val="left" w:pos="357"/>
        </w:tabs>
        <w:ind w:left="357" w:hanging="357"/>
      </w:pPr>
      <w:r w:rsidRPr="00D63AFC">
        <w:t>18.</w:t>
      </w:r>
      <w:r w:rsidRPr="00D63AFC">
        <w:tab/>
        <w:t xml:space="preserve">Martin J, Meltzer H, Eliot D. Report 1 The Prevalence of Disability among Adults. Office of Population, Census and Surveys, Social Survey Division. London: OPCS Surveys of Disability in Great Britain; 1988. </w:t>
      </w:r>
    </w:p>
    <w:p w:rsidR="00AE0371" w:rsidRPr="00D63AFC" w:rsidRDefault="00AE0371" w:rsidP="00180990">
      <w:pPr>
        <w:tabs>
          <w:tab w:val="left" w:pos="357"/>
        </w:tabs>
        <w:ind w:left="357" w:hanging="357"/>
      </w:pPr>
      <w:r w:rsidRPr="00D63AFC">
        <w:t>19.</w:t>
      </w:r>
      <w:r w:rsidRPr="00D63AFC">
        <w:tab/>
        <w:t xml:space="preserve">WHO, World Bank. World Report on Disability. 2011. </w:t>
      </w:r>
    </w:p>
    <w:p w:rsidR="00AE0371" w:rsidRPr="00D63AFC" w:rsidRDefault="00AE0371" w:rsidP="00180990">
      <w:pPr>
        <w:tabs>
          <w:tab w:val="left" w:pos="357"/>
        </w:tabs>
        <w:ind w:left="357" w:hanging="357"/>
      </w:pPr>
      <w:r w:rsidRPr="00D63AFC">
        <w:t>20.</w:t>
      </w:r>
      <w:r w:rsidRPr="00D63AFC">
        <w:tab/>
        <w:t xml:space="preserve">United Nations. Standard Rules to provide persons with disability full participation and equality. New York; 1994. </w:t>
      </w:r>
    </w:p>
    <w:p w:rsidR="00AE0371" w:rsidRPr="00D63AFC" w:rsidRDefault="00AE0371" w:rsidP="00180990">
      <w:pPr>
        <w:tabs>
          <w:tab w:val="left" w:pos="357"/>
        </w:tabs>
        <w:ind w:left="357" w:hanging="357"/>
      </w:pPr>
      <w:r w:rsidRPr="00D63AFC">
        <w:t>21.</w:t>
      </w:r>
      <w:r w:rsidRPr="00D63AFC">
        <w:tab/>
        <w:t xml:space="preserve">United Nations. Convention on the Rights of Persons with Disabilities (CRPD). New York; 2006. </w:t>
      </w:r>
    </w:p>
    <w:p w:rsidR="00AE0371" w:rsidRPr="00D63AFC" w:rsidRDefault="00AE0371" w:rsidP="00180990">
      <w:pPr>
        <w:tabs>
          <w:tab w:val="left" w:pos="357"/>
        </w:tabs>
        <w:ind w:left="357" w:hanging="357"/>
      </w:pPr>
      <w:r w:rsidRPr="00D63AFC">
        <w:t>22.</w:t>
      </w:r>
      <w:r w:rsidRPr="00D63AFC">
        <w:tab/>
        <w:t xml:space="preserve">Gutenbrunner C, Ward A, Chamberlain M. The White Book on Physical and Rehabilitation Medicine in Europe. J Rehabil Med. 2007 Jan;(45 Suppl). </w:t>
      </w:r>
    </w:p>
    <w:p w:rsidR="00AE0371" w:rsidRPr="00D63AFC" w:rsidRDefault="00AE0371" w:rsidP="00180990">
      <w:pPr>
        <w:tabs>
          <w:tab w:val="left" w:pos="357"/>
        </w:tabs>
        <w:ind w:left="357" w:hanging="357"/>
      </w:pPr>
      <w:r w:rsidRPr="00D63AFC">
        <w:t>23.</w:t>
      </w:r>
      <w:r w:rsidRPr="00D63AFC">
        <w:tab/>
        <w:t xml:space="preserve">Gutenbrunner C, Ward AB, Chamberlain MA. The White Book on Physical &amp; Rehabilitation Medicine in Europe. Journal of Rehabilitation Medicine. 2006;287–333. </w:t>
      </w:r>
    </w:p>
    <w:p w:rsidR="00AE0371" w:rsidRPr="00D63AFC" w:rsidRDefault="00AE0371" w:rsidP="00180990">
      <w:pPr>
        <w:tabs>
          <w:tab w:val="left" w:pos="357"/>
        </w:tabs>
        <w:ind w:left="357" w:hanging="357"/>
      </w:pPr>
      <w:r w:rsidRPr="00D63AFC">
        <w:t>24.</w:t>
      </w:r>
      <w:r w:rsidRPr="00D63AFC">
        <w:tab/>
        <w:t>Report of the Council of Europe. Recommendation R (92) A coherent policy for people with disabilities. Council of Europe.</w:t>
      </w:r>
      <w:r w:rsidR="00D65159" w:rsidRPr="00D63AFC">
        <w:t xml:space="preserve"> </w:t>
      </w:r>
      <w:r w:rsidRPr="00D63AFC">
        <w:t xml:space="preserve">Strasbourg; 1992. </w:t>
      </w:r>
    </w:p>
    <w:p w:rsidR="00AE0371" w:rsidRPr="00D63AFC" w:rsidRDefault="00AE0371" w:rsidP="00180990">
      <w:pPr>
        <w:tabs>
          <w:tab w:val="left" w:pos="357"/>
        </w:tabs>
        <w:ind w:left="357" w:hanging="357"/>
      </w:pPr>
      <w:r w:rsidRPr="00D63AFC">
        <w:t>25.</w:t>
      </w:r>
      <w:r w:rsidRPr="00D63AFC">
        <w:tab/>
        <w:t xml:space="preserve">Skempes D, Stucki G, Bickenbach J. Health-related rehabilitation and human rights: analyzing states’ obligations under the United Nations Convention on the Rights of Persons with Disabilities. Arch Phys Med Rehabil. 2015 Jan;96(1):163–73. </w:t>
      </w:r>
    </w:p>
    <w:p w:rsidR="00AE0371" w:rsidRPr="00D63AFC" w:rsidRDefault="00AE0371" w:rsidP="00180990">
      <w:pPr>
        <w:tabs>
          <w:tab w:val="left" w:pos="357"/>
        </w:tabs>
        <w:ind w:left="357" w:hanging="357"/>
      </w:pPr>
      <w:r w:rsidRPr="00D63AFC">
        <w:t>26.</w:t>
      </w:r>
      <w:r w:rsidRPr="00D63AFC">
        <w:tab/>
        <w:t xml:space="preserve">United Nations. Convention on Human Rights. United Nations, New York; 2005. </w:t>
      </w:r>
    </w:p>
    <w:p w:rsidR="00AE0371" w:rsidRPr="00D63AFC" w:rsidRDefault="00AE0371" w:rsidP="00180990">
      <w:pPr>
        <w:tabs>
          <w:tab w:val="left" w:pos="357"/>
        </w:tabs>
        <w:ind w:left="357" w:hanging="357"/>
      </w:pPr>
      <w:r w:rsidRPr="00D63AFC">
        <w:t>27.</w:t>
      </w:r>
      <w:r w:rsidRPr="00D63AFC">
        <w:tab/>
        <w:t xml:space="preserve">United Nations. Convention on the rights of persons with disabilities 2005 &amp; 2009. United Nations, New York. </w:t>
      </w:r>
    </w:p>
    <w:p w:rsidR="00AE0371" w:rsidRPr="00D63AFC" w:rsidRDefault="00AE0371" w:rsidP="00180990">
      <w:pPr>
        <w:tabs>
          <w:tab w:val="left" w:pos="357"/>
        </w:tabs>
        <w:ind w:left="357" w:hanging="357"/>
      </w:pPr>
      <w:r w:rsidRPr="00D63AFC">
        <w:t>28.</w:t>
      </w:r>
      <w:r w:rsidRPr="00D63AFC">
        <w:tab/>
        <w:t xml:space="preserve">Belgian EU Presidency. Report of the Belgian EU Presidency, adopted by the EU Council of Ministers of Health. 2010. </w:t>
      </w:r>
    </w:p>
    <w:p w:rsidR="00AE0371" w:rsidRPr="00D63AFC" w:rsidRDefault="00AE0371" w:rsidP="00180990">
      <w:pPr>
        <w:tabs>
          <w:tab w:val="left" w:pos="357"/>
        </w:tabs>
        <w:ind w:left="357" w:hanging="357"/>
      </w:pPr>
      <w:r w:rsidRPr="00D63AFC">
        <w:t>29.</w:t>
      </w:r>
      <w:r w:rsidRPr="00D63AFC">
        <w:tab/>
        <w:t xml:space="preserve">World Health Assembly Resolution. Innovative care for chronic conditions: building blocks for action: global report. WHO 2002. 2002. </w:t>
      </w:r>
    </w:p>
    <w:p w:rsidR="00AE0371" w:rsidRPr="00D63AFC" w:rsidRDefault="00AE0371" w:rsidP="00180990">
      <w:pPr>
        <w:tabs>
          <w:tab w:val="left" w:pos="357"/>
        </w:tabs>
        <w:ind w:left="357" w:hanging="357"/>
      </w:pPr>
      <w:r w:rsidRPr="00D63AFC">
        <w:t>30.</w:t>
      </w:r>
      <w:r w:rsidRPr="00D63AFC">
        <w:tab/>
        <w:t xml:space="preserve">Global Disability Action Plan 2014-2021: Better health for all people with disabilities. </w:t>
      </w:r>
    </w:p>
    <w:p w:rsidR="00AE0371" w:rsidRPr="00D63AFC" w:rsidRDefault="00AE0371" w:rsidP="00180990">
      <w:pPr>
        <w:tabs>
          <w:tab w:val="left" w:pos="357"/>
        </w:tabs>
        <w:ind w:left="357" w:hanging="357"/>
      </w:pPr>
      <w:r w:rsidRPr="00D63AFC">
        <w:t>31.</w:t>
      </w:r>
      <w:r w:rsidRPr="00D63AFC">
        <w:tab/>
        <w:t xml:space="preserve">Gutenbrunner C, Negrini S, Kiekens C, Zampolini M, Nugraha B. The Global Disability Action Plan 2014-2021 of the World Health Organisation (WHO): a major step towards better health for all people with disabilities. Chance and challenge for Physical and Rehabilitation Medicine (PRM). Eur J Phys Rehabil Med. 2015 Feb;51(1):1–4. </w:t>
      </w:r>
    </w:p>
    <w:p w:rsidR="00AE0371" w:rsidRPr="00D63AFC" w:rsidRDefault="00AE0371" w:rsidP="00180990">
      <w:pPr>
        <w:tabs>
          <w:tab w:val="left" w:pos="357"/>
        </w:tabs>
        <w:ind w:left="357" w:hanging="357"/>
      </w:pPr>
      <w:r w:rsidRPr="00D63AFC">
        <w:t>32.</w:t>
      </w:r>
      <w:r w:rsidRPr="00D63AFC">
        <w:tab/>
        <w:t xml:space="preserve">Stucki G. Olle Höök Lectureship 2015: The World Health Organization’s paradigm shift and implementation of the International Classification of Functioning, Disability and Health in rehabilitation. J Rehabil Med. 2016 Jun 13;48(6):486–93. </w:t>
      </w:r>
    </w:p>
    <w:p w:rsidR="00AE0371" w:rsidRPr="00D63AFC" w:rsidRDefault="00AE0371" w:rsidP="00180990">
      <w:pPr>
        <w:tabs>
          <w:tab w:val="left" w:pos="357"/>
        </w:tabs>
        <w:ind w:left="357" w:hanging="357"/>
      </w:pPr>
      <w:r w:rsidRPr="00D63AFC">
        <w:t>33.</w:t>
      </w:r>
      <w:r w:rsidRPr="00D63AFC">
        <w:tab/>
        <w:t xml:space="preserve">Turner-Stokes L, McCrone P, Jackson DM, Siegert RJ. The Needs and Provision Complexity Scale: a multicentre prospective cohort analysis of met and unmet needs and their cost implications for patients with complex neurological disability. BMJ Open. 2013;3(2). </w:t>
      </w:r>
    </w:p>
    <w:p w:rsidR="00AE0371" w:rsidRPr="00D63AFC" w:rsidRDefault="00AE0371" w:rsidP="00180990">
      <w:pPr>
        <w:tabs>
          <w:tab w:val="left" w:pos="357"/>
        </w:tabs>
        <w:ind w:left="357" w:hanging="357"/>
      </w:pPr>
      <w:r w:rsidRPr="00D63AFC">
        <w:t>34.</w:t>
      </w:r>
      <w:r w:rsidRPr="00D63AFC">
        <w:tab/>
        <w:t xml:space="preserve">Siegert RJ, Jackson DM, Playford ED, Fleminger S, Turner-Stokes L. A longitudinal, multicentre, cohort study of community rehabilitation service delivery in long-term neurological conditions. BMJ Open. 2014 Feb 28;4(2):e004231. </w:t>
      </w:r>
    </w:p>
    <w:p w:rsidR="00AE0371" w:rsidRPr="00D63AFC" w:rsidRDefault="00AE0371" w:rsidP="00180990">
      <w:pPr>
        <w:tabs>
          <w:tab w:val="left" w:pos="357"/>
        </w:tabs>
        <w:ind w:left="357" w:hanging="357"/>
      </w:pPr>
      <w:r w:rsidRPr="00D63AFC">
        <w:t>35.</w:t>
      </w:r>
      <w:r w:rsidRPr="00D63AFC">
        <w:tab/>
        <w:t xml:space="preserve">Ward AB, Gutenbrunner C, Damjan H, Giustini A, Delarque A. European Union of Medical Specialists (UEMS) </w:t>
      </w:r>
      <w:r w:rsidR="0014643E" w:rsidRPr="00D63AFC">
        <w:t>section</w:t>
      </w:r>
      <w:r w:rsidRPr="00D63AFC">
        <w:t xml:space="preserve"> of Physical &amp; Rehabilitation Medicine: a position paper on physical and rehabilitation medicine in acute settings. J Rehabil Med. 2010 May;42(5):417–24. </w:t>
      </w:r>
    </w:p>
    <w:p w:rsidR="00AE0371" w:rsidRPr="00D63AFC" w:rsidRDefault="00AE0371" w:rsidP="00180990">
      <w:pPr>
        <w:tabs>
          <w:tab w:val="left" w:pos="357"/>
        </w:tabs>
        <w:ind w:left="357" w:hanging="357"/>
      </w:pPr>
      <w:r w:rsidRPr="00D63AFC">
        <w:t>36.</w:t>
      </w:r>
      <w:r w:rsidRPr="00D63AFC">
        <w:tab/>
        <w:t>Ward A</w:t>
      </w:r>
      <w:r w:rsidR="00180990" w:rsidRPr="00D63AFC">
        <w:t>B</w:t>
      </w:r>
      <w:r w:rsidRPr="00D63AFC">
        <w:t xml:space="preserve">, Gutenbrunner C, Giustini A, Delarque A, Fialka-Moser V, Kiekens C, et al. A position paper on Physical &amp; Rehabilitation Medicine programmes in post-acute settings. Union of European Medical Specialists </w:t>
      </w:r>
      <w:r w:rsidR="0014643E" w:rsidRPr="00D63AFC">
        <w:t>section</w:t>
      </w:r>
      <w:r w:rsidRPr="00D63AFC">
        <w:t xml:space="preserve"> of Physical &amp; Rehabilitation Medicine (in </w:t>
      </w:r>
      <w:r w:rsidRPr="00D63AFC">
        <w:lastRenderedPageBreak/>
        <w:t xml:space="preserve">conjunction with the European Society of Physical &amp; Rehabilitation Medicine). J Rehabil Med. 2012 Apr;44(4):289–98. </w:t>
      </w:r>
    </w:p>
    <w:p w:rsidR="00AE0371" w:rsidRPr="00D63AFC" w:rsidRDefault="00AE0371" w:rsidP="00180990">
      <w:pPr>
        <w:tabs>
          <w:tab w:val="left" w:pos="357"/>
        </w:tabs>
        <w:ind w:left="357" w:hanging="357"/>
      </w:pPr>
      <w:r w:rsidRPr="00D63AFC">
        <w:t>37.</w:t>
      </w:r>
      <w:r w:rsidRPr="00D63AFC">
        <w:tab/>
        <w:t xml:space="preserve">WHO. International Classification of Functioning, Disability and Health WHO Geneva 2001. 2001. </w:t>
      </w:r>
    </w:p>
    <w:p w:rsidR="00AE0371" w:rsidRPr="00D63AFC" w:rsidRDefault="00AE0371" w:rsidP="00180990">
      <w:pPr>
        <w:tabs>
          <w:tab w:val="left" w:pos="357"/>
        </w:tabs>
        <w:ind w:left="357" w:hanging="357"/>
      </w:pPr>
      <w:r w:rsidRPr="00D63AFC">
        <w:t>38.</w:t>
      </w:r>
      <w:r w:rsidRPr="00D63AFC">
        <w:tab/>
        <w:t xml:space="preserve">Zaidi A, Burchardt T. Comparing incomes when needs differ: equivalization for the extra costs of disability in the UK. Review of Income and Wealth; 2015. </w:t>
      </w:r>
    </w:p>
    <w:p w:rsidR="00AE0371" w:rsidRPr="00D63AFC" w:rsidRDefault="00AE0371" w:rsidP="00180990">
      <w:pPr>
        <w:tabs>
          <w:tab w:val="left" w:pos="357"/>
        </w:tabs>
        <w:ind w:left="357" w:hanging="357"/>
      </w:pPr>
      <w:r w:rsidRPr="00D63AFC">
        <w:t>39.</w:t>
      </w:r>
      <w:r w:rsidRPr="00D63AFC">
        <w:tab/>
        <w:t xml:space="preserve">Cullinan J, Gannon B, Lyons S. Estimating the extra cost of living for people with disabilities. Health Econ. 2011 May;20(5):582–99. </w:t>
      </w:r>
    </w:p>
    <w:p w:rsidR="00AE0371" w:rsidRPr="00D63AFC" w:rsidRDefault="00AE0371" w:rsidP="00180990">
      <w:pPr>
        <w:tabs>
          <w:tab w:val="left" w:pos="357"/>
        </w:tabs>
        <w:ind w:left="357" w:hanging="357"/>
      </w:pPr>
      <w:r w:rsidRPr="00D63AFC">
        <w:t>40.</w:t>
      </w:r>
      <w:r w:rsidRPr="00D63AFC">
        <w:tab/>
        <w:t xml:space="preserve">Braithwaite J, Mont D. Disability and poverty: a survey of World Bank poverty assessments and implications. European Journal of Disability Research. 2009;219–232. </w:t>
      </w:r>
    </w:p>
    <w:p w:rsidR="00AE0371" w:rsidRPr="00D63AFC" w:rsidRDefault="00AE0371" w:rsidP="00180990">
      <w:pPr>
        <w:tabs>
          <w:tab w:val="left" w:pos="357"/>
        </w:tabs>
        <w:ind w:left="357" w:hanging="357"/>
      </w:pPr>
      <w:r w:rsidRPr="00D63AFC">
        <w:t>41.</w:t>
      </w:r>
      <w:r w:rsidRPr="00D63AFC">
        <w:tab/>
        <w:t xml:space="preserve">Antón JA, Braña FJ, Muñoz de Bustillo R. An analysis of the cost of disability across Europe using the standard of living approach. 2016;281–306. </w:t>
      </w:r>
    </w:p>
    <w:p w:rsidR="00AE0371" w:rsidRPr="00D63AFC" w:rsidRDefault="00AE0371" w:rsidP="00180990">
      <w:pPr>
        <w:tabs>
          <w:tab w:val="left" w:pos="357"/>
        </w:tabs>
        <w:ind w:left="357" w:hanging="357"/>
      </w:pPr>
      <w:r w:rsidRPr="00D63AFC">
        <w:t>42.</w:t>
      </w:r>
      <w:r w:rsidRPr="00D63AFC">
        <w:tab/>
        <w:t xml:space="preserve">European Disability Strategy 2010-2020, A Renewed Commitment to a Barrier-Free Europe, (2010). </w:t>
      </w:r>
    </w:p>
    <w:p w:rsidR="00AE0371" w:rsidRPr="00D63AFC" w:rsidRDefault="00AE0371" w:rsidP="00180990">
      <w:pPr>
        <w:tabs>
          <w:tab w:val="left" w:pos="357"/>
        </w:tabs>
        <w:ind w:left="357" w:hanging="357"/>
      </w:pPr>
      <w:r w:rsidRPr="00D63AFC">
        <w:t>43.</w:t>
      </w:r>
      <w:r w:rsidRPr="00D63AFC">
        <w:tab/>
        <w:t xml:space="preserve">Turner-Stokes L, Williams H, Bill A, Bassett P, Sephton K. Cost-efficiency of specialist inpatient rehabilitation for working-aged adults with complex neurological disabilities: a multicentre cohort analysis of a national clinical data set. BMJ Open. 2016 Feb 24;6(2):e010238. </w:t>
      </w:r>
    </w:p>
    <w:p w:rsidR="00AE0371" w:rsidRPr="00D63AFC" w:rsidRDefault="00AE0371" w:rsidP="00180990">
      <w:pPr>
        <w:tabs>
          <w:tab w:val="left" w:pos="357"/>
        </w:tabs>
        <w:ind w:left="357" w:hanging="357"/>
      </w:pPr>
      <w:r w:rsidRPr="00D63AFC">
        <w:t>44.</w:t>
      </w:r>
      <w:r w:rsidRPr="00D63AFC">
        <w:tab/>
        <w:t xml:space="preserve">Cooney MT, Carroll Á. Cost effectiveness of inpatient rehabilitation in patients with brain injury. Clin Med Lond Engl. 2016 Apr;16(2):109–13. </w:t>
      </w:r>
    </w:p>
    <w:p w:rsidR="00AE0371" w:rsidRPr="00D63AFC" w:rsidRDefault="00AE0371" w:rsidP="00180990">
      <w:pPr>
        <w:tabs>
          <w:tab w:val="left" w:pos="357"/>
        </w:tabs>
        <w:ind w:left="357" w:hanging="357"/>
      </w:pPr>
      <w:r w:rsidRPr="00D63AFC">
        <w:t>45.</w:t>
      </w:r>
      <w:r w:rsidRPr="00D63AFC">
        <w:tab/>
        <w:t xml:space="preserve">Oddy M, da Silva Ramos S. The clinical and cost-benefits of investing in neurobehavioural rehabilitation: a multi-centre study. Brain Inj. 2013;27(13–14):1500–7. </w:t>
      </w:r>
    </w:p>
    <w:p w:rsidR="00AE0371" w:rsidRPr="00D63AFC" w:rsidRDefault="00AE0371" w:rsidP="00180990">
      <w:pPr>
        <w:tabs>
          <w:tab w:val="left" w:pos="357"/>
        </w:tabs>
        <w:ind w:left="357" w:hanging="357"/>
      </w:pPr>
      <w:r w:rsidRPr="00D63AFC">
        <w:t>46.</w:t>
      </w:r>
      <w:r w:rsidRPr="00D63AFC">
        <w:tab/>
        <w:t xml:space="preserve">Busch H, Bodin L, Bergström G, Jensen IB. Patterns of sickness absence a decade after pain-related multidisciplinary rehabilitation. Pain. 2011 Aug;152(8):1727–33. </w:t>
      </w:r>
    </w:p>
    <w:p w:rsidR="00AE0371" w:rsidRPr="00D63AFC" w:rsidRDefault="00AE0371" w:rsidP="00180990">
      <w:pPr>
        <w:tabs>
          <w:tab w:val="left" w:pos="357"/>
        </w:tabs>
        <w:ind w:left="357" w:hanging="357"/>
      </w:pPr>
      <w:r w:rsidRPr="00D63AFC">
        <w:t>47.</w:t>
      </w:r>
      <w:r w:rsidRPr="00D63AFC">
        <w:tab/>
        <w:t xml:space="preserve">Evans JR, Benore E, Banez GA. The Cost-Effectiveness of Intensive Interdisciplinary Pediatric Chronic Pain Rehabilitation. J Pediatr Psychol. 2016 Sep;41(8):849–56. </w:t>
      </w:r>
    </w:p>
    <w:p w:rsidR="00AE0371" w:rsidRPr="00D63AFC" w:rsidRDefault="00AE0371" w:rsidP="00180990">
      <w:pPr>
        <w:tabs>
          <w:tab w:val="left" w:pos="357"/>
        </w:tabs>
        <w:ind w:left="357" w:hanging="357"/>
      </w:pPr>
      <w:r w:rsidRPr="00D63AFC">
        <w:t>48.</w:t>
      </w:r>
      <w:r w:rsidRPr="00D63AFC">
        <w:tab/>
        <w:t xml:space="preserve">Dendale P, Hansen D, Berger J, Lamotte M. Long-term cost-benefit ratio of cardiac rehabilitation after percutaneous coronary intervention. Acta Cardiol. 2008 Aug;63(4):451–6. </w:t>
      </w:r>
    </w:p>
    <w:p w:rsidR="00AE0371" w:rsidRPr="00D63AFC" w:rsidRDefault="00AE0371" w:rsidP="00180990">
      <w:pPr>
        <w:tabs>
          <w:tab w:val="left" w:pos="357"/>
        </w:tabs>
        <w:ind w:left="357" w:hanging="357"/>
      </w:pPr>
      <w:r w:rsidRPr="00D63AFC">
        <w:t>49.</w:t>
      </w:r>
      <w:r w:rsidRPr="00D63AFC">
        <w:tab/>
        <w:t xml:space="preserve">Ehlken N, Verduyn C, Tiede H, Staehler G, Karger G, Nechwatal R, et al. Economic evaluation of exercise training in patients with pulmonary hypertension. Lung. 2014 Jun;192(3):359–66. </w:t>
      </w:r>
    </w:p>
    <w:p w:rsidR="00AE0371" w:rsidRPr="00D63AFC" w:rsidRDefault="00AE0371" w:rsidP="00180990">
      <w:pPr>
        <w:tabs>
          <w:tab w:val="left" w:pos="357"/>
        </w:tabs>
        <w:ind w:left="357" w:hanging="357"/>
      </w:pPr>
      <w:r w:rsidRPr="00D63AFC">
        <w:t>50.</w:t>
      </w:r>
      <w:r w:rsidRPr="00D63AFC">
        <w:tab/>
        <w:t xml:space="preserve">Bültmann U, Sherson D, Olsen J, Hansen CL, Lund T, Kilsgaard J. Coordinated and tailored work rehabilitation: a randomized controlled trial with economic evaluation undertaken with workers on sick leave due to musculoskeletal disorders. J Occup Rehabil. 2009 Mar;19(1):81–93. </w:t>
      </w:r>
    </w:p>
    <w:p w:rsidR="00AE0371" w:rsidRPr="00D63AFC" w:rsidRDefault="00AE0371" w:rsidP="00180990">
      <w:pPr>
        <w:tabs>
          <w:tab w:val="left" w:pos="357"/>
        </w:tabs>
        <w:ind w:left="357" w:hanging="357"/>
      </w:pPr>
      <w:r w:rsidRPr="00D63AFC">
        <w:t>51.</w:t>
      </w:r>
      <w:r w:rsidRPr="00D63AFC">
        <w:tab/>
        <w:t xml:space="preserve">Sahota O, Pulikottil-Jacob R, Marshall F, Montgomery A, Tan W, Sach T. Comparing the cost-effectiveness and clinical effectiveness of a new community in-reach rehabilitation service with the cost-effectiveness and clinical effectiveness of an established hospital-based rehabilitation service for older people: a pragmatic randomised controlled trial with microcost and qualitative analysis - the Community In-reach Rehabilitation And Care Transition (CIRACT) study. Health Services and Delivery Research; 2016. </w:t>
      </w:r>
    </w:p>
    <w:p w:rsidR="00AE0371" w:rsidRPr="00D63AFC" w:rsidRDefault="00AE0371" w:rsidP="00180990">
      <w:pPr>
        <w:tabs>
          <w:tab w:val="left" w:pos="357"/>
        </w:tabs>
        <w:ind w:left="357" w:hanging="357"/>
      </w:pPr>
      <w:r w:rsidRPr="00D63AFC">
        <w:t>52.</w:t>
      </w:r>
      <w:r w:rsidRPr="00D63AFC">
        <w:tab/>
        <w:t xml:space="preserve">Theodore BR, Mayer TG, Gatchel RJ. Cost-effectiveness of early versus delayed functional restoration for chronic disabling occupational musculoskeletal disorders. J Occup Rehabil. 2015 Jun;25(2):303–15. </w:t>
      </w:r>
    </w:p>
    <w:p w:rsidR="00AE0371" w:rsidRPr="00D63AFC" w:rsidRDefault="00AE0371" w:rsidP="00180990">
      <w:pPr>
        <w:tabs>
          <w:tab w:val="left" w:pos="357"/>
        </w:tabs>
        <w:ind w:left="357" w:hanging="357"/>
      </w:pPr>
      <w:r w:rsidRPr="00D63AFC">
        <w:t>53.</w:t>
      </w:r>
      <w:r w:rsidRPr="00D63AFC">
        <w:tab/>
        <w:t xml:space="preserve">Lord RK, Mayhew CR, Korupolu R, Mantheiy EC, Friedman MA, Palmer JB, et al. ICU early physical rehabilitation programs: financial modeling of cost savings. Crit Care Med. 2013 Mar;41(3):717–24. </w:t>
      </w:r>
    </w:p>
    <w:p w:rsidR="00AE0371" w:rsidRPr="00D63AFC" w:rsidRDefault="00AE0371" w:rsidP="00180990">
      <w:pPr>
        <w:tabs>
          <w:tab w:val="left" w:pos="357"/>
        </w:tabs>
        <w:ind w:left="357" w:hanging="357"/>
      </w:pPr>
      <w:r w:rsidRPr="00D63AFC">
        <w:lastRenderedPageBreak/>
        <w:t>54.</w:t>
      </w:r>
      <w:r w:rsidRPr="00D63AFC">
        <w:tab/>
        <w:t xml:space="preserve">Jones E, Pike J, Marshall T, Ye X. Quantifying the relationship between increased disability and health care resource utilization, quality of life, work productivity, health care costs in patients with multiple sclerosis in the US. BMC Health Serv Res; 2016. </w:t>
      </w:r>
    </w:p>
    <w:p w:rsidR="00AE0371" w:rsidRPr="00D63AFC" w:rsidRDefault="00AE0371" w:rsidP="00180990">
      <w:pPr>
        <w:tabs>
          <w:tab w:val="left" w:pos="357"/>
        </w:tabs>
        <w:ind w:left="357" w:hanging="357"/>
      </w:pPr>
      <w:r w:rsidRPr="00D63AFC">
        <w:t>55.</w:t>
      </w:r>
      <w:r w:rsidRPr="00D63AFC">
        <w:tab/>
        <w:t xml:space="preserve">Laires PA, Gouveia M, Canhão H, Branco JC. The economic impact of early retirement attributed to rheumatic diseases: results from a nationwide population-based epidemiologic study. Public Health. 2016 Nov;140:151–62. </w:t>
      </w:r>
    </w:p>
    <w:p w:rsidR="00AE0371" w:rsidRPr="00D63AFC" w:rsidRDefault="00AE0371" w:rsidP="00180990">
      <w:pPr>
        <w:tabs>
          <w:tab w:val="left" w:pos="357"/>
        </w:tabs>
        <w:ind w:left="357" w:hanging="357"/>
      </w:pPr>
      <w:r w:rsidRPr="00D63AFC">
        <w:t>56.</w:t>
      </w:r>
      <w:r w:rsidRPr="00D63AFC">
        <w:tab/>
        <w:t xml:space="preserve">Lundström E, Smits A, Borg J, Terént A. Four-fold increase in direct costs of stroke survivors with spasticity compared with stroke survivors without spasticity: the first year after the event. Stroke. 2010 Feb;41(2):319–24. </w:t>
      </w:r>
    </w:p>
    <w:p w:rsidR="00AE0371" w:rsidRPr="00D63AFC" w:rsidRDefault="00AE0371" w:rsidP="00180990">
      <w:pPr>
        <w:tabs>
          <w:tab w:val="left" w:pos="357"/>
        </w:tabs>
        <w:ind w:left="357" w:hanging="357"/>
      </w:pPr>
      <w:r w:rsidRPr="00D63AFC">
        <w:t>57.</w:t>
      </w:r>
      <w:r w:rsidRPr="00D63AFC">
        <w:tab/>
        <w:t xml:space="preserve">Verplancke D, Snape S, Salisbury CF, Jones PW, Ward AB. A randomized controlled trial of botulinum toxin on lower limb spasticity following acute acquired severe brain injury. Clin Rehabil. 2005 Mar;19(2):117–25. </w:t>
      </w:r>
    </w:p>
    <w:p w:rsidR="00AE0371" w:rsidRPr="00D63AFC" w:rsidRDefault="00AE0371" w:rsidP="00180990">
      <w:pPr>
        <w:tabs>
          <w:tab w:val="left" w:pos="357"/>
        </w:tabs>
        <w:ind w:left="357" w:hanging="357"/>
      </w:pPr>
      <w:r w:rsidRPr="00D63AFC">
        <w:t>58.</w:t>
      </w:r>
      <w:r w:rsidRPr="00D63AFC">
        <w:tab/>
        <w:t xml:space="preserve">Fjaertoft H, Indredavik B, Magnussen J, Johnsen R. Early supported discharge for stroke patients improves clinical outcome. Does it also reduce use of health services and costs? One-year follow-up of a randomized controlled trial. Cerebrovasc Dis Basel Switz. 2005;19(6):376–83. </w:t>
      </w:r>
    </w:p>
    <w:p w:rsidR="00AE0371" w:rsidRPr="00D63AFC" w:rsidRDefault="00AE0371" w:rsidP="00180990">
      <w:pPr>
        <w:tabs>
          <w:tab w:val="left" w:pos="357"/>
        </w:tabs>
        <w:ind w:left="357" w:hanging="357"/>
      </w:pPr>
      <w:r w:rsidRPr="00D63AFC">
        <w:t>59.</w:t>
      </w:r>
      <w:r w:rsidRPr="00D63AFC">
        <w:tab/>
        <w:t xml:space="preserve">Fadyl JK, McPherson KM, Schlüter PJ, Turner-Stokes L. Factors contributing to work-ability for injured workers: literature review and comparison with available measures. Disability &amp; Rehabilitation. 2010; </w:t>
      </w:r>
    </w:p>
    <w:p w:rsidR="00AE0371" w:rsidRPr="00D63AFC" w:rsidRDefault="00AE0371" w:rsidP="00180990">
      <w:pPr>
        <w:tabs>
          <w:tab w:val="left" w:pos="357"/>
        </w:tabs>
        <w:ind w:left="357" w:hanging="357"/>
      </w:pPr>
      <w:r w:rsidRPr="00D63AFC">
        <w:t>60.</w:t>
      </w:r>
      <w:r w:rsidRPr="00D63AFC">
        <w:tab/>
        <w:t xml:space="preserve">Warner R. Stroke rehabilitation: benefits of educational initiatives. Br J Nurs Mark Allen Publ. 2000 Nov 9;9(20):2155–62. </w:t>
      </w:r>
    </w:p>
    <w:p w:rsidR="00AE0371" w:rsidRPr="00D63AFC" w:rsidRDefault="00AE0371" w:rsidP="00180990">
      <w:pPr>
        <w:tabs>
          <w:tab w:val="left" w:pos="357"/>
        </w:tabs>
        <w:ind w:left="357" w:hanging="357"/>
      </w:pPr>
      <w:r w:rsidRPr="00D63AFC">
        <w:t>61.</w:t>
      </w:r>
      <w:r w:rsidRPr="00D63AFC">
        <w:tab/>
        <w:t xml:space="preserve">Grahn BEM, Borgquist LA, Ekdahl CS. Rehabilitation benefits highly motivated patients: a six-year prospective cost-effectiveness study. Int J Technol Assess Health Care. 2004;20(2):214–21. </w:t>
      </w:r>
    </w:p>
    <w:p w:rsidR="00AE0371" w:rsidRPr="00D63AFC" w:rsidRDefault="00AE0371" w:rsidP="00180990">
      <w:pPr>
        <w:tabs>
          <w:tab w:val="left" w:pos="357"/>
        </w:tabs>
        <w:ind w:left="357" w:hanging="357"/>
      </w:pPr>
      <w:r w:rsidRPr="00D63AFC">
        <w:t>62.</w:t>
      </w:r>
      <w:r w:rsidRPr="00D63AFC">
        <w:tab/>
        <w:t xml:space="preserve">Wade D. Investigating the effectiveness of rehabilitation professions--a misguided enterprise? Clin Rehabil. 2005 Jan;19(1):1–3. </w:t>
      </w:r>
    </w:p>
    <w:p w:rsidR="00AE0371" w:rsidRPr="00D63AFC" w:rsidRDefault="00AE0371" w:rsidP="00180990">
      <w:pPr>
        <w:tabs>
          <w:tab w:val="left" w:pos="357"/>
        </w:tabs>
        <w:ind w:left="357" w:hanging="357"/>
      </w:pPr>
      <w:r w:rsidRPr="00D63AFC">
        <w:t>63.</w:t>
      </w:r>
      <w:r w:rsidRPr="00D63AFC">
        <w:tab/>
        <w:t xml:space="preserve">Quintard B, Croze P, Mazaux JM, Rouxel L, Joseph PA, Richer E, et al. Life satisfaction and psychosocial outcome in severe traumatic brain injuries in Aquitaine. Ann Readaptation Med Phys Rev Sci Soc Francaise Reeducation Fonct Readaptation Med Phys. 2002 Nov;45(8):456–65. </w:t>
      </w:r>
    </w:p>
    <w:p w:rsidR="00AE0371" w:rsidRPr="00D63AFC" w:rsidRDefault="00AE0371" w:rsidP="00180990">
      <w:pPr>
        <w:tabs>
          <w:tab w:val="left" w:pos="357"/>
        </w:tabs>
        <w:ind w:left="357" w:hanging="357"/>
      </w:pPr>
      <w:r w:rsidRPr="00D63AFC">
        <w:t>64.</w:t>
      </w:r>
      <w:r w:rsidRPr="00D63AFC">
        <w:tab/>
        <w:t xml:space="preserve">McLellan DL. Targets for Rehabiliation. British Medical Journal. 1985;1514. </w:t>
      </w:r>
    </w:p>
    <w:p w:rsidR="00AE0371" w:rsidRPr="00D63AFC" w:rsidRDefault="00AE0371" w:rsidP="00180990">
      <w:pPr>
        <w:tabs>
          <w:tab w:val="left" w:pos="357"/>
        </w:tabs>
        <w:ind w:left="357" w:hanging="357"/>
      </w:pPr>
      <w:r w:rsidRPr="00D63AFC">
        <w:t>65.</w:t>
      </w:r>
      <w:r w:rsidRPr="00D63AFC">
        <w:tab/>
        <w:t xml:space="preserve">Nybo T, Sainio M, Muller K. Stability of vocational outcome in adulthood after moderate to severe pre-school brain injury. Journal of International Psychological Society. 2004;719–23. </w:t>
      </w:r>
    </w:p>
    <w:p w:rsidR="00AE0371" w:rsidRPr="00D63AFC" w:rsidRDefault="00AE0371" w:rsidP="00180990">
      <w:pPr>
        <w:tabs>
          <w:tab w:val="left" w:pos="357"/>
        </w:tabs>
        <w:ind w:left="357" w:hanging="357"/>
      </w:pPr>
      <w:r w:rsidRPr="00D63AFC">
        <w:t>66.</w:t>
      </w:r>
      <w:r w:rsidRPr="00D63AFC">
        <w:tab/>
        <w:t xml:space="preserve">Association of British Neurologists, NeuroConcern Group of Medical Charities, British Society of Rehabilitation Medicine. Neurological Rehabilitation in the United Kingdom. 1992. </w:t>
      </w:r>
    </w:p>
    <w:p w:rsidR="00AE0371" w:rsidRPr="00D63AFC" w:rsidRDefault="00AE0371" w:rsidP="00180990">
      <w:pPr>
        <w:tabs>
          <w:tab w:val="left" w:pos="357"/>
        </w:tabs>
        <w:ind w:left="357" w:hanging="357"/>
      </w:pPr>
      <w:r w:rsidRPr="00D63AFC">
        <w:t>67.</w:t>
      </w:r>
      <w:r w:rsidRPr="00D63AFC">
        <w:tab/>
        <w:t xml:space="preserve">Philp I, Brainin M, Walker MF, Ward AB, Gillard P, Shields AL, et al. Development of a Post-stroke Checklist to Standardize Follow-up Care for Stroke Survivors. Journal of Stroke &amp; Cardiovascular Diseases. 2013;e173–80. </w:t>
      </w:r>
    </w:p>
    <w:p w:rsidR="00AE0371" w:rsidRPr="00D63AFC" w:rsidRDefault="00AE0371" w:rsidP="00180990">
      <w:pPr>
        <w:tabs>
          <w:tab w:val="left" w:pos="357"/>
        </w:tabs>
        <w:ind w:left="357" w:hanging="357"/>
      </w:pPr>
      <w:r w:rsidRPr="00D63AFC">
        <w:t>68.</w:t>
      </w:r>
      <w:r w:rsidRPr="00D63AFC">
        <w:tab/>
        <w:t xml:space="preserve">Ward AB, Chen C, Norrving B, Gillard P, Walker MF, Blackburn S, et al. Evaluation of the Post Stroke Checklist: a pilot study in the United Kingdom and Singapore. Int J Stroke Off J Int Stroke Soc. 2014 Oct;9 Suppl A100:76–84. </w:t>
      </w:r>
    </w:p>
    <w:p w:rsidR="00AE2E43" w:rsidRDefault="001D2381" w:rsidP="00180990">
      <w:pPr>
        <w:tabs>
          <w:tab w:val="left" w:pos="357"/>
        </w:tabs>
        <w:ind w:left="357" w:hanging="357"/>
        <w:rPr>
          <w:lang w:val="uk-UA"/>
        </w:rPr>
      </w:pPr>
      <w:r w:rsidRPr="00D63AFC">
        <w:fldChar w:fldCharType="end"/>
      </w:r>
    </w:p>
    <w:p w:rsidR="00FC3627" w:rsidRDefault="00FC3627" w:rsidP="00180990">
      <w:pPr>
        <w:tabs>
          <w:tab w:val="left" w:pos="357"/>
        </w:tabs>
        <w:ind w:left="357" w:hanging="357"/>
        <w:rPr>
          <w:lang w:val="uk-UA"/>
        </w:rPr>
      </w:pPr>
    </w:p>
    <w:p w:rsidR="00FC3627" w:rsidRPr="00702BE0" w:rsidRDefault="00FC3627" w:rsidP="00FC3627">
      <w:pPr>
        <w:pageBreakBefore/>
        <w:suppressAutoHyphens/>
        <w:ind w:right="40"/>
        <w:rPr>
          <w:lang w:val="uk-UA"/>
        </w:rPr>
      </w:pPr>
      <w:r w:rsidRPr="00702BE0">
        <w:rPr>
          <w:b/>
          <w:lang w:val="uk-UA"/>
        </w:rPr>
        <w:lastRenderedPageBreak/>
        <w:t>Д</w:t>
      </w:r>
      <w:r w:rsidRPr="00702BE0">
        <w:rPr>
          <w:lang w:val="uk-UA"/>
        </w:rPr>
        <w:t xml:space="preserve">ля цього документу ім’я колективного автора Альянс Європейських органів ФРМ включає: </w:t>
      </w:r>
    </w:p>
    <w:p w:rsidR="00FC3627" w:rsidRPr="00702BE0" w:rsidRDefault="00FC3627" w:rsidP="00FC3627">
      <w:pPr>
        <w:pStyle w:val="a"/>
        <w:rPr>
          <w:lang w:val="uk-UA" w:eastAsia="it-IT"/>
        </w:rPr>
      </w:pPr>
      <w:r w:rsidRPr="00702BE0">
        <w:rPr>
          <w:lang w:val="uk-UA" w:eastAsia="it-IT"/>
        </w:rPr>
        <w:t xml:space="preserve">Європейську Академію Реабілітаційної Медицини (ЄАРМ), </w:t>
      </w:r>
    </w:p>
    <w:p w:rsidR="00FC3627" w:rsidRPr="00702BE0" w:rsidRDefault="00FC3627" w:rsidP="00FC3627">
      <w:pPr>
        <w:pStyle w:val="a"/>
        <w:rPr>
          <w:lang w:val="uk-UA" w:eastAsia="it-IT"/>
        </w:rPr>
      </w:pPr>
      <w:r w:rsidRPr="00702BE0">
        <w:rPr>
          <w:lang w:val="uk-UA" w:eastAsia="it-IT"/>
        </w:rPr>
        <w:t>Європейське Товариство Фізичної та Реабілітаційної Медицини (ЄТФРМ),</w:t>
      </w:r>
    </w:p>
    <w:p w:rsidR="00FC3627" w:rsidRPr="00702BE0" w:rsidRDefault="00FC3627" w:rsidP="00FC3627">
      <w:pPr>
        <w:pStyle w:val="a"/>
        <w:rPr>
          <w:lang w:val="uk-UA" w:eastAsia="it-IT"/>
        </w:rPr>
      </w:pPr>
      <w:r w:rsidRPr="00702BE0">
        <w:rPr>
          <w:lang w:val="uk-UA" w:eastAsia="it-IT"/>
        </w:rPr>
        <w:t>Секція ФРМ Європейського Союзу Медичних Спеціалістів (Секція ЄСМС-ФРМ),</w:t>
      </w:r>
    </w:p>
    <w:p w:rsidR="00FC3627" w:rsidRPr="00702BE0" w:rsidRDefault="00FC3627" w:rsidP="00FC3627">
      <w:pPr>
        <w:pStyle w:val="a"/>
        <w:rPr>
          <w:lang w:val="uk-UA" w:eastAsia="it-IT"/>
        </w:rPr>
      </w:pPr>
      <w:r w:rsidRPr="00702BE0">
        <w:rPr>
          <w:lang w:val="uk-UA"/>
        </w:rPr>
        <w:t>Європейський Коледж з Фізичної та Реабілітаційної Медицини (</w:t>
      </w:r>
      <w:r>
        <w:rPr>
          <w:lang w:val="uk-UA"/>
        </w:rPr>
        <w:t>в о</w:t>
      </w:r>
      <w:r w:rsidRPr="00702BE0">
        <w:rPr>
          <w:lang w:val="uk-UA"/>
        </w:rPr>
        <w:t>с</w:t>
      </w:r>
      <w:r>
        <w:rPr>
          <w:lang w:val="uk-UA"/>
        </w:rPr>
        <w:t>обі</w:t>
      </w:r>
      <w:r w:rsidRPr="00702BE0">
        <w:rPr>
          <w:lang w:val="uk-UA"/>
        </w:rPr>
        <w:t xml:space="preserve"> Рад</w:t>
      </w:r>
      <w:r>
        <w:rPr>
          <w:lang w:val="uk-UA"/>
        </w:rPr>
        <w:t>и</w:t>
      </w:r>
      <w:r w:rsidRPr="00702BE0">
        <w:rPr>
          <w:lang w:val="uk-UA"/>
        </w:rPr>
        <w:t xml:space="preserve"> ЄСМС-ФРМ).</w:t>
      </w:r>
    </w:p>
    <w:p w:rsidR="00FC3627" w:rsidRPr="00FC3627" w:rsidRDefault="00FC3627" w:rsidP="00FC3627">
      <w:pPr>
        <w:pStyle w:val="a"/>
        <w:rPr>
          <w:lang w:val="uk-UA"/>
        </w:rPr>
      </w:pPr>
      <w:r w:rsidRPr="00702BE0">
        <w:rPr>
          <w:lang w:val="uk-UA" w:eastAsia="it-IT"/>
        </w:rPr>
        <w:t>Редактори 3</w:t>
      </w:r>
      <w:r w:rsidRPr="00702BE0">
        <w:rPr>
          <w:vertAlign w:val="superscript"/>
          <w:lang w:val="uk-UA" w:eastAsia="it-IT"/>
        </w:rPr>
        <w:t>го</w:t>
      </w:r>
      <w:r w:rsidRPr="00702BE0">
        <w:rPr>
          <w:lang w:val="uk-UA" w:eastAsia="it-IT"/>
        </w:rPr>
        <w:t xml:space="preserve"> ви</w:t>
      </w:r>
      <w:r>
        <w:rPr>
          <w:lang w:val="uk-UA" w:eastAsia="it-IT"/>
        </w:rPr>
        <w:t>дання</w:t>
      </w:r>
      <w:r w:rsidRPr="00702BE0">
        <w:rPr>
          <w:lang w:val="uk-UA" w:eastAsia="it-IT"/>
        </w:rPr>
        <w:t xml:space="preserve"> </w:t>
      </w:r>
      <w:r w:rsidRPr="00702BE0">
        <w:rPr>
          <w:bCs/>
          <w:lang w:val="uk-UA" w:eastAsia="it-IT"/>
        </w:rPr>
        <w:t>Білої Книги з Фізичної та Реабілітаційної Медицини в Європі</w:t>
      </w:r>
      <w:r w:rsidRPr="00FC3627">
        <w:rPr>
          <w:lang w:val="uk-UA"/>
        </w:rPr>
        <w:t xml:space="preserve">: </w:t>
      </w:r>
      <w:r w:rsidRPr="00D63AFC">
        <w:t>Anthony</w:t>
      </w:r>
      <w:r w:rsidRPr="00FC3627">
        <w:rPr>
          <w:lang w:val="uk-UA"/>
        </w:rPr>
        <w:t xml:space="preserve"> </w:t>
      </w:r>
      <w:r w:rsidRPr="00D63AFC">
        <w:t>B</w:t>
      </w:r>
      <w:r w:rsidRPr="00FC3627">
        <w:rPr>
          <w:lang w:val="uk-UA"/>
        </w:rPr>
        <w:t xml:space="preserve"> </w:t>
      </w:r>
      <w:r w:rsidRPr="00D63AFC">
        <w:t>Ward</w:t>
      </w:r>
      <w:r w:rsidRPr="00FC3627">
        <w:rPr>
          <w:lang w:val="uk-UA"/>
        </w:rPr>
        <w:t xml:space="preserve">, </w:t>
      </w:r>
      <w:r w:rsidRPr="00D63AFC">
        <w:t>Pedro</w:t>
      </w:r>
      <w:r w:rsidRPr="00FC3627">
        <w:rPr>
          <w:lang w:val="uk-UA"/>
        </w:rPr>
        <w:t xml:space="preserve"> </w:t>
      </w:r>
      <w:proofErr w:type="spellStart"/>
      <w:r w:rsidRPr="00D63AFC">
        <w:t>Cantista</w:t>
      </w:r>
      <w:proofErr w:type="spellEnd"/>
      <w:r w:rsidRPr="00FC3627">
        <w:rPr>
          <w:lang w:val="uk-UA"/>
        </w:rPr>
        <w:t xml:space="preserve">, </w:t>
      </w:r>
      <w:r w:rsidRPr="00D63AFC">
        <w:t>Maria</w:t>
      </w:r>
      <w:r w:rsidRPr="00FC3627">
        <w:rPr>
          <w:lang w:val="uk-UA"/>
        </w:rPr>
        <w:t xml:space="preserve"> </w:t>
      </w:r>
      <w:r w:rsidRPr="00D63AFC">
        <w:t>Gabriella</w:t>
      </w:r>
      <w:r w:rsidRPr="00FC3627">
        <w:rPr>
          <w:lang w:val="uk-UA"/>
        </w:rPr>
        <w:t xml:space="preserve"> </w:t>
      </w:r>
      <w:proofErr w:type="spellStart"/>
      <w:r w:rsidRPr="00D63AFC">
        <w:t>Ceravolo</w:t>
      </w:r>
      <w:proofErr w:type="spellEnd"/>
      <w:r w:rsidRPr="00FC3627">
        <w:rPr>
          <w:lang w:val="uk-UA"/>
        </w:rPr>
        <w:t xml:space="preserve">, </w:t>
      </w:r>
      <w:r w:rsidRPr="00D63AFC">
        <w:t>Nicolas</w:t>
      </w:r>
      <w:r w:rsidRPr="00FC3627">
        <w:rPr>
          <w:lang w:val="uk-UA"/>
        </w:rPr>
        <w:t xml:space="preserve"> </w:t>
      </w:r>
      <w:r w:rsidRPr="00D63AFC">
        <w:t>Christodoulou</w:t>
      </w:r>
      <w:r w:rsidRPr="00FC3627">
        <w:rPr>
          <w:lang w:val="uk-UA"/>
        </w:rPr>
        <w:t xml:space="preserve">, </w:t>
      </w:r>
      <w:r w:rsidRPr="00D63AFC">
        <w:t>Alain</w:t>
      </w:r>
      <w:r w:rsidRPr="00FC3627">
        <w:rPr>
          <w:lang w:val="uk-UA"/>
        </w:rPr>
        <w:t xml:space="preserve"> </w:t>
      </w:r>
      <w:proofErr w:type="spellStart"/>
      <w:r w:rsidRPr="00D63AFC">
        <w:t>Delarque</w:t>
      </w:r>
      <w:proofErr w:type="spellEnd"/>
      <w:r w:rsidRPr="00FC3627">
        <w:rPr>
          <w:lang w:val="uk-UA"/>
        </w:rPr>
        <w:t xml:space="preserve">, </w:t>
      </w:r>
      <w:r w:rsidRPr="00D63AFC">
        <w:t>Christoph</w:t>
      </w:r>
      <w:r w:rsidRPr="00FC3627">
        <w:rPr>
          <w:lang w:val="uk-UA"/>
        </w:rPr>
        <w:t xml:space="preserve"> </w:t>
      </w:r>
      <w:proofErr w:type="spellStart"/>
      <w:r w:rsidRPr="00D63AFC">
        <w:t>Gutenbrunner</w:t>
      </w:r>
      <w:proofErr w:type="spellEnd"/>
      <w:r w:rsidRPr="00FC3627">
        <w:rPr>
          <w:lang w:val="uk-UA"/>
        </w:rPr>
        <w:t xml:space="preserve">, </w:t>
      </w:r>
      <w:proofErr w:type="spellStart"/>
      <w:r w:rsidRPr="00D63AFC">
        <w:t>Carlotte</w:t>
      </w:r>
      <w:proofErr w:type="spellEnd"/>
      <w:r w:rsidRPr="00FC3627">
        <w:rPr>
          <w:lang w:val="uk-UA"/>
        </w:rPr>
        <w:t xml:space="preserve"> </w:t>
      </w:r>
      <w:proofErr w:type="spellStart"/>
      <w:r w:rsidRPr="00D63AFC">
        <w:t>Kiekens</w:t>
      </w:r>
      <w:proofErr w:type="spellEnd"/>
      <w:r w:rsidRPr="00FC3627">
        <w:rPr>
          <w:lang w:val="uk-UA"/>
        </w:rPr>
        <w:t xml:space="preserve">, </w:t>
      </w:r>
      <w:r w:rsidRPr="00D63AFC">
        <w:t>Sa</w:t>
      </w:r>
      <w:r w:rsidRPr="00FC3627">
        <w:rPr>
          <w:lang w:val="uk-UA"/>
        </w:rPr>
        <w:t>š</w:t>
      </w:r>
      <w:r w:rsidRPr="00D63AFC">
        <w:t>a</w:t>
      </w:r>
      <w:r w:rsidRPr="00FC3627">
        <w:rPr>
          <w:lang w:val="uk-UA"/>
        </w:rPr>
        <w:t xml:space="preserve"> </w:t>
      </w:r>
      <w:proofErr w:type="spellStart"/>
      <w:r w:rsidRPr="00D63AFC">
        <w:t>Moslavac</w:t>
      </w:r>
      <w:proofErr w:type="spellEnd"/>
      <w:r w:rsidRPr="00FC3627">
        <w:rPr>
          <w:lang w:val="uk-UA"/>
        </w:rPr>
        <w:t xml:space="preserve">, </w:t>
      </w:r>
      <w:r w:rsidRPr="00D63AFC">
        <w:t>Enrique</w:t>
      </w:r>
      <w:r w:rsidRPr="00FC3627">
        <w:rPr>
          <w:lang w:val="uk-UA"/>
        </w:rPr>
        <w:t xml:space="preserve"> </w:t>
      </w:r>
      <w:r w:rsidRPr="00D63AFC">
        <w:t>Varela</w:t>
      </w:r>
      <w:r w:rsidRPr="00FC3627">
        <w:rPr>
          <w:lang w:val="uk-UA"/>
        </w:rPr>
        <w:t>-</w:t>
      </w:r>
      <w:proofErr w:type="spellStart"/>
      <w:r w:rsidRPr="00D63AFC">
        <w:t>Donoso</w:t>
      </w:r>
      <w:proofErr w:type="spellEnd"/>
      <w:r w:rsidRPr="00FC3627">
        <w:rPr>
          <w:lang w:val="uk-UA"/>
        </w:rPr>
        <w:t xml:space="preserve">, </w:t>
      </w:r>
      <w:r w:rsidRPr="00D63AFC">
        <w:t>Mauro</w:t>
      </w:r>
      <w:r w:rsidRPr="00FC3627">
        <w:rPr>
          <w:lang w:val="uk-UA"/>
        </w:rPr>
        <w:t xml:space="preserve"> </w:t>
      </w:r>
      <w:proofErr w:type="spellStart"/>
      <w:r w:rsidRPr="00D63AFC">
        <w:t>Zampolini</w:t>
      </w:r>
      <w:proofErr w:type="spellEnd"/>
      <w:r w:rsidRPr="00FC3627">
        <w:rPr>
          <w:lang w:val="uk-UA"/>
        </w:rPr>
        <w:t xml:space="preserve">, </w:t>
      </w:r>
      <w:r w:rsidRPr="00D63AFC">
        <w:t>Stefano</w:t>
      </w:r>
      <w:r w:rsidRPr="00FC3627">
        <w:rPr>
          <w:lang w:val="uk-UA"/>
        </w:rPr>
        <w:t xml:space="preserve"> </w:t>
      </w:r>
      <w:proofErr w:type="spellStart"/>
      <w:r w:rsidRPr="00D63AFC">
        <w:t>Negrini</w:t>
      </w:r>
      <w:proofErr w:type="spellEnd"/>
      <w:r w:rsidRPr="00FC3627">
        <w:rPr>
          <w:lang w:val="uk-UA"/>
        </w:rPr>
        <w:t>.</w:t>
      </w:r>
    </w:p>
    <w:p w:rsidR="00FC3627" w:rsidRDefault="00FC3627" w:rsidP="00FC3627">
      <w:pPr>
        <w:pStyle w:val="a"/>
      </w:pPr>
      <w:r>
        <w:rPr>
          <w:lang w:val="uk-UA"/>
        </w:rPr>
        <w:t>Учасники:</w:t>
      </w:r>
      <w:r w:rsidRPr="00D63AFC">
        <w:t xml:space="preserve"> Pedro </w:t>
      </w:r>
      <w:proofErr w:type="spellStart"/>
      <w:r w:rsidRPr="00D63AFC">
        <w:t>Cantista</w:t>
      </w:r>
      <w:proofErr w:type="spellEnd"/>
      <w:r w:rsidRPr="00D63AFC">
        <w:t xml:space="preserve">, </w:t>
      </w:r>
      <w:proofErr w:type="spellStart"/>
      <w:r w:rsidRPr="00D63AFC">
        <w:t>Carlotte</w:t>
      </w:r>
      <w:proofErr w:type="spellEnd"/>
      <w:r w:rsidRPr="00D63AFC">
        <w:t xml:space="preserve"> </w:t>
      </w:r>
      <w:proofErr w:type="spellStart"/>
      <w:r w:rsidRPr="00D63AFC">
        <w:t>Kiekens</w:t>
      </w:r>
      <w:proofErr w:type="spellEnd"/>
      <w:r w:rsidRPr="00D63AFC">
        <w:t xml:space="preserve">, Anthony </w:t>
      </w:r>
      <w:r>
        <w:t xml:space="preserve">B </w:t>
      </w:r>
      <w:r w:rsidRPr="00D63AFC">
        <w:t xml:space="preserve">Ward, Mauro </w:t>
      </w:r>
      <w:proofErr w:type="spellStart"/>
      <w:r w:rsidRPr="00D63AFC">
        <w:t>Zampolini</w:t>
      </w:r>
      <w:proofErr w:type="spellEnd"/>
      <w:r w:rsidRPr="00D63AFC">
        <w:t xml:space="preserve"> Karol</w:t>
      </w:r>
      <w:r>
        <w:t xml:space="preserve"> </w:t>
      </w:r>
      <w:proofErr w:type="spellStart"/>
      <w:r w:rsidRPr="0083261E">
        <w:t>Hornáček</w:t>
      </w:r>
      <w:proofErr w:type="spellEnd"/>
      <w:r>
        <w:t xml:space="preserve">, </w:t>
      </w:r>
      <w:r w:rsidRPr="00D63AFC">
        <w:t xml:space="preserve">Aydan Oral, Lloyd Bradley, Rory O`Connor, Christoph </w:t>
      </w:r>
      <w:proofErr w:type="spellStart"/>
      <w:r w:rsidRPr="00D63AFC">
        <w:t>Gutenbrunner</w:t>
      </w:r>
      <w:proofErr w:type="spellEnd"/>
      <w:r w:rsidRPr="00D63AFC">
        <w:t xml:space="preserve">, Andrew </w:t>
      </w:r>
      <w:r>
        <w:t xml:space="preserve">J. </w:t>
      </w:r>
      <w:r w:rsidRPr="00D63AFC">
        <w:t xml:space="preserve">Haig, </w:t>
      </w:r>
      <w:proofErr w:type="spellStart"/>
      <w:r w:rsidRPr="0083261E">
        <w:t>Géraldine</w:t>
      </w:r>
      <w:proofErr w:type="spellEnd"/>
      <w:r w:rsidRPr="00D63AFC">
        <w:t xml:space="preserve"> </w:t>
      </w:r>
      <w:proofErr w:type="spellStart"/>
      <w:r w:rsidRPr="00D63AFC">
        <w:t>Jacquemin</w:t>
      </w:r>
      <w:proofErr w:type="spellEnd"/>
      <w:r w:rsidRPr="00D63AFC">
        <w:t>, Vera Neumann, Peter</w:t>
      </w:r>
      <w:r>
        <w:t xml:space="preserve"> </w:t>
      </w:r>
      <w:proofErr w:type="spellStart"/>
      <w:r w:rsidRPr="0083261E">
        <w:t>Takáč</w:t>
      </w:r>
      <w:proofErr w:type="spellEnd"/>
      <w:r w:rsidRPr="00D63AFC">
        <w:t>.</w:t>
      </w:r>
    </w:p>
    <w:p w:rsidR="009931CA" w:rsidRPr="009931CA" w:rsidRDefault="009931CA" w:rsidP="00FC3627">
      <w:pPr>
        <w:pStyle w:val="a"/>
        <w:rPr>
          <w:lang w:val="ru-RU"/>
        </w:rPr>
      </w:pPr>
      <w:r w:rsidRPr="009931CA">
        <w:rPr>
          <w:lang w:val="uk-UA"/>
        </w:rPr>
        <w:t>Редактори перекладу українською мовою: Володимир Голик, Олександр Владимиров</w:t>
      </w:r>
    </w:p>
    <w:p w:rsidR="00FC3627" w:rsidRPr="009931CA" w:rsidRDefault="00FC3627" w:rsidP="00180990">
      <w:pPr>
        <w:tabs>
          <w:tab w:val="left" w:pos="357"/>
        </w:tabs>
        <w:ind w:left="357" w:hanging="357"/>
        <w:rPr>
          <w:lang w:val="ru-RU"/>
        </w:rPr>
      </w:pPr>
    </w:p>
    <w:p w:rsidR="00B0604B" w:rsidRPr="009931CA" w:rsidRDefault="00B0604B">
      <w:pPr>
        <w:spacing w:after="200" w:line="276" w:lineRule="auto"/>
        <w:jc w:val="left"/>
        <w:rPr>
          <w:rFonts w:ascii="Cambria" w:eastAsia="Times New Roman" w:hAnsi="Cambria" w:cstheme="majorBidi"/>
          <w:bCs/>
          <w:color w:val="17365D" w:themeColor="text2" w:themeShade="BF"/>
          <w:sz w:val="28"/>
          <w:szCs w:val="26"/>
          <w:lang w:val="ru-RU"/>
        </w:rPr>
      </w:pPr>
      <w:r w:rsidRPr="009931CA">
        <w:rPr>
          <w:lang w:val="ru-RU"/>
        </w:rPr>
        <w:br w:type="page"/>
      </w:r>
    </w:p>
    <w:p w:rsidR="00D537F2" w:rsidRPr="00D537F2" w:rsidRDefault="00D537F2" w:rsidP="00D537F2">
      <w:pPr>
        <w:keepNext/>
        <w:keepLines/>
        <w:spacing w:before="200" w:after="120"/>
        <w:contextualSpacing/>
        <w:outlineLvl w:val="1"/>
        <w:rPr>
          <w:rFonts w:ascii="Cambria" w:eastAsia="Times New Roman" w:hAnsi="Cambria"/>
          <w:color w:val="17365D"/>
          <w:sz w:val="28"/>
          <w:szCs w:val="26"/>
          <w:lang w:val="tr-TR" w:eastAsia="en-US"/>
        </w:rPr>
      </w:pPr>
      <w:r w:rsidRPr="00D537F2">
        <w:rPr>
          <w:rFonts w:ascii="Cambria" w:eastAsia="Times New Roman" w:hAnsi="Cambria"/>
          <w:color w:val="17365D"/>
          <w:sz w:val="28"/>
          <w:szCs w:val="26"/>
          <w:lang w:val="uk-UA" w:eastAsia="en-US"/>
        </w:rPr>
        <w:lastRenderedPageBreak/>
        <w:t>Малюнки</w:t>
      </w:r>
    </w:p>
    <w:p w:rsidR="00B0604B" w:rsidRDefault="00B0604B" w:rsidP="00B0604B">
      <w:pPr>
        <w:rPr>
          <w:lang w:val="uk-UA"/>
        </w:rPr>
      </w:pPr>
    </w:p>
    <w:p w:rsidR="00D537F2" w:rsidRPr="00D63AFC" w:rsidRDefault="00D537F2" w:rsidP="00D537F2">
      <w:r>
        <w:rPr>
          <w:lang w:val="uk-UA"/>
        </w:rPr>
        <w:t xml:space="preserve">Малюнок </w:t>
      </w:r>
      <w:r w:rsidRPr="00D63AFC">
        <w:t>1</w:t>
      </w:r>
      <w:r w:rsidRPr="00D63AFC">
        <w:tab/>
      </w:r>
      <w:r>
        <w:rPr>
          <w:lang w:val="uk-UA"/>
        </w:rPr>
        <w:t>Вартість обмежень життєдіяльності</w:t>
      </w:r>
    </w:p>
    <w:p w:rsidR="00D537F2" w:rsidRPr="00D63AFC" w:rsidRDefault="00D537F2" w:rsidP="00D537F2"/>
    <w:p w:rsidR="00D537F2" w:rsidRPr="0003354D" w:rsidRDefault="00D537F2" w:rsidP="00D537F2">
      <w:r>
        <w:rPr>
          <w:noProof/>
          <w:lang w:val="uk-UA" w:eastAsia="uk-UA"/>
        </w:rPr>
        <w:drawing>
          <wp:inline distT="0" distB="0" distL="0" distR="0" wp14:anchorId="1C43C796" wp14:editId="6F4C80E8">
            <wp:extent cx="5143500" cy="6858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2 Fig 01 Disability cost.jpg"/>
                    <pic:cNvPicPr/>
                  </pic:nvPicPr>
                  <pic:blipFill>
                    <a:blip r:embed="rId9">
                      <a:extLst>
                        <a:ext uri="{28A0092B-C50C-407E-A947-70E740481C1C}">
                          <a14:useLocalDpi xmlns:a14="http://schemas.microsoft.com/office/drawing/2010/main" val="0"/>
                        </a:ext>
                      </a:extLst>
                    </a:blip>
                    <a:stretch>
                      <a:fillRect/>
                    </a:stretch>
                  </pic:blipFill>
                  <pic:spPr>
                    <a:xfrm>
                      <a:off x="0" y="0"/>
                      <a:ext cx="5143500" cy="6858000"/>
                    </a:xfrm>
                    <a:prstGeom prst="rect">
                      <a:avLst/>
                    </a:prstGeom>
                  </pic:spPr>
                </pic:pic>
              </a:graphicData>
            </a:graphic>
          </wp:inline>
        </w:drawing>
      </w:r>
    </w:p>
    <w:p w:rsidR="00D537F2" w:rsidRPr="00D537F2" w:rsidRDefault="00D537F2" w:rsidP="00B0604B">
      <w:pPr>
        <w:rPr>
          <w:lang w:val="uk-UA"/>
        </w:rPr>
      </w:pPr>
    </w:p>
    <w:sectPr w:rsidR="00D537F2" w:rsidRPr="00D537F2" w:rsidSect="00BB0E4A">
      <w:headerReference w:type="even" r:id="rId10"/>
      <w:headerReference w:type="default" r:id="rId11"/>
      <w:footerReference w:type="even" r:id="rId12"/>
      <w:footerReference w:type="default" r:id="rId13"/>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430" w:rsidRDefault="00D07430" w:rsidP="0014643E">
      <w:r>
        <w:separator/>
      </w:r>
    </w:p>
    <w:p w:rsidR="00D07430" w:rsidRDefault="00D07430" w:rsidP="0014643E"/>
  </w:endnote>
  <w:endnote w:type="continuationSeparator" w:id="0">
    <w:p w:rsidR="00D07430" w:rsidRDefault="00D07430" w:rsidP="0014643E">
      <w:r>
        <w:continuationSeparator/>
      </w:r>
    </w:p>
    <w:p w:rsidR="00D07430" w:rsidRDefault="00D07430" w:rsidP="00146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141" w:rsidRDefault="007C1141" w:rsidP="0014643E">
    <w:pPr>
      <w:pStyle w:val="a9"/>
    </w:pPr>
  </w:p>
  <w:p w:rsidR="007C1141" w:rsidRDefault="007C1141" w:rsidP="001464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497"/>
      <w:docPartObj>
        <w:docPartGallery w:val="Page Numbers (Bottom of Page)"/>
        <w:docPartUnique/>
      </w:docPartObj>
    </w:sdtPr>
    <w:sdtEndPr/>
    <w:sdtContent>
      <w:p w:rsidR="007C1141" w:rsidRDefault="007C1141" w:rsidP="0014643E">
        <w:pPr>
          <w:pStyle w:val="a9"/>
          <w:jc w:val="center"/>
        </w:pPr>
        <w:r>
          <w:fldChar w:fldCharType="begin"/>
        </w:r>
        <w:r>
          <w:instrText>PAGE   \* MERGEFORMAT</w:instrText>
        </w:r>
        <w:r>
          <w:fldChar w:fldCharType="separate"/>
        </w:r>
        <w:r w:rsidR="00246322" w:rsidRPr="00246322">
          <w:rPr>
            <w:noProof/>
            <w:lang w:val="hr-HR"/>
          </w:rPr>
          <w:t>8</w:t>
        </w:r>
        <w:r>
          <w:rPr>
            <w:noProof/>
            <w:lang w:val="hr-HR"/>
          </w:rPr>
          <w:fldChar w:fldCharType="end"/>
        </w:r>
      </w:p>
    </w:sdtContent>
  </w:sdt>
  <w:p w:rsidR="007C1141" w:rsidRDefault="007C1141" w:rsidP="001464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430" w:rsidRDefault="00D07430" w:rsidP="0014643E">
      <w:r>
        <w:separator/>
      </w:r>
    </w:p>
    <w:p w:rsidR="00D07430" w:rsidRDefault="00D07430" w:rsidP="0014643E"/>
  </w:footnote>
  <w:footnote w:type="continuationSeparator" w:id="0">
    <w:p w:rsidR="00D07430" w:rsidRDefault="00D07430" w:rsidP="0014643E">
      <w:r>
        <w:continuationSeparator/>
      </w:r>
    </w:p>
    <w:p w:rsidR="00D07430" w:rsidRDefault="00D07430" w:rsidP="001464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141" w:rsidRDefault="007C1141" w:rsidP="0014643E">
    <w:pPr>
      <w:pStyle w:val="a7"/>
    </w:pPr>
  </w:p>
  <w:p w:rsidR="007C1141" w:rsidRDefault="007C1141" w:rsidP="0014643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141" w:rsidRPr="00FC3627" w:rsidRDefault="007C1141" w:rsidP="00FC3627">
    <w:pPr>
      <w:contextualSpacing/>
      <w:jc w:val="center"/>
      <w:rPr>
        <w:rFonts w:eastAsia="Calibri"/>
        <w:lang w:val="uk-UA" w:eastAsia="en-US"/>
      </w:rPr>
    </w:pPr>
    <w:r w:rsidRPr="00FC3627">
      <w:rPr>
        <w:rFonts w:eastAsia="Times New Roman"/>
        <w:lang w:val="uk-UA" w:eastAsia="uk-UA"/>
      </w:rPr>
      <w:t>Біла Книга з Фізичної та Реабілітаційної Медицини (ФРM) в Європі</w:t>
    </w:r>
    <w:r w:rsidRPr="00FC3627">
      <w:rPr>
        <w:rFonts w:eastAsia="Calibri"/>
        <w:lang w:val="uk-UA" w:eastAsia="en-US"/>
      </w:rPr>
      <w:t>.</w:t>
    </w:r>
  </w:p>
  <w:p w:rsidR="007C1141" w:rsidRPr="00FC3627" w:rsidRDefault="007C1141" w:rsidP="00FC3627">
    <w:pPr>
      <w:jc w:val="center"/>
      <w:rPr>
        <w:rFonts w:eastAsia="Times New Roman"/>
        <w:lang w:val="uk-UA" w:eastAsia="de-DE"/>
      </w:rPr>
    </w:pPr>
    <w:r w:rsidRPr="00FC3627">
      <w:rPr>
        <w:rFonts w:eastAsia="Calibri"/>
        <w:lang w:val="uk-UA" w:eastAsia="en-US"/>
      </w:rPr>
      <w:t xml:space="preserve">Розділ </w:t>
    </w:r>
    <w:r>
      <w:rPr>
        <w:rFonts w:eastAsia="Calibri"/>
        <w:lang w:val="uk-UA" w:eastAsia="en-US"/>
      </w:rPr>
      <w:t>2</w:t>
    </w:r>
    <w:r w:rsidRPr="00FC3627">
      <w:rPr>
        <w:rFonts w:eastAsia="Calibri"/>
        <w:lang w:val="uk-UA" w:eastAsia="en-US"/>
      </w:rPr>
      <w:t xml:space="preserve"> </w:t>
    </w:r>
    <w:r w:rsidRPr="00FC3627">
      <w:rPr>
        <w:rFonts w:eastAsia="Times New Roman"/>
        <w:lang w:val="uk-UA" w:eastAsia="de-DE"/>
      </w:rPr>
      <w:t xml:space="preserve">– </w:t>
    </w:r>
    <w:r w:rsidRPr="00FC3627">
      <w:rPr>
        <w:rFonts w:eastAsia="Times New Roman"/>
        <w:color w:val="222222"/>
        <w:lang w:val="uk-UA" w:eastAsia="uk-UA"/>
      </w:rPr>
      <w:t>Чому реабілітація потрібна індивідууму та суспільству</w:t>
    </w:r>
  </w:p>
  <w:p w:rsidR="007C1141" w:rsidRPr="00FC3627" w:rsidRDefault="007C1141" w:rsidP="00FC3627">
    <w:pPr>
      <w:pStyle w:val="a7"/>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161"/>
    <w:multiLevelType w:val="hybridMultilevel"/>
    <w:tmpl w:val="B5AAF358"/>
    <w:lvl w:ilvl="0" w:tplc="EE06E2DA">
      <w:start w:val="1"/>
      <w:numFmt w:val="bullet"/>
      <w:lvlText w:val="-"/>
      <w:lvlJc w:val="left"/>
      <w:pPr>
        <w:ind w:left="720" w:hanging="360"/>
      </w:pPr>
      <w:rPr>
        <w:rFonts w:ascii="Times New Roman" w:hAnsi="Times New Roman" w:cs="Times New Roman" w:hint="default"/>
      </w:rPr>
    </w:lvl>
    <w:lvl w:ilvl="1" w:tplc="EE06E2DA">
      <w:start w:val="1"/>
      <w:numFmt w:val="bullet"/>
      <w:lvlText w:val="-"/>
      <w:lvlJc w:val="left"/>
      <w:pPr>
        <w:ind w:left="1440" w:hanging="360"/>
      </w:pPr>
      <w:rPr>
        <w:rFonts w:ascii="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D900B1"/>
    <w:multiLevelType w:val="hybridMultilevel"/>
    <w:tmpl w:val="54E671BA"/>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4A17FC"/>
    <w:multiLevelType w:val="hybridMultilevel"/>
    <w:tmpl w:val="C37013AA"/>
    <w:lvl w:ilvl="0" w:tplc="EE06E2DA">
      <w:start w:val="1"/>
      <w:numFmt w:val="bullet"/>
      <w:lvlText w:val="-"/>
      <w:lvlJc w:val="left"/>
      <w:pPr>
        <w:ind w:left="360" w:hanging="360"/>
      </w:pPr>
      <w:rPr>
        <w:rFonts w:ascii="Times New Roman" w:hAnsi="Times New Roman" w:cs="Times New Roman" w:hint="default"/>
      </w:rPr>
    </w:lvl>
    <w:lvl w:ilvl="1" w:tplc="EE06E2DA">
      <w:start w:val="1"/>
      <w:numFmt w:val="bullet"/>
      <w:lvlText w:val="-"/>
      <w:lvlJc w:val="left"/>
      <w:pPr>
        <w:ind w:left="1080" w:hanging="360"/>
      </w:pPr>
      <w:rPr>
        <w:rFonts w:ascii="Times New Roman" w:hAnsi="Times New Roman" w:cs="Times New Roman"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14BA633D"/>
    <w:multiLevelType w:val="hybridMultilevel"/>
    <w:tmpl w:val="54D289C6"/>
    <w:lvl w:ilvl="0" w:tplc="EE06E2DA">
      <w:start w:val="1"/>
      <w:numFmt w:val="bullet"/>
      <w:lvlText w:val="-"/>
      <w:lvlJc w:val="left"/>
      <w:pPr>
        <w:ind w:left="720" w:hanging="360"/>
      </w:pPr>
      <w:rPr>
        <w:rFonts w:ascii="Times New Roman" w:hAnsi="Times New Roman" w:cs="Times New Roman" w:hint="default"/>
      </w:rPr>
    </w:lvl>
    <w:lvl w:ilvl="1" w:tplc="01187504">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C3D5A88"/>
    <w:multiLevelType w:val="hybridMultilevel"/>
    <w:tmpl w:val="9AE4915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EC75349"/>
    <w:multiLevelType w:val="hybridMultilevel"/>
    <w:tmpl w:val="CF36CA74"/>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start w:val="1"/>
      <w:numFmt w:val="bullet"/>
      <w:lvlText w:val="o"/>
      <w:lvlJc w:val="left"/>
      <w:pPr>
        <w:ind w:left="1450" w:hanging="360"/>
      </w:pPr>
      <w:rPr>
        <w:rFonts w:ascii="Courier New" w:hAnsi="Courier New" w:cs="Courier New" w:hint="default"/>
      </w:rPr>
    </w:lvl>
    <w:lvl w:ilvl="2" w:tplc="04100005">
      <w:start w:val="1"/>
      <w:numFmt w:val="bullet"/>
      <w:lvlText w:val=""/>
      <w:lvlJc w:val="left"/>
      <w:pPr>
        <w:ind w:left="2170" w:hanging="360"/>
      </w:pPr>
      <w:rPr>
        <w:rFonts w:ascii="Wingdings" w:hAnsi="Wingdings" w:hint="default"/>
      </w:rPr>
    </w:lvl>
    <w:lvl w:ilvl="3" w:tplc="04100001">
      <w:start w:val="1"/>
      <w:numFmt w:val="bullet"/>
      <w:lvlText w:val=""/>
      <w:lvlJc w:val="left"/>
      <w:pPr>
        <w:ind w:left="2890" w:hanging="360"/>
      </w:pPr>
      <w:rPr>
        <w:rFonts w:ascii="Symbol" w:hAnsi="Symbol" w:hint="default"/>
      </w:rPr>
    </w:lvl>
    <w:lvl w:ilvl="4" w:tplc="04100003">
      <w:start w:val="1"/>
      <w:numFmt w:val="bullet"/>
      <w:lvlText w:val="o"/>
      <w:lvlJc w:val="left"/>
      <w:pPr>
        <w:ind w:left="3610" w:hanging="360"/>
      </w:pPr>
      <w:rPr>
        <w:rFonts w:ascii="Courier New" w:hAnsi="Courier New" w:cs="Courier New" w:hint="default"/>
      </w:rPr>
    </w:lvl>
    <w:lvl w:ilvl="5" w:tplc="04100005">
      <w:start w:val="1"/>
      <w:numFmt w:val="bullet"/>
      <w:lvlText w:val=""/>
      <w:lvlJc w:val="left"/>
      <w:pPr>
        <w:ind w:left="4330" w:hanging="360"/>
      </w:pPr>
      <w:rPr>
        <w:rFonts w:ascii="Wingdings" w:hAnsi="Wingdings" w:hint="default"/>
      </w:rPr>
    </w:lvl>
    <w:lvl w:ilvl="6" w:tplc="04100001">
      <w:start w:val="1"/>
      <w:numFmt w:val="bullet"/>
      <w:lvlText w:val=""/>
      <w:lvlJc w:val="left"/>
      <w:pPr>
        <w:ind w:left="5050" w:hanging="360"/>
      </w:pPr>
      <w:rPr>
        <w:rFonts w:ascii="Symbol" w:hAnsi="Symbol" w:hint="default"/>
      </w:rPr>
    </w:lvl>
    <w:lvl w:ilvl="7" w:tplc="04100003">
      <w:start w:val="1"/>
      <w:numFmt w:val="bullet"/>
      <w:lvlText w:val="o"/>
      <w:lvlJc w:val="left"/>
      <w:pPr>
        <w:ind w:left="5770" w:hanging="360"/>
      </w:pPr>
      <w:rPr>
        <w:rFonts w:ascii="Courier New" w:hAnsi="Courier New" w:cs="Courier New" w:hint="default"/>
      </w:rPr>
    </w:lvl>
    <w:lvl w:ilvl="8" w:tplc="04100005">
      <w:start w:val="1"/>
      <w:numFmt w:val="bullet"/>
      <w:lvlText w:val=""/>
      <w:lvlJc w:val="left"/>
      <w:pPr>
        <w:ind w:left="6490" w:hanging="360"/>
      </w:pPr>
      <w:rPr>
        <w:rFonts w:ascii="Wingdings" w:hAnsi="Wingdings" w:hint="default"/>
      </w:rPr>
    </w:lvl>
  </w:abstractNum>
  <w:abstractNum w:abstractNumId="7">
    <w:nsid w:val="41BD33F9"/>
    <w:multiLevelType w:val="hybridMultilevel"/>
    <w:tmpl w:val="23FCE130"/>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832601F"/>
    <w:multiLevelType w:val="hybridMultilevel"/>
    <w:tmpl w:val="41C21E7E"/>
    <w:lvl w:ilvl="0" w:tplc="38209738">
      <w:start w:val="1"/>
      <w:numFmt w:val="bullet"/>
      <w:pStyle w:val="a"/>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B6F050A"/>
    <w:multiLevelType w:val="hybridMultilevel"/>
    <w:tmpl w:val="F10625C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CF42BD5"/>
    <w:multiLevelType w:val="hybridMultilevel"/>
    <w:tmpl w:val="6AE2C690"/>
    <w:lvl w:ilvl="0" w:tplc="EE06E2DA">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EC257D1"/>
    <w:multiLevelType w:val="multilevel"/>
    <w:tmpl w:val="6DA6DC0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7B771DE"/>
    <w:multiLevelType w:val="hybridMultilevel"/>
    <w:tmpl w:val="24B494A4"/>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1"/>
  </w:num>
  <w:num w:numId="5">
    <w:abstractNumId w:val="1"/>
  </w:num>
  <w:num w:numId="6">
    <w:abstractNumId w:val="7"/>
  </w:num>
  <w:num w:numId="7">
    <w:abstractNumId w:val="3"/>
  </w:num>
  <w:num w:numId="8">
    <w:abstractNumId w:val="9"/>
  </w:num>
  <w:num w:numId="9">
    <w:abstractNumId w:val="5"/>
  </w:num>
  <w:num w:numId="10">
    <w:abstractNumId w:val="2"/>
  </w:num>
  <w:num w:numId="11">
    <w:abstractNumId w:val="10"/>
  </w:num>
  <w:num w:numId="12">
    <w:abstractNumId w:val="0"/>
  </w:num>
  <w:num w:numId="1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D2"/>
    <w:rsid w:val="00011225"/>
    <w:rsid w:val="000266AF"/>
    <w:rsid w:val="00030DA9"/>
    <w:rsid w:val="0003354D"/>
    <w:rsid w:val="00057CC4"/>
    <w:rsid w:val="000A1F31"/>
    <w:rsid w:val="000C50DF"/>
    <w:rsid w:val="000C53FE"/>
    <w:rsid w:val="000F3B0D"/>
    <w:rsid w:val="000F762B"/>
    <w:rsid w:val="00105FA0"/>
    <w:rsid w:val="0012048A"/>
    <w:rsid w:val="00124067"/>
    <w:rsid w:val="001369B0"/>
    <w:rsid w:val="0014643E"/>
    <w:rsid w:val="00151F4A"/>
    <w:rsid w:val="00161791"/>
    <w:rsid w:val="00180990"/>
    <w:rsid w:val="001815FE"/>
    <w:rsid w:val="00190957"/>
    <w:rsid w:val="00192AA7"/>
    <w:rsid w:val="001977BD"/>
    <w:rsid w:val="001B6941"/>
    <w:rsid w:val="001C3D14"/>
    <w:rsid w:val="001D1467"/>
    <w:rsid w:val="001D1F4F"/>
    <w:rsid w:val="001D2381"/>
    <w:rsid w:val="001E217D"/>
    <w:rsid w:val="00214635"/>
    <w:rsid w:val="00223F17"/>
    <w:rsid w:val="0024092F"/>
    <w:rsid w:val="00245F1B"/>
    <w:rsid w:val="00246322"/>
    <w:rsid w:val="00246CAF"/>
    <w:rsid w:val="0027667C"/>
    <w:rsid w:val="00295A49"/>
    <w:rsid w:val="002A0589"/>
    <w:rsid w:val="002A104C"/>
    <w:rsid w:val="002A3D69"/>
    <w:rsid w:val="002A4865"/>
    <w:rsid w:val="002A7B1E"/>
    <w:rsid w:val="002F1059"/>
    <w:rsid w:val="002F1D4F"/>
    <w:rsid w:val="002F4DAF"/>
    <w:rsid w:val="002F7529"/>
    <w:rsid w:val="00300812"/>
    <w:rsid w:val="0032361B"/>
    <w:rsid w:val="00331A6F"/>
    <w:rsid w:val="00332486"/>
    <w:rsid w:val="00335210"/>
    <w:rsid w:val="00337504"/>
    <w:rsid w:val="00345FE4"/>
    <w:rsid w:val="003506D2"/>
    <w:rsid w:val="003930C1"/>
    <w:rsid w:val="003A4E9C"/>
    <w:rsid w:val="003C0657"/>
    <w:rsid w:val="003C6835"/>
    <w:rsid w:val="003D0D4F"/>
    <w:rsid w:val="003D1880"/>
    <w:rsid w:val="003E620C"/>
    <w:rsid w:val="003F0E40"/>
    <w:rsid w:val="003F2E7D"/>
    <w:rsid w:val="003F549A"/>
    <w:rsid w:val="003F5959"/>
    <w:rsid w:val="00410B2F"/>
    <w:rsid w:val="00414D33"/>
    <w:rsid w:val="00430248"/>
    <w:rsid w:val="004348F3"/>
    <w:rsid w:val="004409B6"/>
    <w:rsid w:val="0044454D"/>
    <w:rsid w:val="00446407"/>
    <w:rsid w:val="004471FF"/>
    <w:rsid w:val="00450526"/>
    <w:rsid w:val="00450CC9"/>
    <w:rsid w:val="00484178"/>
    <w:rsid w:val="004A0087"/>
    <w:rsid w:val="004B3457"/>
    <w:rsid w:val="004C3F38"/>
    <w:rsid w:val="004C6ACD"/>
    <w:rsid w:val="004C6FDC"/>
    <w:rsid w:val="004E5892"/>
    <w:rsid w:val="004E7801"/>
    <w:rsid w:val="004F609E"/>
    <w:rsid w:val="004F763B"/>
    <w:rsid w:val="00512196"/>
    <w:rsid w:val="00514925"/>
    <w:rsid w:val="0052021E"/>
    <w:rsid w:val="00523C9E"/>
    <w:rsid w:val="005335AA"/>
    <w:rsid w:val="00534DB4"/>
    <w:rsid w:val="00540C0D"/>
    <w:rsid w:val="00545064"/>
    <w:rsid w:val="005458F9"/>
    <w:rsid w:val="00591181"/>
    <w:rsid w:val="005B00C8"/>
    <w:rsid w:val="005C2BFD"/>
    <w:rsid w:val="005C3718"/>
    <w:rsid w:val="005D6AB8"/>
    <w:rsid w:val="005E6411"/>
    <w:rsid w:val="00602FD7"/>
    <w:rsid w:val="00605CA4"/>
    <w:rsid w:val="006146F3"/>
    <w:rsid w:val="00624C48"/>
    <w:rsid w:val="00632122"/>
    <w:rsid w:val="00634091"/>
    <w:rsid w:val="006515D9"/>
    <w:rsid w:val="00660890"/>
    <w:rsid w:val="006724E2"/>
    <w:rsid w:val="006732A9"/>
    <w:rsid w:val="006935BF"/>
    <w:rsid w:val="00694E40"/>
    <w:rsid w:val="00697A2D"/>
    <w:rsid w:val="006B56EE"/>
    <w:rsid w:val="006C677F"/>
    <w:rsid w:val="006E207C"/>
    <w:rsid w:val="006F3D78"/>
    <w:rsid w:val="006F7C98"/>
    <w:rsid w:val="00711751"/>
    <w:rsid w:val="007565E3"/>
    <w:rsid w:val="007713C9"/>
    <w:rsid w:val="00782D38"/>
    <w:rsid w:val="007A1D4C"/>
    <w:rsid w:val="007A3E59"/>
    <w:rsid w:val="007A75F4"/>
    <w:rsid w:val="007B53CD"/>
    <w:rsid w:val="007C0F5C"/>
    <w:rsid w:val="007C1141"/>
    <w:rsid w:val="007C5117"/>
    <w:rsid w:val="007F0248"/>
    <w:rsid w:val="007F6181"/>
    <w:rsid w:val="00813610"/>
    <w:rsid w:val="008152F4"/>
    <w:rsid w:val="00822536"/>
    <w:rsid w:val="00823715"/>
    <w:rsid w:val="0083261E"/>
    <w:rsid w:val="00845B9D"/>
    <w:rsid w:val="008466FD"/>
    <w:rsid w:val="008513A7"/>
    <w:rsid w:val="0085797C"/>
    <w:rsid w:val="00861494"/>
    <w:rsid w:val="00864817"/>
    <w:rsid w:val="00874376"/>
    <w:rsid w:val="00892192"/>
    <w:rsid w:val="0089608B"/>
    <w:rsid w:val="008C0330"/>
    <w:rsid w:val="008D1C77"/>
    <w:rsid w:val="008F2FBB"/>
    <w:rsid w:val="00905986"/>
    <w:rsid w:val="00936A1A"/>
    <w:rsid w:val="00943829"/>
    <w:rsid w:val="0096096C"/>
    <w:rsid w:val="009668F9"/>
    <w:rsid w:val="00980963"/>
    <w:rsid w:val="00981A77"/>
    <w:rsid w:val="009908FF"/>
    <w:rsid w:val="009931CA"/>
    <w:rsid w:val="00996094"/>
    <w:rsid w:val="009A7665"/>
    <w:rsid w:val="009B51A6"/>
    <w:rsid w:val="009D0526"/>
    <w:rsid w:val="009E1F21"/>
    <w:rsid w:val="009F1FC8"/>
    <w:rsid w:val="009F2C4C"/>
    <w:rsid w:val="00A2113E"/>
    <w:rsid w:val="00A33894"/>
    <w:rsid w:val="00A53FBD"/>
    <w:rsid w:val="00A6134F"/>
    <w:rsid w:val="00A650CF"/>
    <w:rsid w:val="00A70627"/>
    <w:rsid w:val="00A806D3"/>
    <w:rsid w:val="00AA2B86"/>
    <w:rsid w:val="00AA6A5E"/>
    <w:rsid w:val="00AD4C66"/>
    <w:rsid w:val="00AE0371"/>
    <w:rsid w:val="00AE2E43"/>
    <w:rsid w:val="00B0604B"/>
    <w:rsid w:val="00B12551"/>
    <w:rsid w:val="00B13D15"/>
    <w:rsid w:val="00B16C4B"/>
    <w:rsid w:val="00B16F46"/>
    <w:rsid w:val="00B249BB"/>
    <w:rsid w:val="00B263A8"/>
    <w:rsid w:val="00B2673C"/>
    <w:rsid w:val="00B565C9"/>
    <w:rsid w:val="00B725AA"/>
    <w:rsid w:val="00B846BF"/>
    <w:rsid w:val="00BA0B20"/>
    <w:rsid w:val="00BB0E4A"/>
    <w:rsid w:val="00BD33FF"/>
    <w:rsid w:val="00BF0A60"/>
    <w:rsid w:val="00C1038E"/>
    <w:rsid w:val="00C1161B"/>
    <w:rsid w:val="00C1692D"/>
    <w:rsid w:val="00C57C0F"/>
    <w:rsid w:val="00C57F3E"/>
    <w:rsid w:val="00C6598B"/>
    <w:rsid w:val="00C83C2D"/>
    <w:rsid w:val="00CC3EFA"/>
    <w:rsid w:val="00CC62B1"/>
    <w:rsid w:val="00CE33BE"/>
    <w:rsid w:val="00CF326E"/>
    <w:rsid w:val="00CF78C0"/>
    <w:rsid w:val="00D07430"/>
    <w:rsid w:val="00D138C5"/>
    <w:rsid w:val="00D537F2"/>
    <w:rsid w:val="00D63AFC"/>
    <w:rsid w:val="00D65159"/>
    <w:rsid w:val="00D65C9D"/>
    <w:rsid w:val="00D8046B"/>
    <w:rsid w:val="00D82683"/>
    <w:rsid w:val="00D937BE"/>
    <w:rsid w:val="00D946A3"/>
    <w:rsid w:val="00DB5AC6"/>
    <w:rsid w:val="00DD2B52"/>
    <w:rsid w:val="00DD6946"/>
    <w:rsid w:val="00DE5870"/>
    <w:rsid w:val="00DF3A94"/>
    <w:rsid w:val="00E27A36"/>
    <w:rsid w:val="00E40460"/>
    <w:rsid w:val="00E41610"/>
    <w:rsid w:val="00E47CA8"/>
    <w:rsid w:val="00E50912"/>
    <w:rsid w:val="00E57B81"/>
    <w:rsid w:val="00E60951"/>
    <w:rsid w:val="00E732AF"/>
    <w:rsid w:val="00E87D81"/>
    <w:rsid w:val="00E9068B"/>
    <w:rsid w:val="00EA7A98"/>
    <w:rsid w:val="00EB5081"/>
    <w:rsid w:val="00EB7892"/>
    <w:rsid w:val="00EC09F2"/>
    <w:rsid w:val="00EC6F9C"/>
    <w:rsid w:val="00ED2F88"/>
    <w:rsid w:val="00EF7CB7"/>
    <w:rsid w:val="00F029D2"/>
    <w:rsid w:val="00F11DF4"/>
    <w:rsid w:val="00F242EF"/>
    <w:rsid w:val="00F31DFD"/>
    <w:rsid w:val="00F37B84"/>
    <w:rsid w:val="00F7000A"/>
    <w:rsid w:val="00F70254"/>
    <w:rsid w:val="00F72576"/>
    <w:rsid w:val="00F82E74"/>
    <w:rsid w:val="00F94A97"/>
    <w:rsid w:val="00FB631A"/>
    <w:rsid w:val="00FC0FD8"/>
    <w:rsid w:val="00FC3627"/>
    <w:rsid w:val="00FE155B"/>
    <w:rsid w:val="00FF30B9"/>
    <w:rsid w:val="00FF6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4643E"/>
    <w:pPr>
      <w:spacing w:after="0" w:line="240" w:lineRule="auto"/>
      <w:jc w:val="both"/>
    </w:pPr>
    <w:rPr>
      <w:rFonts w:ascii="Times New Roman" w:hAnsi="Times New Roman" w:cs="Times New Roman"/>
      <w:sz w:val="24"/>
      <w:szCs w:val="24"/>
      <w:lang w:eastAsia="pt-PT"/>
    </w:rPr>
  </w:style>
  <w:style w:type="paragraph" w:styleId="1">
    <w:name w:val="heading 1"/>
    <w:basedOn w:val="2"/>
    <w:link w:val="10"/>
    <w:uiPriority w:val="9"/>
    <w:qFormat/>
    <w:rsid w:val="00F72576"/>
    <w:pPr>
      <w:spacing w:before="120"/>
      <w:outlineLvl w:val="0"/>
    </w:pPr>
    <w:rPr>
      <w:sz w:val="36"/>
      <w:szCs w:val="32"/>
    </w:rPr>
  </w:style>
  <w:style w:type="paragraph" w:styleId="2">
    <w:name w:val="heading 2"/>
    <w:basedOn w:val="a0"/>
    <w:next w:val="a0"/>
    <w:link w:val="20"/>
    <w:uiPriority w:val="9"/>
    <w:unhideWhenUsed/>
    <w:qFormat/>
    <w:rsid w:val="00F72576"/>
    <w:pPr>
      <w:keepNext/>
      <w:keepLines/>
      <w:spacing w:before="200"/>
      <w:jc w:val="left"/>
      <w:outlineLvl w:val="1"/>
    </w:pPr>
    <w:rPr>
      <w:rFonts w:ascii="Cambria" w:eastAsia="Times New Roman" w:hAnsi="Cambria" w:cstheme="majorBidi"/>
      <w:bCs/>
      <w:color w:val="17365D" w:themeColor="text2" w:themeShade="BF"/>
      <w:sz w:val="28"/>
      <w:szCs w:val="26"/>
      <w:lang w:val="de-DE"/>
    </w:rPr>
  </w:style>
  <w:style w:type="paragraph" w:styleId="3">
    <w:name w:val="heading 3"/>
    <w:basedOn w:val="2"/>
    <w:next w:val="a0"/>
    <w:link w:val="30"/>
    <w:uiPriority w:val="9"/>
    <w:unhideWhenUsed/>
    <w:qFormat/>
    <w:rsid w:val="0014643E"/>
    <w:pPr>
      <w:spacing w:before="120"/>
      <w:outlineLvl w:val="2"/>
    </w:pPr>
    <w:rPr>
      <w:sz w:val="24"/>
    </w:rPr>
  </w:style>
  <w:style w:type="paragraph" w:styleId="4">
    <w:name w:val="heading 4"/>
    <w:basedOn w:val="a0"/>
    <w:next w:val="a0"/>
    <w:link w:val="40"/>
    <w:uiPriority w:val="9"/>
    <w:unhideWhenUsed/>
    <w:qFormat/>
    <w:rsid w:val="007F61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3506D2"/>
    <w:rPr>
      <w:sz w:val="16"/>
      <w:szCs w:val="16"/>
    </w:rPr>
  </w:style>
  <w:style w:type="paragraph" w:styleId="a5">
    <w:name w:val="annotation text"/>
    <w:basedOn w:val="a0"/>
    <w:link w:val="a6"/>
    <w:uiPriority w:val="99"/>
    <w:semiHidden/>
    <w:unhideWhenUsed/>
    <w:rsid w:val="003506D2"/>
    <w:rPr>
      <w:sz w:val="20"/>
      <w:szCs w:val="20"/>
    </w:rPr>
  </w:style>
  <w:style w:type="character" w:customStyle="1" w:styleId="a6">
    <w:name w:val="Текст примітки Знак"/>
    <w:basedOn w:val="a1"/>
    <w:link w:val="a5"/>
    <w:uiPriority w:val="99"/>
    <w:semiHidden/>
    <w:rsid w:val="003506D2"/>
    <w:rPr>
      <w:sz w:val="20"/>
      <w:szCs w:val="20"/>
    </w:rPr>
  </w:style>
  <w:style w:type="paragraph" w:styleId="a">
    <w:name w:val="List Paragraph"/>
    <w:basedOn w:val="a0"/>
    <w:uiPriority w:val="34"/>
    <w:qFormat/>
    <w:rsid w:val="00CF326E"/>
    <w:pPr>
      <w:numPr>
        <w:numId w:val="1"/>
      </w:numPr>
      <w:spacing w:after="200"/>
      <w:ind w:left="714" w:hanging="357"/>
      <w:contextualSpacing/>
    </w:pPr>
  </w:style>
  <w:style w:type="paragraph" w:styleId="a7">
    <w:name w:val="header"/>
    <w:basedOn w:val="a0"/>
    <w:link w:val="a8"/>
    <w:uiPriority w:val="99"/>
    <w:unhideWhenUsed/>
    <w:rsid w:val="003506D2"/>
    <w:pPr>
      <w:tabs>
        <w:tab w:val="center" w:pos="4536"/>
        <w:tab w:val="right" w:pos="9072"/>
      </w:tabs>
    </w:pPr>
  </w:style>
  <w:style w:type="character" w:customStyle="1" w:styleId="a8">
    <w:name w:val="Верхній колонтитул Знак"/>
    <w:basedOn w:val="a1"/>
    <w:link w:val="a7"/>
    <w:uiPriority w:val="99"/>
    <w:rsid w:val="003506D2"/>
  </w:style>
  <w:style w:type="paragraph" w:styleId="a9">
    <w:name w:val="footer"/>
    <w:basedOn w:val="a0"/>
    <w:link w:val="aa"/>
    <w:uiPriority w:val="99"/>
    <w:unhideWhenUsed/>
    <w:rsid w:val="003506D2"/>
    <w:pPr>
      <w:tabs>
        <w:tab w:val="center" w:pos="4536"/>
        <w:tab w:val="right" w:pos="9072"/>
      </w:tabs>
    </w:pPr>
  </w:style>
  <w:style w:type="character" w:customStyle="1" w:styleId="aa">
    <w:name w:val="Нижній колонтитул Знак"/>
    <w:basedOn w:val="a1"/>
    <w:link w:val="a9"/>
    <w:uiPriority w:val="99"/>
    <w:rsid w:val="003506D2"/>
  </w:style>
  <w:style w:type="paragraph" w:styleId="ab">
    <w:name w:val="Balloon Text"/>
    <w:basedOn w:val="a0"/>
    <w:link w:val="ac"/>
    <w:uiPriority w:val="99"/>
    <w:semiHidden/>
    <w:unhideWhenUsed/>
    <w:rsid w:val="003506D2"/>
    <w:rPr>
      <w:rFonts w:ascii="Tahoma" w:hAnsi="Tahoma" w:cs="Tahoma"/>
      <w:sz w:val="16"/>
      <w:szCs w:val="16"/>
    </w:rPr>
  </w:style>
  <w:style w:type="character" w:customStyle="1" w:styleId="ac">
    <w:name w:val="Текст у виносці Знак"/>
    <w:basedOn w:val="a1"/>
    <w:link w:val="ab"/>
    <w:uiPriority w:val="99"/>
    <w:semiHidden/>
    <w:rsid w:val="003506D2"/>
    <w:rPr>
      <w:rFonts w:ascii="Tahoma" w:hAnsi="Tahoma" w:cs="Tahoma"/>
      <w:sz w:val="16"/>
      <w:szCs w:val="16"/>
    </w:rPr>
  </w:style>
  <w:style w:type="character" w:styleId="ad">
    <w:name w:val="line number"/>
    <w:basedOn w:val="a1"/>
    <w:uiPriority w:val="99"/>
    <w:semiHidden/>
    <w:unhideWhenUsed/>
    <w:rsid w:val="003506D2"/>
  </w:style>
  <w:style w:type="character" w:customStyle="1" w:styleId="10">
    <w:name w:val="Заголовок 1 Знак"/>
    <w:basedOn w:val="a1"/>
    <w:link w:val="1"/>
    <w:uiPriority w:val="9"/>
    <w:rsid w:val="00F72576"/>
    <w:rPr>
      <w:rFonts w:ascii="Cambria" w:eastAsia="Times New Roman" w:hAnsi="Cambria" w:cstheme="majorBidi"/>
      <w:bCs/>
      <w:color w:val="17365D" w:themeColor="text2" w:themeShade="BF"/>
      <w:sz w:val="36"/>
      <w:szCs w:val="32"/>
      <w:lang w:val="de-DE" w:eastAsia="pt-PT"/>
    </w:rPr>
  </w:style>
  <w:style w:type="paragraph" w:styleId="ae">
    <w:name w:val="Body Text Indent"/>
    <w:basedOn w:val="a0"/>
    <w:link w:val="af"/>
    <w:semiHidden/>
    <w:rsid w:val="003506D2"/>
    <w:pPr>
      <w:ind w:left="720" w:hanging="720"/>
    </w:pPr>
    <w:rPr>
      <w:rFonts w:eastAsia="Times New Roman"/>
    </w:rPr>
  </w:style>
  <w:style w:type="character" w:customStyle="1" w:styleId="af">
    <w:name w:val="Основний текст з відступом Знак"/>
    <w:basedOn w:val="a1"/>
    <w:link w:val="ae"/>
    <w:semiHidden/>
    <w:rsid w:val="003506D2"/>
    <w:rPr>
      <w:rFonts w:ascii="Times New Roman" w:eastAsia="Times New Roman" w:hAnsi="Times New Roman" w:cs="Times New Roman"/>
      <w:szCs w:val="24"/>
    </w:rPr>
  </w:style>
  <w:style w:type="character" w:customStyle="1" w:styleId="autoriminerva1">
    <w:name w:val="autoriminerva1"/>
    <w:basedOn w:val="a1"/>
    <w:rsid w:val="003506D2"/>
    <w:rPr>
      <w:rFonts w:ascii="Times New Roman" w:hAnsi="Times New Roman" w:cs="Times New Roman" w:hint="default"/>
      <w:color w:val="000000"/>
      <w:sz w:val="18"/>
      <w:szCs w:val="18"/>
    </w:rPr>
  </w:style>
  <w:style w:type="character" w:customStyle="1" w:styleId="20">
    <w:name w:val="Заголовок 2 Знак"/>
    <w:basedOn w:val="a1"/>
    <w:link w:val="2"/>
    <w:uiPriority w:val="9"/>
    <w:rsid w:val="00F72576"/>
    <w:rPr>
      <w:rFonts w:ascii="Cambria" w:eastAsia="Times New Roman" w:hAnsi="Cambria" w:cstheme="majorBidi"/>
      <w:bCs/>
      <w:color w:val="17365D" w:themeColor="text2" w:themeShade="BF"/>
      <w:sz w:val="28"/>
      <w:szCs w:val="26"/>
      <w:lang w:val="de-DE" w:eastAsia="pt-PT"/>
    </w:rPr>
  </w:style>
  <w:style w:type="paragraph" w:customStyle="1" w:styleId="EndNoteBibliography">
    <w:name w:val="EndNote Bibliography"/>
    <w:basedOn w:val="a0"/>
    <w:rsid w:val="00192AA7"/>
    <w:rPr>
      <w:rFonts w:ascii="Calibri" w:eastAsia="Calibri" w:hAnsi="Calibri"/>
      <w:lang w:val="en-US"/>
    </w:rPr>
  </w:style>
  <w:style w:type="character" w:customStyle="1" w:styleId="titles-title1">
    <w:name w:val="titles-title1"/>
    <w:basedOn w:val="a1"/>
    <w:rsid w:val="00822536"/>
    <w:rPr>
      <w:b/>
      <w:bCs/>
    </w:rPr>
  </w:style>
  <w:style w:type="character" w:customStyle="1" w:styleId="bibrecord-highlight1">
    <w:name w:val="bibrecord-highlight1"/>
    <w:basedOn w:val="a1"/>
    <w:rsid w:val="00822536"/>
    <w:rPr>
      <w:b/>
      <w:bCs/>
      <w:color w:val="CC0000"/>
    </w:rPr>
  </w:style>
  <w:style w:type="character" w:customStyle="1" w:styleId="titles-source1">
    <w:name w:val="titles-source1"/>
    <w:basedOn w:val="a1"/>
    <w:rsid w:val="00822536"/>
    <w:rPr>
      <w:i/>
      <w:iCs/>
    </w:rPr>
  </w:style>
  <w:style w:type="paragraph" w:customStyle="1" w:styleId="Pa115">
    <w:name w:val="Pa115"/>
    <w:basedOn w:val="a0"/>
    <w:next w:val="a0"/>
    <w:uiPriority w:val="99"/>
    <w:rsid w:val="00996094"/>
    <w:pPr>
      <w:autoSpaceDE w:val="0"/>
      <w:autoSpaceDN w:val="0"/>
      <w:adjustRightInd w:val="0"/>
      <w:spacing w:line="181" w:lineRule="atLeast"/>
    </w:pPr>
  </w:style>
  <w:style w:type="paragraph" w:customStyle="1" w:styleId="Pa116">
    <w:name w:val="Pa116"/>
    <w:basedOn w:val="a0"/>
    <w:next w:val="a0"/>
    <w:uiPriority w:val="99"/>
    <w:rsid w:val="00F7000A"/>
    <w:pPr>
      <w:autoSpaceDE w:val="0"/>
      <w:autoSpaceDN w:val="0"/>
      <w:adjustRightInd w:val="0"/>
      <w:spacing w:line="181" w:lineRule="atLeast"/>
    </w:pPr>
  </w:style>
  <w:style w:type="character" w:customStyle="1" w:styleId="jrnl">
    <w:name w:val="jrnl"/>
    <w:basedOn w:val="a1"/>
    <w:rsid w:val="00980963"/>
  </w:style>
  <w:style w:type="character" w:styleId="af0">
    <w:name w:val="Hyperlink"/>
    <w:basedOn w:val="a1"/>
    <w:uiPriority w:val="99"/>
    <w:unhideWhenUsed/>
    <w:rsid w:val="00F70254"/>
    <w:rPr>
      <w:color w:val="0000FF"/>
      <w:u w:val="single"/>
    </w:rPr>
  </w:style>
  <w:style w:type="character" w:customStyle="1" w:styleId="apple-converted-space">
    <w:name w:val="apple-converted-space"/>
    <w:basedOn w:val="a1"/>
    <w:rsid w:val="00F70254"/>
  </w:style>
  <w:style w:type="character" w:customStyle="1" w:styleId="highlight">
    <w:name w:val="highlight"/>
    <w:basedOn w:val="a1"/>
    <w:rsid w:val="00F70254"/>
  </w:style>
  <w:style w:type="character" w:customStyle="1" w:styleId="30">
    <w:name w:val="Заголовок 3 Знак"/>
    <w:basedOn w:val="a1"/>
    <w:link w:val="3"/>
    <w:uiPriority w:val="9"/>
    <w:rsid w:val="0014643E"/>
    <w:rPr>
      <w:rFonts w:ascii="Cambria" w:eastAsia="Times New Roman" w:hAnsi="Cambria" w:cstheme="majorBidi"/>
      <w:bCs/>
      <w:color w:val="365F91" w:themeColor="accent1" w:themeShade="BF"/>
      <w:sz w:val="24"/>
      <w:szCs w:val="26"/>
      <w:lang w:val="de-DE"/>
    </w:rPr>
  </w:style>
  <w:style w:type="character" w:customStyle="1" w:styleId="40">
    <w:name w:val="Заголовок 4 Знак"/>
    <w:basedOn w:val="a1"/>
    <w:link w:val="4"/>
    <w:uiPriority w:val="9"/>
    <w:rsid w:val="007F6181"/>
    <w:rPr>
      <w:rFonts w:asciiTheme="majorHAnsi" w:eastAsiaTheme="majorEastAsia" w:hAnsiTheme="majorHAnsi" w:cstheme="majorBidi"/>
      <w:i/>
      <w:iCs/>
      <w:color w:val="365F91" w:themeColor="accent1" w:themeShade="BF"/>
      <w:sz w:val="24"/>
      <w:szCs w:val="24"/>
    </w:rPr>
  </w:style>
  <w:style w:type="character" w:styleId="af1">
    <w:name w:val="Emphasis"/>
    <w:basedOn w:val="a1"/>
    <w:uiPriority w:val="20"/>
    <w:qFormat/>
    <w:rsid w:val="00246CAF"/>
    <w:rPr>
      <w:i/>
      <w:iCs/>
    </w:rPr>
  </w:style>
  <w:style w:type="paragraph" w:styleId="af2">
    <w:name w:val="Bibliography"/>
    <w:basedOn w:val="a0"/>
    <w:next w:val="a0"/>
    <w:uiPriority w:val="37"/>
    <w:unhideWhenUsed/>
    <w:rsid w:val="00AE2E43"/>
    <w:pPr>
      <w:tabs>
        <w:tab w:val="left" w:pos="384"/>
      </w:tabs>
      <w:spacing w:after="240"/>
      <w:ind w:left="384" w:hanging="384"/>
    </w:pPr>
  </w:style>
  <w:style w:type="character" w:styleId="af3">
    <w:name w:val="Strong"/>
    <w:basedOn w:val="a1"/>
    <w:uiPriority w:val="22"/>
    <w:qFormat/>
    <w:rsid w:val="0014643E"/>
    <w:rPr>
      <w:rFonts w:ascii="Times New Roman" w:hAnsi="Times New Roman"/>
      <w:b/>
      <w:bCs/>
      <w:color w:val="auto"/>
      <w:sz w:val="24"/>
    </w:rPr>
  </w:style>
  <w:style w:type="paragraph" w:customStyle="1" w:styleId="textbox">
    <w:name w:val="textbox"/>
    <w:basedOn w:val="a0"/>
    <w:rsid w:val="0083261E"/>
    <w:pPr>
      <w:spacing w:before="100" w:beforeAutospacing="1" w:after="100" w:afterAutospacing="1"/>
      <w:jc w:val="left"/>
    </w:pPr>
    <w:rPr>
      <w:rFonts w:eastAsia="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4643E"/>
    <w:pPr>
      <w:spacing w:after="0" w:line="240" w:lineRule="auto"/>
      <w:jc w:val="both"/>
    </w:pPr>
    <w:rPr>
      <w:rFonts w:ascii="Times New Roman" w:hAnsi="Times New Roman" w:cs="Times New Roman"/>
      <w:sz w:val="24"/>
      <w:szCs w:val="24"/>
      <w:lang w:eastAsia="pt-PT"/>
    </w:rPr>
  </w:style>
  <w:style w:type="paragraph" w:styleId="1">
    <w:name w:val="heading 1"/>
    <w:basedOn w:val="2"/>
    <w:link w:val="10"/>
    <w:uiPriority w:val="9"/>
    <w:qFormat/>
    <w:rsid w:val="00F72576"/>
    <w:pPr>
      <w:spacing w:before="120"/>
      <w:outlineLvl w:val="0"/>
    </w:pPr>
    <w:rPr>
      <w:sz w:val="36"/>
      <w:szCs w:val="32"/>
    </w:rPr>
  </w:style>
  <w:style w:type="paragraph" w:styleId="2">
    <w:name w:val="heading 2"/>
    <w:basedOn w:val="a0"/>
    <w:next w:val="a0"/>
    <w:link w:val="20"/>
    <w:uiPriority w:val="9"/>
    <w:unhideWhenUsed/>
    <w:qFormat/>
    <w:rsid w:val="00F72576"/>
    <w:pPr>
      <w:keepNext/>
      <w:keepLines/>
      <w:spacing w:before="200"/>
      <w:jc w:val="left"/>
      <w:outlineLvl w:val="1"/>
    </w:pPr>
    <w:rPr>
      <w:rFonts w:ascii="Cambria" w:eastAsia="Times New Roman" w:hAnsi="Cambria" w:cstheme="majorBidi"/>
      <w:bCs/>
      <w:color w:val="17365D" w:themeColor="text2" w:themeShade="BF"/>
      <w:sz w:val="28"/>
      <w:szCs w:val="26"/>
      <w:lang w:val="de-DE"/>
    </w:rPr>
  </w:style>
  <w:style w:type="paragraph" w:styleId="3">
    <w:name w:val="heading 3"/>
    <w:basedOn w:val="2"/>
    <w:next w:val="a0"/>
    <w:link w:val="30"/>
    <w:uiPriority w:val="9"/>
    <w:unhideWhenUsed/>
    <w:qFormat/>
    <w:rsid w:val="0014643E"/>
    <w:pPr>
      <w:spacing w:before="120"/>
      <w:outlineLvl w:val="2"/>
    </w:pPr>
    <w:rPr>
      <w:sz w:val="24"/>
    </w:rPr>
  </w:style>
  <w:style w:type="paragraph" w:styleId="4">
    <w:name w:val="heading 4"/>
    <w:basedOn w:val="a0"/>
    <w:next w:val="a0"/>
    <w:link w:val="40"/>
    <w:uiPriority w:val="9"/>
    <w:unhideWhenUsed/>
    <w:qFormat/>
    <w:rsid w:val="007F61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3506D2"/>
    <w:rPr>
      <w:sz w:val="16"/>
      <w:szCs w:val="16"/>
    </w:rPr>
  </w:style>
  <w:style w:type="paragraph" w:styleId="a5">
    <w:name w:val="annotation text"/>
    <w:basedOn w:val="a0"/>
    <w:link w:val="a6"/>
    <w:uiPriority w:val="99"/>
    <w:semiHidden/>
    <w:unhideWhenUsed/>
    <w:rsid w:val="003506D2"/>
    <w:rPr>
      <w:sz w:val="20"/>
      <w:szCs w:val="20"/>
    </w:rPr>
  </w:style>
  <w:style w:type="character" w:customStyle="1" w:styleId="a6">
    <w:name w:val="Текст примітки Знак"/>
    <w:basedOn w:val="a1"/>
    <w:link w:val="a5"/>
    <w:uiPriority w:val="99"/>
    <w:semiHidden/>
    <w:rsid w:val="003506D2"/>
    <w:rPr>
      <w:sz w:val="20"/>
      <w:szCs w:val="20"/>
    </w:rPr>
  </w:style>
  <w:style w:type="paragraph" w:styleId="a">
    <w:name w:val="List Paragraph"/>
    <w:basedOn w:val="a0"/>
    <w:uiPriority w:val="34"/>
    <w:qFormat/>
    <w:rsid w:val="00CF326E"/>
    <w:pPr>
      <w:numPr>
        <w:numId w:val="1"/>
      </w:numPr>
      <w:spacing w:after="200"/>
      <w:ind w:left="714" w:hanging="357"/>
      <w:contextualSpacing/>
    </w:pPr>
  </w:style>
  <w:style w:type="paragraph" w:styleId="a7">
    <w:name w:val="header"/>
    <w:basedOn w:val="a0"/>
    <w:link w:val="a8"/>
    <w:uiPriority w:val="99"/>
    <w:unhideWhenUsed/>
    <w:rsid w:val="003506D2"/>
    <w:pPr>
      <w:tabs>
        <w:tab w:val="center" w:pos="4536"/>
        <w:tab w:val="right" w:pos="9072"/>
      </w:tabs>
    </w:pPr>
  </w:style>
  <w:style w:type="character" w:customStyle="1" w:styleId="a8">
    <w:name w:val="Верхній колонтитул Знак"/>
    <w:basedOn w:val="a1"/>
    <w:link w:val="a7"/>
    <w:uiPriority w:val="99"/>
    <w:rsid w:val="003506D2"/>
  </w:style>
  <w:style w:type="paragraph" w:styleId="a9">
    <w:name w:val="footer"/>
    <w:basedOn w:val="a0"/>
    <w:link w:val="aa"/>
    <w:uiPriority w:val="99"/>
    <w:unhideWhenUsed/>
    <w:rsid w:val="003506D2"/>
    <w:pPr>
      <w:tabs>
        <w:tab w:val="center" w:pos="4536"/>
        <w:tab w:val="right" w:pos="9072"/>
      </w:tabs>
    </w:pPr>
  </w:style>
  <w:style w:type="character" w:customStyle="1" w:styleId="aa">
    <w:name w:val="Нижній колонтитул Знак"/>
    <w:basedOn w:val="a1"/>
    <w:link w:val="a9"/>
    <w:uiPriority w:val="99"/>
    <w:rsid w:val="003506D2"/>
  </w:style>
  <w:style w:type="paragraph" w:styleId="ab">
    <w:name w:val="Balloon Text"/>
    <w:basedOn w:val="a0"/>
    <w:link w:val="ac"/>
    <w:uiPriority w:val="99"/>
    <w:semiHidden/>
    <w:unhideWhenUsed/>
    <w:rsid w:val="003506D2"/>
    <w:rPr>
      <w:rFonts w:ascii="Tahoma" w:hAnsi="Tahoma" w:cs="Tahoma"/>
      <w:sz w:val="16"/>
      <w:szCs w:val="16"/>
    </w:rPr>
  </w:style>
  <w:style w:type="character" w:customStyle="1" w:styleId="ac">
    <w:name w:val="Текст у виносці Знак"/>
    <w:basedOn w:val="a1"/>
    <w:link w:val="ab"/>
    <w:uiPriority w:val="99"/>
    <w:semiHidden/>
    <w:rsid w:val="003506D2"/>
    <w:rPr>
      <w:rFonts w:ascii="Tahoma" w:hAnsi="Tahoma" w:cs="Tahoma"/>
      <w:sz w:val="16"/>
      <w:szCs w:val="16"/>
    </w:rPr>
  </w:style>
  <w:style w:type="character" w:styleId="ad">
    <w:name w:val="line number"/>
    <w:basedOn w:val="a1"/>
    <w:uiPriority w:val="99"/>
    <w:semiHidden/>
    <w:unhideWhenUsed/>
    <w:rsid w:val="003506D2"/>
  </w:style>
  <w:style w:type="character" w:customStyle="1" w:styleId="10">
    <w:name w:val="Заголовок 1 Знак"/>
    <w:basedOn w:val="a1"/>
    <w:link w:val="1"/>
    <w:uiPriority w:val="9"/>
    <w:rsid w:val="00F72576"/>
    <w:rPr>
      <w:rFonts w:ascii="Cambria" w:eastAsia="Times New Roman" w:hAnsi="Cambria" w:cstheme="majorBidi"/>
      <w:bCs/>
      <w:color w:val="17365D" w:themeColor="text2" w:themeShade="BF"/>
      <w:sz w:val="36"/>
      <w:szCs w:val="32"/>
      <w:lang w:val="de-DE" w:eastAsia="pt-PT"/>
    </w:rPr>
  </w:style>
  <w:style w:type="paragraph" w:styleId="ae">
    <w:name w:val="Body Text Indent"/>
    <w:basedOn w:val="a0"/>
    <w:link w:val="af"/>
    <w:semiHidden/>
    <w:rsid w:val="003506D2"/>
    <w:pPr>
      <w:ind w:left="720" w:hanging="720"/>
    </w:pPr>
    <w:rPr>
      <w:rFonts w:eastAsia="Times New Roman"/>
    </w:rPr>
  </w:style>
  <w:style w:type="character" w:customStyle="1" w:styleId="af">
    <w:name w:val="Основний текст з відступом Знак"/>
    <w:basedOn w:val="a1"/>
    <w:link w:val="ae"/>
    <w:semiHidden/>
    <w:rsid w:val="003506D2"/>
    <w:rPr>
      <w:rFonts w:ascii="Times New Roman" w:eastAsia="Times New Roman" w:hAnsi="Times New Roman" w:cs="Times New Roman"/>
      <w:szCs w:val="24"/>
    </w:rPr>
  </w:style>
  <w:style w:type="character" w:customStyle="1" w:styleId="autoriminerva1">
    <w:name w:val="autoriminerva1"/>
    <w:basedOn w:val="a1"/>
    <w:rsid w:val="003506D2"/>
    <w:rPr>
      <w:rFonts w:ascii="Times New Roman" w:hAnsi="Times New Roman" w:cs="Times New Roman" w:hint="default"/>
      <w:color w:val="000000"/>
      <w:sz w:val="18"/>
      <w:szCs w:val="18"/>
    </w:rPr>
  </w:style>
  <w:style w:type="character" w:customStyle="1" w:styleId="20">
    <w:name w:val="Заголовок 2 Знак"/>
    <w:basedOn w:val="a1"/>
    <w:link w:val="2"/>
    <w:uiPriority w:val="9"/>
    <w:rsid w:val="00F72576"/>
    <w:rPr>
      <w:rFonts w:ascii="Cambria" w:eastAsia="Times New Roman" w:hAnsi="Cambria" w:cstheme="majorBidi"/>
      <w:bCs/>
      <w:color w:val="17365D" w:themeColor="text2" w:themeShade="BF"/>
      <w:sz w:val="28"/>
      <w:szCs w:val="26"/>
      <w:lang w:val="de-DE" w:eastAsia="pt-PT"/>
    </w:rPr>
  </w:style>
  <w:style w:type="paragraph" w:customStyle="1" w:styleId="EndNoteBibliography">
    <w:name w:val="EndNote Bibliography"/>
    <w:basedOn w:val="a0"/>
    <w:rsid w:val="00192AA7"/>
    <w:rPr>
      <w:rFonts w:ascii="Calibri" w:eastAsia="Calibri" w:hAnsi="Calibri"/>
      <w:lang w:val="en-US"/>
    </w:rPr>
  </w:style>
  <w:style w:type="character" w:customStyle="1" w:styleId="titles-title1">
    <w:name w:val="titles-title1"/>
    <w:basedOn w:val="a1"/>
    <w:rsid w:val="00822536"/>
    <w:rPr>
      <w:b/>
      <w:bCs/>
    </w:rPr>
  </w:style>
  <w:style w:type="character" w:customStyle="1" w:styleId="bibrecord-highlight1">
    <w:name w:val="bibrecord-highlight1"/>
    <w:basedOn w:val="a1"/>
    <w:rsid w:val="00822536"/>
    <w:rPr>
      <w:b/>
      <w:bCs/>
      <w:color w:val="CC0000"/>
    </w:rPr>
  </w:style>
  <w:style w:type="character" w:customStyle="1" w:styleId="titles-source1">
    <w:name w:val="titles-source1"/>
    <w:basedOn w:val="a1"/>
    <w:rsid w:val="00822536"/>
    <w:rPr>
      <w:i/>
      <w:iCs/>
    </w:rPr>
  </w:style>
  <w:style w:type="paragraph" w:customStyle="1" w:styleId="Pa115">
    <w:name w:val="Pa115"/>
    <w:basedOn w:val="a0"/>
    <w:next w:val="a0"/>
    <w:uiPriority w:val="99"/>
    <w:rsid w:val="00996094"/>
    <w:pPr>
      <w:autoSpaceDE w:val="0"/>
      <w:autoSpaceDN w:val="0"/>
      <w:adjustRightInd w:val="0"/>
      <w:spacing w:line="181" w:lineRule="atLeast"/>
    </w:pPr>
  </w:style>
  <w:style w:type="paragraph" w:customStyle="1" w:styleId="Pa116">
    <w:name w:val="Pa116"/>
    <w:basedOn w:val="a0"/>
    <w:next w:val="a0"/>
    <w:uiPriority w:val="99"/>
    <w:rsid w:val="00F7000A"/>
    <w:pPr>
      <w:autoSpaceDE w:val="0"/>
      <w:autoSpaceDN w:val="0"/>
      <w:adjustRightInd w:val="0"/>
      <w:spacing w:line="181" w:lineRule="atLeast"/>
    </w:pPr>
  </w:style>
  <w:style w:type="character" w:customStyle="1" w:styleId="jrnl">
    <w:name w:val="jrnl"/>
    <w:basedOn w:val="a1"/>
    <w:rsid w:val="00980963"/>
  </w:style>
  <w:style w:type="character" w:styleId="af0">
    <w:name w:val="Hyperlink"/>
    <w:basedOn w:val="a1"/>
    <w:uiPriority w:val="99"/>
    <w:unhideWhenUsed/>
    <w:rsid w:val="00F70254"/>
    <w:rPr>
      <w:color w:val="0000FF"/>
      <w:u w:val="single"/>
    </w:rPr>
  </w:style>
  <w:style w:type="character" w:customStyle="1" w:styleId="apple-converted-space">
    <w:name w:val="apple-converted-space"/>
    <w:basedOn w:val="a1"/>
    <w:rsid w:val="00F70254"/>
  </w:style>
  <w:style w:type="character" w:customStyle="1" w:styleId="highlight">
    <w:name w:val="highlight"/>
    <w:basedOn w:val="a1"/>
    <w:rsid w:val="00F70254"/>
  </w:style>
  <w:style w:type="character" w:customStyle="1" w:styleId="30">
    <w:name w:val="Заголовок 3 Знак"/>
    <w:basedOn w:val="a1"/>
    <w:link w:val="3"/>
    <w:uiPriority w:val="9"/>
    <w:rsid w:val="0014643E"/>
    <w:rPr>
      <w:rFonts w:ascii="Cambria" w:eastAsia="Times New Roman" w:hAnsi="Cambria" w:cstheme="majorBidi"/>
      <w:bCs/>
      <w:color w:val="365F91" w:themeColor="accent1" w:themeShade="BF"/>
      <w:sz w:val="24"/>
      <w:szCs w:val="26"/>
      <w:lang w:val="de-DE"/>
    </w:rPr>
  </w:style>
  <w:style w:type="character" w:customStyle="1" w:styleId="40">
    <w:name w:val="Заголовок 4 Знак"/>
    <w:basedOn w:val="a1"/>
    <w:link w:val="4"/>
    <w:uiPriority w:val="9"/>
    <w:rsid w:val="007F6181"/>
    <w:rPr>
      <w:rFonts w:asciiTheme="majorHAnsi" w:eastAsiaTheme="majorEastAsia" w:hAnsiTheme="majorHAnsi" w:cstheme="majorBidi"/>
      <w:i/>
      <w:iCs/>
      <w:color w:val="365F91" w:themeColor="accent1" w:themeShade="BF"/>
      <w:sz w:val="24"/>
      <w:szCs w:val="24"/>
    </w:rPr>
  </w:style>
  <w:style w:type="character" w:styleId="af1">
    <w:name w:val="Emphasis"/>
    <w:basedOn w:val="a1"/>
    <w:uiPriority w:val="20"/>
    <w:qFormat/>
    <w:rsid w:val="00246CAF"/>
    <w:rPr>
      <w:i/>
      <w:iCs/>
    </w:rPr>
  </w:style>
  <w:style w:type="paragraph" w:styleId="af2">
    <w:name w:val="Bibliography"/>
    <w:basedOn w:val="a0"/>
    <w:next w:val="a0"/>
    <w:uiPriority w:val="37"/>
    <w:unhideWhenUsed/>
    <w:rsid w:val="00AE2E43"/>
    <w:pPr>
      <w:tabs>
        <w:tab w:val="left" w:pos="384"/>
      </w:tabs>
      <w:spacing w:after="240"/>
      <w:ind w:left="384" w:hanging="384"/>
    </w:pPr>
  </w:style>
  <w:style w:type="character" w:styleId="af3">
    <w:name w:val="Strong"/>
    <w:basedOn w:val="a1"/>
    <w:uiPriority w:val="22"/>
    <w:qFormat/>
    <w:rsid w:val="0014643E"/>
    <w:rPr>
      <w:rFonts w:ascii="Times New Roman" w:hAnsi="Times New Roman"/>
      <w:b/>
      <w:bCs/>
      <w:color w:val="auto"/>
      <w:sz w:val="24"/>
    </w:rPr>
  </w:style>
  <w:style w:type="paragraph" w:customStyle="1" w:styleId="textbox">
    <w:name w:val="textbox"/>
    <w:basedOn w:val="a0"/>
    <w:rsid w:val="0083261E"/>
    <w:pPr>
      <w:spacing w:before="100" w:beforeAutospacing="1" w:after="100" w:afterAutospacing="1"/>
      <w:jc w:val="left"/>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3089">
      <w:bodyDiv w:val="1"/>
      <w:marLeft w:val="0"/>
      <w:marRight w:val="0"/>
      <w:marTop w:val="0"/>
      <w:marBottom w:val="0"/>
      <w:divBdr>
        <w:top w:val="none" w:sz="0" w:space="0" w:color="auto"/>
        <w:left w:val="none" w:sz="0" w:space="0" w:color="auto"/>
        <w:bottom w:val="none" w:sz="0" w:space="0" w:color="auto"/>
        <w:right w:val="none" w:sz="0" w:space="0" w:color="auto"/>
      </w:divBdr>
    </w:div>
    <w:div w:id="586501648">
      <w:bodyDiv w:val="1"/>
      <w:marLeft w:val="0"/>
      <w:marRight w:val="0"/>
      <w:marTop w:val="0"/>
      <w:marBottom w:val="0"/>
      <w:divBdr>
        <w:top w:val="none" w:sz="0" w:space="0" w:color="auto"/>
        <w:left w:val="none" w:sz="0" w:space="0" w:color="auto"/>
        <w:bottom w:val="none" w:sz="0" w:space="0" w:color="auto"/>
        <w:right w:val="none" w:sz="0" w:space="0" w:color="auto"/>
      </w:divBdr>
    </w:div>
    <w:div w:id="668096313">
      <w:bodyDiv w:val="1"/>
      <w:marLeft w:val="0"/>
      <w:marRight w:val="0"/>
      <w:marTop w:val="0"/>
      <w:marBottom w:val="0"/>
      <w:divBdr>
        <w:top w:val="none" w:sz="0" w:space="0" w:color="auto"/>
        <w:left w:val="none" w:sz="0" w:space="0" w:color="auto"/>
        <w:bottom w:val="none" w:sz="0" w:space="0" w:color="auto"/>
        <w:right w:val="none" w:sz="0" w:space="0" w:color="auto"/>
      </w:divBdr>
    </w:div>
    <w:div w:id="782379088">
      <w:bodyDiv w:val="1"/>
      <w:marLeft w:val="0"/>
      <w:marRight w:val="0"/>
      <w:marTop w:val="0"/>
      <w:marBottom w:val="0"/>
      <w:divBdr>
        <w:top w:val="none" w:sz="0" w:space="0" w:color="auto"/>
        <w:left w:val="none" w:sz="0" w:space="0" w:color="auto"/>
        <w:bottom w:val="none" w:sz="0" w:space="0" w:color="auto"/>
        <w:right w:val="none" w:sz="0" w:space="0" w:color="auto"/>
      </w:divBdr>
      <w:divsChild>
        <w:div w:id="1772628432">
          <w:marLeft w:val="0"/>
          <w:marRight w:val="0"/>
          <w:marTop w:val="0"/>
          <w:marBottom w:val="0"/>
          <w:divBdr>
            <w:top w:val="none" w:sz="0" w:space="0" w:color="auto"/>
            <w:left w:val="none" w:sz="0" w:space="0" w:color="auto"/>
            <w:bottom w:val="none" w:sz="0" w:space="0" w:color="auto"/>
            <w:right w:val="none" w:sz="0" w:space="0" w:color="auto"/>
          </w:divBdr>
          <w:divsChild>
            <w:div w:id="868184835">
              <w:marLeft w:val="0"/>
              <w:marRight w:val="0"/>
              <w:marTop w:val="0"/>
              <w:marBottom w:val="0"/>
              <w:divBdr>
                <w:top w:val="none" w:sz="0" w:space="0" w:color="auto"/>
                <w:left w:val="none" w:sz="0" w:space="0" w:color="auto"/>
                <w:bottom w:val="none" w:sz="0" w:space="0" w:color="auto"/>
                <w:right w:val="none" w:sz="0" w:space="0" w:color="auto"/>
              </w:divBdr>
              <w:divsChild>
                <w:div w:id="1016541232">
                  <w:marLeft w:val="0"/>
                  <w:marRight w:val="0"/>
                  <w:marTop w:val="0"/>
                  <w:marBottom w:val="0"/>
                  <w:divBdr>
                    <w:top w:val="none" w:sz="0" w:space="0" w:color="auto"/>
                    <w:left w:val="none" w:sz="0" w:space="0" w:color="auto"/>
                    <w:bottom w:val="none" w:sz="0" w:space="0" w:color="auto"/>
                    <w:right w:val="none" w:sz="0" w:space="0" w:color="auto"/>
                  </w:divBdr>
                  <w:divsChild>
                    <w:div w:id="652760955">
                      <w:marLeft w:val="0"/>
                      <w:marRight w:val="0"/>
                      <w:marTop w:val="0"/>
                      <w:marBottom w:val="0"/>
                      <w:divBdr>
                        <w:top w:val="none" w:sz="0" w:space="0" w:color="auto"/>
                        <w:left w:val="none" w:sz="0" w:space="0" w:color="auto"/>
                        <w:bottom w:val="none" w:sz="0" w:space="0" w:color="auto"/>
                        <w:right w:val="none" w:sz="0" w:space="0" w:color="auto"/>
                      </w:divBdr>
                      <w:divsChild>
                        <w:div w:id="1563826782">
                          <w:marLeft w:val="0"/>
                          <w:marRight w:val="0"/>
                          <w:marTop w:val="0"/>
                          <w:marBottom w:val="0"/>
                          <w:divBdr>
                            <w:top w:val="none" w:sz="0" w:space="0" w:color="auto"/>
                            <w:left w:val="none" w:sz="0" w:space="0" w:color="auto"/>
                            <w:bottom w:val="none" w:sz="0" w:space="0" w:color="auto"/>
                            <w:right w:val="none" w:sz="0" w:space="0" w:color="auto"/>
                          </w:divBdr>
                          <w:divsChild>
                            <w:div w:id="1327394065">
                              <w:marLeft w:val="0"/>
                              <w:marRight w:val="0"/>
                              <w:marTop w:val="0"/>
                              <w:marBottom w:val="0"/>
                              <w:divBdr>
                                <w:top w:val="none" w:sz="0" w:space="0" w:color="auto"/>
                                <w:left w:val="none" w:sz="0" w:space="0" w:color="auto"/>
                                <w:bottom w:val="none" w:sz="0" w:space="0" w:color="auto"/>
                                <w:right w:val="none" w:sz="0" w:space="0" w:color="auto"/>
                              </w:divBdr>
                              <w:divsChild>
                                <w:div w:id="960456833">
                                  <w:marLeft w:val="0"/>
                                  <w:marRight w:val="0"/>
                                  <w:marTop w:val="0"/>
                                  <w:marBottom w:val="0"/>
                                  <w:divBdr>
                                    <w:top w:val="none" w:sz="0" w:space="0" w:color="auto"/>
                                    <w:left w:val="none" w:sz="0" w:space="0" w:color="auto"/>
                                    <w:bottom w:val="none" w:sz="0" w:space="0" w:color="auto"/>
                                    <w:right w:val="none" w:sz="0" w:space="0" w:color="auto"/>
                                  </w:divBdr>
                                  <w:divsChild>
                                    <w:div w:id="667947264">
                                      <w:marLeft w:val="0"/>
                                      <w:marRight w:val="0"/>
                                      <w:marTop w:val="0"/>
                                      <w:marBottom w:val="0"/>
                                      <w:divBdr>
                                        <w:top w:val="none" w:sz="0" w:space="0" w:color="auto"/>
                                        <w:left w:val="none" w:sz="0" w:space="0" w:color="auto"/>
                                        <w:bottom w:val="none" w:sz="0" w:space="0" w:color="auto"/>
                                        <w:right w:val="none" w:sz="0" w:space="0" w:color="auto"/>
                                      </w:divBdr>
                                      <w:divsChild>
                                        <w:div w:id="1770076315">
                                          <w:marLeft w:val="0"/>
                                          <w:marRight w:val="0"/>
                                          <w:marTop w:val="0"/>
                                          <w:marBottom w:val="0"/>
                                          <w:divBdr>
                                            <w:top w:val="none" w:sz="0" w:space="0" w:color="auto"/>
                                            <w:left w:val="none" w:sz="0" w:space="0" w:color="auto"/>
                                            <w:bottom w:val="none" w:sz="0" w:space="0" w:color="auto"/>
                                            <w:right w:val="none" w:sz="0" w:space="0" w:color="auto"/>
                                          </w:divBdr>
                                          <w:divsChild>
                                            <w:div w:id="1861816871">
                                              <w:marLeft w:val="0"/>
                                              <w:marRight w:val="0"/>
                                              <w:marTop w:val="0"/>
                                              <w:marBottom w:val="0"/>
                                              <w:divBdr>
                                                <w:top w:val="none" w:sz="0" w:space="0" w:color="auto"/>
                                                <w:left w:val="none" w:sz="0" w:space="0" w:color="auto"/>
                                                <w:bottom w:val="none" w:sz="0" w:space="0" w:color="auto"/>
                                                <w:right w:val="none" w:sz="0" w:space="0" w:color="auto"/>
                                              </w:divBdr>
                                              <w:divsChild>
                                                <w:div w:id="968124169">
                                                  <w:marLeft w:val="0"/>
                                                  <w:marRight w:val="0"/>
                                                  <w:marTop w:val="0"/>
                                                  <w:marBottom w:val="0"/>
                                                  <w:divBdr>
                                                    <w:top w:val="none" w:sz="0" w:space="0" w:color="auto"/>
                                                    <w:left w:val="none" w:sz="0" w:space="0" w:color="auto"/>
                                                    <w:bottom w:val="none" w:sz="0" w:space="0" w:color="auto"/>
                                                    <w:right w:val="none" w:sz="0" w:space="0" w:color="auto"/>
                                                  </w:divBdr>
                                                  <w:divsChild>
                                                    <w:div w:id="1956281998">
                                                      <w:marLeft w:val="0"/>
                                                      <w:marRight w:val="0"/>
                                                      <w:marTop w:val="0"/>
                                                      <w:marBottom w:val="0"/>
                                                      <w:divBdr>
                                                        <w:top w:val="none" w:sz="0" w:space="0" w:color="auto"/>
                                                        <w:left w:val="none" w:sz="0" w:space="0" w:color="auto"/>
                                                        <w:bottom w:val="none" w:sz="0" w:space="0" w:color="auto"/>
                                                        <w:right w:val="none" w:sz="0" w:space="0" w:color="auto"/>
                                                      </w:divBdr>
                                                      <w:divsChild>
                                                        <w:div w:id="966282902">
                                                          <w:marLeft w:val="0"/>
                                                          <w:marRight w:val="0"/>
                                                          <w:marTop w:val="0"/>
                                                          <w:marBottom w:val="0"/>
                                                          <w:divBdr>
                                                            <w:top w:val="none" w:sz="0" w:space="0" w:color="auto"/>
                                                            <w:left w:val="none" w:sz="0" w:space="0" w:color="auto"/>
                                                            <w:bottom w:val="none" w:sz="0" w:space="0" w:color="auto"/>
                                                            <w:right w:val="none" w:sz="0" w:space="0" w:color="auto"/>
                                                          </w:divBdr>
                                                          <w:divsChild>
                                                            <w:div w:id="1502624243">
                                                              <w:marLeft w:val="0"/>
                                                              <w:marRight w:val="0"/>
                                                              <w:marTop w:val="0"/>
                                                              <w:marBottom w:val="0"/>
                                                              <w:divBdr>
                                                                <w:top w:val="none" w:sz="0" w:space="0" w:color="auto"/>
                                                                <w:left w:val="none" w:sz="0" w:space="0" w:color="auto"/>
                                                                <w:bottom w:val="none" w:sz="0" w:space="0" w:color="auto"/>
                                                                <w:right w:val="none" w:sz="0" w:space="0" w:color="auto"/>
                                                              </w:divBdr>
                                                              <w:divsChild>
                                                                <w:div w:id="669600752">
                                                                  <w:marLeft w:val="0"/>
                                                                  <w:marRight w:val="0"/>
                                                                  <w:marTop w:val="0"/>
                                                                  <w:marBottom w:val="0"/>
                                                                  <w:divBdr>
                                                                    <w:top w:val="none" w:sz="0" w:space="0" w:color="auto"/>
                                                                    <w:left w:val="none" w:sz="0" w:space="0" w:color="auto"/>
                                                                    <w:bottom w:val="none" w:sz="0" w:space="0" w:color="auto"/>
                                                                    <w:right w:val="none" w:sz="0" w:space="0" w:color="auto"/>
                                                                  </w:divBdr>
                                                                  <w:divsChild>
                                                                    <w:div w:id="892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5646053">
      <w:bodyDiv w:val="1"/>
      <w:marLeft w:val="0"/>
      <w:marRight w:val="0"/>
      <w:marTop w:val="0"/>
      <w:marBottom w:val="0"/>
      <w:divBdr>
        <w:top w:val="none" w:sz="0" w:space="0" w:color="auto"/>
        <w:left w:val="none" w:sz="0" w:space="0" w:color="auto"/>
        <w:bottom w:val="none" w:sz="0" w:space="0" w:color="auto"/>
        <w:right w:val="none" w:sz="0" w:space="0" w:color="auto"/>
      </w:divBdr>
    </w:div>
    <w:div w:id="1012878263">
      <w:bodyDiv w:val="1"/>
      <w:marLeft w:val="0"/>
      <w:marRight w:val="0"/>
      <w:marTop w:val="0"/>
      <w:marBottom w:val="0"/>
      <w:divBdr>
        <w:top w:val="none" w:sz="0" w:space="0" w:color="auto"/>
        <w:left w:val="none" w:sz="0" w:space="0" w:color="auto"/>
        <w:bottom w:val="none" w:sz="0" w:space="0" w:color="auto"/>
        <w:right w:val="none" w:sz="0" w:space="0" w:color="auto"/>
      </w:divBdr>
    </w:div>
    <w:div w:id="1039163399">
      <w:bodyDiv w:val="1"/>
      <w:marLeft w:val="0"/>
      <w:marRight w:val="0"/>
      <w:marTop w:val="0"/>
      <w:marBottom w:val="0"/>
      <w:divBdr>
        <w:top w:val="none" w:sz="0" w:space="0" w:color="auto"/>
        <w:left w:val="none" w:sz="0" w:space="0" w:color="auto"/>
        <w:bottom w:val="none" w:sz="0" w:space="0" w:color="auto"/>
        <w:right w:val="none" w:sz="0" w:space="0" w:color="auto"/>
      </w:divBdr>
    </w:div>
    <w:div w:id="1122263008">
      <w:bodyDiv w:val="1"/>
      <w:marLeft w:val="0"/>
      <w:marRight w:val="0"/>
      <w:marTop w:val="0"/>
      <w:marBottom w:val="0"/>
      <w:divBdr>
        <w:top w:val="none" w:sz="0" w:space="0" w:color="auto"/>
        <w:left w:val="none" w:sz="0" w:space="0" w:color="auto"/>
        <w:bottom w:val="none" w:sz="0" w:space="0" w:color="auto"/>
        <w:right w:val="none" w:sz="0" w:space="0" w:color="auto"/>
      </w:divBdr>
    </w:div>
    <w:div w:id="1219323816">
      <w:bodyDiv w:val="1"/>
      <w:marLeft w:val="0"/>
      <w:marRight w:val="0"/>
      <w:marTop w:val="0"/>
      <w:marBottom w:val="0"/>
      <w:divBdr>
        <w:top w:val="none" w:sz="0" w:space="0" w:color="auto"/>
        <w:left w:val="none" w:sz="0" w:space="0" w:color="auto"/>
        <w:bottom w:val="none" w:sz="0" w:space="0" w:color="auto"/>
        <w:right w:val="none" w:sz="0" w:space="0" w:color="auto"/>
      </w:divBdr>
    </w:div>
    <w:div w:id="1613852715">
      <w:bodyDiv w:val="1"/>
      <w:marLeft w:val="0"/>
      <w:marRight w:val="0"/>
      <w:marTop w:val="0"/>
      <w:marBottom w:val="0"/>
      <w:divBdr>
        <w:top w:val="none" w:sz="0" w:space="0" w:color="auto"/>
        <w:left w:val="none" w:sz="0" w:space="0" w:color="auto"/>
        <w:bottom w:val="none" w:sz="0" w:space="0" w:color="auto"/>
        <w:right w:val="none" w:sz="0" w:space="0" w:color="auto"/>
      </w:divBdr>
    </w:div>
    <w:div w:id="1686902258">
      <w:bodyDiv w:val="1"/>
      <w:marLeft w:val="0"/>
      <w:marRight w:val="0"/>
      <w:marTop w:val="0"/>
      <w:marBottom w:val="0"/>
      <w:divBdr>
        <w:top w:val="none" w:sz="0" w:space="0" w:color="auto"/>
        <w:left w:val="none" w:sz="0" w:space="0" w:color="auto"/>
        <w:bottom w:val="none" w:sz="0" w:space="0" w:color="auto"/>
        <w:right w:val="none" w:sz="0" w:space="0" w:color="auto"/>
      </w:divBdr>
      <w:divsChild>
        <w:div w:id="492987258">
          <w:marLeft w:val="0"/>
          <w:marRight w:val="0"/>
          <w:marTop w:val="0"/>
          <w:marBottom w:val="0"/>
          <w:divBdr>
            <w:top w:val="none" w:sz="0" w:space="0" w:color="auto"/>
            <w:left w:val="none" w:sz="0" w:space="0" w:color="auto"/>
            <w:bottom w:val="none" w:sz="0" w:space="0" w:color="auto"/>
            <w:right w:val="none" w:sz="0" w:space="0" w:color="auto"/>
          </w:divBdr>
          <w:divsChild>
            <w:div w:id="755399266">
              <w:marLeft w:val="0"/>
              <w:marRight w:val="0"/>
              <w:marTop w:val="0"/>
              <w:marBottom w:val="0"/>
              <w:divBdr>
                <w:top w:val="none" w:sz="0" w:space="0" w:color="auto"/>
                <w:left w:val="none" w:sz="0" w:space="0" w:color="auto"/>
                <w:bottom w:val="none" w:sz="0" w:space="0" w:color="auto"/>
                <w:right w:val="none" w:sz="0" w:space="0" w:color="auto"/>
              </w:divBdr>
              <w:divsChild>
                <w:div w:id="2072344796">
                  <w:marLeft w:val="0"/>
                  <w:marRight w:val="0"/>
                  <w:marTop w:val="0"/>
                  <w:marBottom w:val="0"/>
                  <w:divBdr>
                    <w:top w:val="none" w:sz="0" w:space="0" w:color="auto"/>
                    <w:left w:val="none" w:sz="0" w:space="0" w:color="auto"/>
                    <w:bottom w:val="none" w:sz="0" w:space="0" w:color="auto"/>
                    <w:right w:val="none" w:sz="0" w:space="0" w:color="auto"/>
                  </w:divBdr>
                  <w:divsChild>
                    <w:div w:id="1193609343">
                      <w:marLeft w:val="0"/>
                      <w:marRight w:val="0"/>
                      <w:marTop w:val="0"/>
                      <w:marBottom w:val="0"/>
                      <w:divBdr>
                        <w:top w:val="none" w:sz="0" w:space="0" w:color="auto"/>
                        <w:left w:val="none" w:sz="0" w:space="0" w:color="auto"/>
                        <w:bottom w:val="none" w:sz="0" w:space="0" w:color="auto"/>
                        <w:right w:val="none" w:sz="0" w:space="0" w:color="auto"/>
                      </w:divBdr>
                      <w:divsChild>
                        <w:div w:id="750808727">
                          <w:marLeft w:val="0"/>
                          <w:marRight w:val="0"/>
                          <w:marTop w:val="0"/>
                          <w:marBottom w:val="0"/>
                          <w:divBdr>
                            <w:top w:val="none" w:sz="0" w:space="0" w:color="auto"/>
                            <w:left w:val="none" w:sz="0" w:space="0" w:color="auto"/>
                            <w:bottom w:val="none" w:sz="0" w:space="0" w:color="auto"/>
                            <w:right w:val="none" w:sz="0" w:space="0" w:color="auto"/>
                          </w:divBdr>
                          <w:divsChild>
                            <w:div w:id="1096170641">
                              <w:marLeft w:val="0"/>
                              <w:marRight w:val="0"/>
                              <w:marTop w:val="0"/>
                              <w:marBottom w:val="0"/>
                              <w:divBdr>
                                <w:top w:val="none" w:sz="0" w:space="0" w:color="auto"/>
                                <w:left w:val="none" w:sz="0" w:space="0" w:color="auto"/>
                                <w:bottom w:val="none" w:sz="0" w:space="0" w:color="auto"/>
                                <w:right w:val="none" w:sz="0" w:space="0" w:color="auto"/>
                              </w:divBdr>
                              <w:divsChild>
                                <w:div w:id="1418597933">
                                  <w:marLeft w:val="0"/>
                                  <w:marRight w:val="0"/>
                                  <w:marTop w:val="0"/>
                                  <w:marBottom w:val="0"/>
                                  <w:divBdr>
                                    <w:top w:val="none" w:sz="0" w:space="0" w:color="auto"/>
                                    <w:left w:val="none" w:sz="0" w:space="0" w:color="auto"/>
                                    <w:bottom w:val="none" w:sz="0" w:space="0" w:color="auto"/>
                                    <w:right w:val="none" w:sz="0" w:space="0" w:color="auto"/>
                                  </w:divBdr>
                                  <w:divsChild>
                                    <w:div w:id="1960454906">
                                      <w:marLeft w:val="0"/>
                                      <w:marRight w:val="0"/>
                                      <w:marTop w:val="0"/>
                                      <w:marBottom w:val="0"/>
                                      <w:divBdr>
                                        <w:top w:val="none" w:sz="0" w:space="0" w:color="auto"/>
                                        <w:left w:val="none" w:sz="0" w:space="0" w:color="auto"/>
                                        <w:bottom w:val="none" w:sz="0" w:space="0" w:color="auto"/>
                                        <w:right w:val="none" w:sz="0" w:space="0" w:color="auto"/>
                                      </w:divBdr>
                                      <w:divsChild>
                                        <w:div w:id="737484211">
                                          <w:marLeft w:val="0"/>
                                          <w:marRight w:val="0"/>
                                          <w:marTop w:val="0"/>
                                          <w:marBottom w:val="0"/>
                                          <w:divBdr>
                                            <w:top w:val="none" w:sz="0" w:space="0" w:color="auto"/>
                                            <w:left w:val="none" w:sz="0" w:space="0" w:color="auto"/>
                                            <w:bottom w:val="none" w:sz="0" w:space="0" w:color="auto"/>
                                            <w:right w:val="none" w:sz="0" w:space="0" w:color="auto"/>
                                          </w:divBdr>
                                          <w:divsChild>
                                            <w:div w:id="25180111">
                                              <w:marLeft w:val="0"/>
                                              <w:marRight w:val="0"/>
                                              <w:marTop w:val="0"/>
                                              <w:marBottom w:val="0"/>
                                              <w:divBdr>
                                                <w:top w:val="none" w:sz="0" w:space="0" w:color="auto"/>
                                                <w:left w:val="none" w:sz="0" w:space="0" w:color="auto"/>
                                                <w:bottom w:val="none" w:sz="0" w:space="0" w:color="auto"/>
                                                <w:right w:val="none" w:sz="0" w:space="0" w:color="auto"/>
                                              </w:divBdr>
                                              <w:divsChild>
                                                <w:div w:id="1684891945">
                                                  <w:marLeft w:val="0"/>
                                                  <w:marRight w:val="0"/>
                                                  <w:marTop w:val="0"/>
                                                  <w:marBottom w:val="0"/>
                                                  <w:divBdr>
                                                    <w:top w:val="none" w:sz="0" w:space="0" w:color="auto"/>
                                                    <w:left w:val="none" w:sz="0" w:space="0" w:color="auto"/>
                                                    <w:bottom w:val="none" w:sz="0" w:space="0" w:color="auto"/>
                                                    <w:right w:val="none" w:sz="0" w:space="0" w:color="auto"/>
                                                  </w:divBdr>
                                                  <w:divsChild>
                                                    <w:div w:id="1186402348">
                                                      <w:marLeft w:val="0"/>
                                                      <w:marRight w:val="0"/>
                                                      <w:marTop w:val="0"/>
                                                      <w:marBottom w:val="0"/>
                                                      <w:divBdr>
                                                        <w:top w:val="none" w:sz="0" w:space="0" w:color="auto"/>
                                                        <w:left w:val="none" w:sz="0" w:space="0" w:color="auto"/>
                                                        <w:bottom w:val="none" w:sz="0" w:space="0" w:color="auto"/>
                                                        <w:right w:val="none" w:sz="0" w:space="0" w:color="auto"/>
                                                      </w:divBdr>
                                                      <w:divsChild>
                                                        <w:div w:id="1708067886">
                                                          <w:marLeft w:val="0"/>
                                                          <w:marRight w:val="0"/>
                                                          <w:marTop w:val="0"/>
                                                          <w:marBottom w:val="0"/>
                                                          <w:divBdr>
                                                            <w:top w:val="none" w:sz="0" w:space="0" w:color="auto"/>
                                                            <w:left w:val="none" w:sz="0" w:space="0" w:color="auto"/>
                                                            <w:bottom w:val="none" w:sz="0" w:space="0" w:color="auto"/>
                                                            <w:right w:val="none" w:sz="0" w:space="0" w:color="auto"/>
                                                          </w:divBdr>
                                                          <w:divsChild>
                                                            <w:div w:id="1994289760">
                                                              <w:marLeft w:val="0"/>
                                                              <w:marRight w:val="0"/>
                                                              <w:marTop w:val="0"/>
                                                              <w:marBottom w:val="0"/>
                                                              <w:divBdr>
                                                                <w:top w:val="none" w:sz="0" w:space="0" w:color="auto"/>
                                                                <w:left w:val="none" w:sz="0" w:space="0" w:color="auto"/>
                                                                <w:bottom w:val="none" w:sz="0" w:space="0" w:color="auto"/>
                                                                <w:right w:val="none" w:sz="0" w:space="0" w:color="auto"/>
                                                              </w:divBdr>
                                                              <w:divsChild>
                                                                <w:div w:id="221210251">
                                                                  <w:marLeft w:val="0"/>
                                                                  <w:marRight w:val="0"/>
                                                                  <w:marTop w:val="0"/>
                                                                  <w:marBottom w:val="0"/>
                                                                  <w:divBdr>
                                                                    <w:top w:val="none" w:sz="0" w:space="0" w:color="auto"/>
                                                                    <w:left w:val="none" w:sz="0" w:space="0" w:color="auto"/>
                                                                    <w:bottom w:val="none" w:sz="0" w:space="0" w:color="auto"/>
                                                                    <w:right w:val="none" w:sz="0" w:space="0" w:color="auto"/>
                                                                  </w:divBdr>
                                                                  <w:divsChild>
                                                                    <w:div w:id="8792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8603259">
      <w:bodyDiv w:val="1"/>
      <w:marLeft w:val="0"/>
      <w:marRight w:val="0"/>
      <w:marTop w:val="0"/>
      <w:marBottom w:val="0"/>
      <w:divBdr>
        <w:top w:val="none" w:sz="0" w:space="0" w:color="auto"/>
        <w:left w:val="none" w:sz="0" w:space="0" w:color="auto"/>
        <w:bottom w:val="none" w:sz="0" w:space="0" w:color="auto"/>
        <w:right w:val="none" w:sz="0" w:space="0" w:color="auto"/>
      </w:divBdr>
    </w:div>
    <w:div w:id="1708949118">
      <w:bodyDiv w:val="1"/>
      <w:marLeft w:val="0"/>
      <w:marRight w:val="0"/>
      <w:marTop w:val="0"/>
      <w:marBottom w:val="0"/>
      <w:divBdr>
        <w:top w:val="none" w:sz="0" w:space="0" w:color="auto"/>
        <w:left w:val="none" w:sz="0" w:space="0" w:color="auto"/>
        <w:bottom w:val="none" w:sz="0" w:space="0" w:color="auto"/>
        <w:right w:val="none" w:sz="0" w:space="0" w:color="auto"/>
      </w:divBdr>
    </w:div>
    <w:div w:id="197783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51908-C1B2-49BD-B704-ECE9C3CE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35803</Words>
  <Characters>20409</Characters>
  <Application>Microsoft Office Word</Application>
  <DocSecurity>0</DocSecurity>
  <Lines>170</Lines>
  <Paragraphs>112</Paragraphs>
  <ScaleCrop>false</ScaleCrop>
  <HeadingPairs>
    <vt:vector size="10" baseType="variant">
      <vt:variant>
        <vt:lpstr>Назва</vt:lpstr>
      </vt:variant>
      <vt:variant>
        <vt:i4>1</vt:i4>
      </vt:variant>
      <vt:variant>
        <vt:lpstr>Title</vt:lpstr>
      </vt:variant>
      <vt:variant>
        <vt:i4>1</vt:i4>
      </vt:variant>
      <vt:variant>
        <vt:lpstr>Titolo</vt:lpstr>
      </vt:variant>
      <vt:variant>
        <vt:i4>1</vt:i4>
      </vt:variant>
      <vt:variant>
        <vt:lpstr>Naslov</vt:lpstr>
      </vt:variant>
      <vt:variant>
        <vt:i4>1</vt:i4>
      </vt:variant>
      <vt:variant>
        <vt:lpstr>Título</vt:lpstr>
      </vt:variant>
      <vt:variant>
        <vt:i4>1</vt:i4>
      </vt:variant>
    </vt:vector>
  </HeadingPairs>
  <TitlesOfParts>
    <vt:vector size="5" baseType="lpstr">
      <vt:lpstr/>
      <vt:lpstr/>
      <vt:lpstr/>
      <vt:lpstr/>
      <vt:lpstr/>
    </vt:vector>
  </TitlesOfParts>
  <Company>Hewlett-Packard Company</Company>
  <LinksUpToDate>false</LinksUpToDate>
  <CharactersWithSpaces>56100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Volodymyr Golyk</cp:lastModifiedBy>
  <cp:revision>4</cp:revision>
  <cp:lastPrinted>2017-06-23T10:37:00Z</cp:lastPrinted>
  <dcterms:created xsi:type="dcterms:W3CDTF">2018-11-25T14:06:00Z</dcterms:created>
  <dcterms:modified xsi:type="dcterms:W3CDTF">2018-11-26T20:49:00Z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id="hn03O4qR"/&gt;&lt;style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