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8C5" w:rsidRDefault="00C64F79" w:rsidP="00DF68C5">
      <w:pPr>
        <w:pStyle w:val="1"/>
        <w:jc w:val="center"/>
        <w:rPr>
          <w:lang w:val="en-US"/>
        </w:rPr>
      </w:pPr>
      <w:bookmarkStart w:id="0" w:name="_Toc473755636"/>
      <w:r w:rsidRPr="00C64F79">
        <w:rPr>
          <w:lang w:val="uk-UA"/>
        </w:rPr>
        <w:t>Біла Книга з Фізичної та Реабілітаційної Медицини (ФРM) в Європі.</w:t>
      </w:r>
      <w:r>
        <w:rPr>
          <w:lang w:val="uk-UA"/>
        </w:rPr>
        <w:t xml:space="preserve"> </w:t>
      </w:r>
      <w:bookmarkEnd w:id="0"/>
    </w:p>
    <w:p w:rsidR="008166E2" w:rsidRPr="00C64F79" w:rsidRDefault="00C64F79" w:rsidP="00DF68C5">
      <w:pPr>
        <w:pStyle w:val="1"/>
        <w:jc w:val="center"/>
        <w:rPr>
          <w:lang w:val="ru-RU"/>
        </w:rPr>
      </w:pPr>
      <w:r>
        <w:rPr>
          <w:lang w:val="uk-UA"/>
        </w:rPr>
        <w:t>Розділ</w:t>
      </w:r>
      <w:r w:rsidR="008166E2" w:rsidRPr="00C64F79">
        <w:rPr>
          <w:lang w:val="ru-RU"/>
        </w:rPr>
        <w:t xml:space="preserve"> 10 –</w:t>
      </w:r>
      <w:bookmarkStart w:id="1" w:name="_Toc473755638"/>
      <w:r w:rsidR="008166E2" w:rsidRPr="00C64F79">
        <w:rPr>
          <w:lang w:val="ru-RU"/>
        </w:rPr>
        <w:t xml:space="preserve"> </w:t>
      </w:r>
      <w:bookmarkEnd w:id="1"/>
      <w:r w:rsidRPr="00C64F79">
        <w:rPr>
          <w:lang w:val="uk-UA"/>
        </w:rPr>
        <w:t>Наука та дослідження у ФРМ: особливості та проблеми</w:t>
      </w:r>
    </w:p>
    <w:p w:rsidR="00D1544E" w:rsidRDefault="00C64F79" w:rsidP="00DF68C5">
      <w:pPr>
        <w:ind w:right="42"/>
        <w:contextualSpacing w:val="0"/>
        <w:jc w:val="center"/>
        <w:rPr>
          <w:b/>
          <w:lang w:val="uk-UA"/>
        </w:rPr>
      </w:pPr>
      <w:r w:rsidRPr="00C64F79">
        <w:rPr>
          <w:b/>
          <w:lang w:val="uk-UA"/>
        </w:rPr>
        <w:t xml:space="preserve">Альянс Європейських </w:t>
      </w:r>
      <w:r w:rsidR="00BD76A2" w:rsidRPr="00C64F79">
        <w:rPr>
          <w:b/>
          <w:lang w:val="uk-UA"/>
        </w:rPr>
        <w:t xml:space="preserve">органів </w:t>
      </w:r>
      <w:r w:rsidRPr="00C64F79">
        <w:rPr>
          <w:b/>
          <w:lang w:val="uk-UA"/>
        </w:rPr>
        <w:t>Ф</w:t>
      </w:r>
      <w:r w:rsidR="00BD76A2">
        <w:rPr>
          <w:b/>
          <w:lang w:val="uk-UA"/>
        </w:rPr>
        <w:t xml:space="preserve">ізичної та Реабілітаційної </w:t>
      </w:r>
      <w:r w:rsidRPr="00C64F79">
        <w:rPr>
          <w:b/>
          <w:lang w:val="uk-UA"/>
        </w:rPr>
        <w:t>М</w:t>
      </w:r>
      <w:r w:rsidR="00BD76A2">
        <w:rPr>
          <w:b/>
          <w:lang w:val="uk-UA"/>
        </w:rPr>
        <w:t>едицини</w:t>
      </w:r>
    </w:p>
    <w:p w:rsidR="00D1544E" w:rsidRPr="00C76393" w:rsidRDefault="00D1544E">
      <w:pPr>
        <w:contextualSpacing w:val="0"/>
        <w:jc w:val="left"/>
        <w:rPr>
          <w:rFonts w:asciiTheme="minorHAnsi" w:eastAsiaTheme="majorEastAsia" w:hAnsiTheme="minorHAnsi" w:cstheme="majorBidi"/>
          <w:color w:val="17365D" w:themeColor="text2" w:themeShade="BF"/>
          <w:sz w:val="28"/>
          <w:szCs w:val="26"/>
          <w:lang w:val="tr-TR"/>
        </w:rPr>
      </w:pPr>
    </w:p>
    <w:p w:rsidR="00332149" w:rsidRPr="00A36C88" w:rsidRDefault="00A36C88" w:rsidP="00A36C88">
      <w:pPr>
        <w:pStyle w:val="2"/>
        <w:jc w:val="center"/>
        <w:rPr>
          <w:b/>
          <w:lang w:val="uk-UA"/>
        </w:rPr>
      </w:pPr>
      <w:r w:rsidRPr="00A36C88">
        <w:rPr>
          <w:b/>
          <w:lang w:val="uk-UA"/>
        </w:rPr>
        <w:t>РЕЗЮМЕ</w:t>
      </w:r>
    </w:p>
    <w:p w:rsidR="00924C4E" w:rsidRPr="00924C4E" w:rsidRDefault="00924C4E" w:rsidP="00924C4E">
      <w:pPr>
        <w:rPr>
          <w:lang w:val="uk-UA"/>
        </w:rPr>
      </w:pPr>
      <w:r w:rsidRPr="00924C4E">
        <w:rPr>
          <w:lang w:val="uk-UA"/>
        </w:rPr>
        <w:t>У контексті Білої Книги з Фізичної та Реабілітаційної Медицини (ФРМ), цей документ присвячений дослідженням, майбутньому ФРМ. Студенти та спеціалісти ФРМ переважно залучені до біомедичних досліджень, вивчаючи біологічні процеси, причини захворювань, їх медичні діагнози, оцінку їх наслідків для функціонування, обмежень життєдіяльності та здоров'я та вплив втручань в галузі охорони здоров'я на особистому та суспільному рівнях.</w:t>
      </w:r>
    </w:p>
    <w:p w:rsidR="00924C4E" w:rsidRPr="00924C4E" w:rsidRDefault="00924C4E" w:rsidP="00924C4E">
      <w:pPr>
        <w:rPr>
          <w:lang w:val="uk-UA"/>
        </w:rPr>
      </w:pPr>
      <w:r w:rsidRPr="00924C4E">
        <w:rPr>
          <w:lang w:val="uk-UA"/>
        </w:rPr>
        <w:t xml:space="preserve">Більшість сучасних досліджень з ФРМ, часто міждисциплінарних, походить від прикладних досліджень, які, з використанням існуючих знань, спрямовані на специфічні цілі. У цій області проводяться трансляційні медичні дослідження, дослідження і розробки, дослідження впровадження і дослідження клінічного впливу. Лікарі ФРМ, переважно магістри або дисертанти, в даний час збільшують свою участь у фундаментальних дослідженнях та в </w:t>
      </w:r>
      <w:proofErr w:type="spellStart"/>
      <w:r w:rsidRPr="00924C4E">
        <w:rPr>
          <w:lang w:val="uk-UA"/>
        </w:rPr>
        <w:t>доклінічних</w:t>
      </w:r>
      <w:proofErr w:type="spellEnd"/>
      <w:r w:rsidRPr="00924C4E">
        <w:rPr>
          <w:lang w:val="uk-UA"/>
        </w:rPr>
        <w:t xml:space="preserve"> випробуваннях.</w:t>
      </w:r>
    </w:p>
    <w:p w:rsidR="00924C4E" w:rsidRPr="00924C4E" w:rsidRDefault="00924C4E" w:rsidP="00924C4E">
      <w:pPr>
        <w:rPr>
          <w:lang w:val="uk-UA"/>
        </w:rPr>
      </w:pPr>
      <w:r w:rsidRPr="00924C4E">
        <w:rPr>
          <w:lang w:val="uk-UA"/>
        </w:rPr>
        <w:t>Лікарі ФРМ залучені до первинних досліджень, які є оригінальними дослідженнями з першого джерела, але також і вторинних досліджень, які є аналізом та інтерпретацією публікацій первинних досліджень у сфері з використанням специфічної методології.</w:t>
      </w:r>
    </w:p>
    <w:p w:rsidR="00924C4E" w:rsidRPr="00924C4E" w:rsidRDefault="00924C4E" w:rsidP="00924C4E">
      <w:pPr>
        <w:rPr>
          <w:lang w:val="uk-UA"/>
        </w:rPr>
      </w:pPr>
      <w:r w:rsidRPr="00924C4E">
        <w:rPr>
          <w:lang w:val="uk-UA"/>
        </w:rPr>
        <w:t xml:space="preserve">Вторинні дослідження залишаються важливою активністю Секції ФРМ ЄСМС і це буде сферою новоствореної </w:t>
      </w:r>
      <w:proofErr w:type="spellStart"/>
      <w:r w:rsidRPr="00924C4E">
        <w:rPr>
          <w:lang w:val="uk-UA"/>
        </w:rPr>
        <w:t>Cochrane</w:t>
      </w:r>
      <w:proofErr w:type="spellEnd"/>
      <w:r w:rsidRPr="00924C4E">
        <w:rPr>
          <w:lang w:val="uk-UA"/>
        </w:rPr>
        <w:t xml:space="preserve"> </w:t>
      </w:r>
      <w:proofErr w:type="spellStart"/>
      <w:r w:rsidRPr="00924C4E">
        <w:rPr>
          <w:lang w:val="uk-UA"/>
        </w:rPr>
        <w:t>Rehabilitation</w:t>
      </w:r>
      <w:proofErr w:type="spellEnd"/>
      <w:r w:rsidRPr="00924C4E">
        <w:rPr>
          <w:lang w:val="uk-UA"/>
        </w:rPr>
        <w:t>. Вторинні дослідження з зацікавленістю до осіб з обмеженнями життєдіяльності, будуть розвиватися в усьому світі на ґрунті доказової медицини за участю лікарів ФРМ і всіх інших фахівців охорони здоров'я і соціальної сфери, які залучені до реабілітації.</w:t>
      </w:r>
    </w:p>
    <w:p w:rsidR="00924C4E" w:rsidRDefault="00924C4E" w:rsidP="00924C4E">
      <w:pPr>
        <w:rPr>
          <w:lang w:val="uk-UA"/>
        </w:rPr>
      </w:pPr>
      <w:r w:rsidRPr="00924C4E">
        <w:rPr>
          <w:lang w:val="uk-UA"/>
        </w:rPr>
        <w:t xml:space="preserve">В Європі розвиток дослідної діяльності з інтересом до ФРМ є викликом майбутнього, та з ним ми стикаємося вже зараз. Європейські школи ФРМ, європейські магістерські та дисертаційні програми з їх можливостями підтримки дослідницьких та клінічних закладів, європейські організації ФРМ з їх веб-сайтами, наукові журнали </w:t>
      </w:r>
      <w:bookmarkStart w:id="2" w:name="_GoBack"/>
      <w:bookmarkEnd w:id="2"/>
      <w:r w:rsidRPr="00924C4E">
        <w:rPr>
          <w:lang w:val="uk-UA"/>
        </w:rPr>
        <w:t xml:space="preserve">ФРМ та європейські конгреси, разом з нашою </w:t>
      </w:r>
      <w:proofErr w:type="spellStart"/>
      <w:r w:rsidRPr="00924C4E">
        <w:rPr>
          <w:lang w:val="uk-UA"/>
        </w:rPr>
        <w:t>співпрацєю</w:t>
      </w:r>
      <w:proofErr w:type="spellEnd"/>
      <w:r w:rsidRPr="00924C4E">
        <w:rPr>
          <w:lang w:val="uk-UA"/>
        </w:rPr>
        <w:t xml:space="preserve"> з європейськими дослідними центрами високого рівня, європейськими та міжнародними науковими товариствами в різних галузях є потужною базою для розвитку дослідної діяльності разом із розвитком Кокранівської реабілітаційної сфери. ФРМ буде лідером у цій галузі досліджень.</w:t>
      </w:r>
    </w:p>
    <w:p w:rsidR="00A36C88" w:rsidRDefault="00A36C88" w:rsidP="00924C4E">
      <w:pPr>
        <w:rPr>
          <w:lang w:val="uk-UA"/>
        </w:rPr>
      </w:pPr>
    </w:p>
    <w:p w:rsidR="00A36C88" w:rsidRDefault="00A36C88" w:rsidP="00950B68">
      <w:pPr>
        <w:rPr>
          <w:lang w:val="uk-UA"/>
        </w:rPr>
      </w:pPr>
      <w:r w:rsidRPr="00BC5B5C">
        <w:rPr>
          <w:i/>
          <w:lang w:val="uk-UA"/>
        </w:rPr>
        <w:t>Посилання на оригінальну версію статті</w:t>
      </w:r>
      <w:r>
        <w:rPr>
          <w:lang w:val="uk-UA"/>
        </w:rPr>
        <w:t xml:space="preserve">: </w:t>
      </w:r>
      <w:proofErr w:type="spellStart"/>
      <w:r w:rsidR="00950B68" w:rsidRPr="00950B68">
        <w:rPr>
          <w:lang w:val="uk-UA"/>
        </w:rPr>
        <w:t>European</w:t>
      </w:r>
      <w:proofErr w:type="spellEnd"/>
      <w:r w:rsidR="00950B68" w:rsidRPr="00950B68">
        <w:rPr>
          <w:lang w:val="uk-UA"/>
        </w:rPr>
        <w:t xml:space="preserve"> </w:t>
      </w:r>
      <w:proofErr w:type="spellStart"/>
      <w:r w:rsidR="00950B68" w:rsidRPr="00950B68">
        <w:rPr>
          <w:lang w:val="uk-UA"/>
        </w:rPr>
        <w:t>Physical</w:t>
      </w:r>
      <w:proofErr w:type="spellEnd"/>
      <w:r w:rsidR="00950B68" w:rsidRPr="00950B68">
        <w:rPr>
          <w:lang w:val="uk-UA"/>
        </w:rPr>
        <w:t xml:space="preserve"> </w:t>
      </w:r>
      <w:proofErr w:type="spellStart"/>
      <w:r w:rsidR="00950B68" w:rsidRPr="00950B68">
        <w:rPr>
          <w:lang w:val="uk-UA"/>
        </w:rPr>
        <w:t>and</w:t>
      </w:r>
      <w:proofErr w:type="spellEnd"/>
      <w:r w:rsidR="00950B68" w:rsidRPr="00950B68">
        <w:rPr>
          <w:lang w:val="uk-UA"/>
        </w:rPr>
        <w:t xml:space="preserve"> </w:t>
      </w:r>
      <w:proofErr w:type="spellStart"/>
      <w:r w:rsidR="00950B68" w:rsidRPr="00950B68">
        <w:rPr>
          <w:lang w:val="uk-UA"/>
        </w:rPr>
        <w:t>Rehabilitation</w:t>
      </w:r>
      <w:proofErr w:type="spellEnd"/>
      <w:r w:rsidR="00950B68" w:rsidRPr="00950B68">
        <w:rPr>
          <w:lang w:val="uk-UA"/>
        </w:rPr>
        <w:t xml:space="preserve"> </w:t>
      </w:r>
      <w:proofErr w:type="spellStart"/>
      <w:r w:rsidR="00950B68" w:rsidRPr="00950B68">
        <w:rPr>
          <w:lang w:val="uk-UA"/>
        </w:rPr>
        <w:t>Medicine</w:t>
      </w:r>
      <w:proofErr w:type="spellEnd"/>
      <w:r w:rsidR="00950B68" w:rsidRPr="00950B68">
        <w:rPr>
          <w:lang w:val="uk-UA"/>
        </w:rPr>
        <w:t xml:space="preserve"> </w:t>
      </w:r>
      <w:proofErr w:type="spellStart"/>
      <w:r w:rsidR="00950B68" w:rsidRPr="00950B68">
        <w:rPr>
          <w:lang w:val="uk-UA"/>
        </w:rPr>
        <w:t>Bodies</w:t>
      </w:r>
      <w:proofErr w:type="spellEnd"/>
      <w:r w:rsidR="00950B68" w:rsidRPr="00950B68">
        <w:rPr>
          <w:lang w:val="uk-UA"/>
        </w:rPr>
        <w:t xml:space="preserve"> </w:t>
      </w:r>
      <w:proofErr w:type="spellStart"/>
      <w:r w:rsidR="00950B68" w:rsidRPr="00950B68">
        <w:rPr>
          <w:lang w:val="uk-UA"/>
        </w:rPr>
        <w:t>Alliance</w:t>
      </w:r>
      <w:proofErr w:type="spellEnd"/>
      <w:r w:rsidR="00950B68" w:rsidRPr="00950B68">
        <w:rPr>
          <w:lang w:val="uk-UA"/>
        </w:rPr>
        <w:t xml:space="preserve">. </w:t>
      </w:r>
      <w:proofErr w:type="spellStart"/>
      <w:r w:rsidR="00950B68" w:rsidRPr="00950B68">
        <w:rPr>
          <w:lang w:val="uk-UA"/>
        </w:rPr>
        <w:t>White</w:t>
      </w:r>
      <w:proofErr w:type="spellEnd"/>
      <w:r w:rsidR="00950B68" w:rsidRPr="00950B68">
        <w:rPr>
          <w:lang w:val="uk-UA"/>
        </w:rPr>
        <w:t xml:space="preserve"> </w:t>
      </w:r>
      <w:proofErr w:type="spellStart"/>
      <w:r w:rsidR="00950B68" w:rsidRPr="00950B68">
        <w:rPr>
          <w:lang w:val="uk-UA"/>
        </w:rPr>
        <w:t>Book</w:t>
      </w:r>
      <w:proofErr w:type="spellEnd"/>
      <w:r w:rsidR="00950B68" w:rsidRPr="00950B68">
        <w:rPr>
          <w:lang w:val="uk-UA"/>
        </w:rPr>
        <w:t xml:space="preserve"> </w:t>
      </w:r>
      <w:proofErr w:type="spellStart"/>
      <w:r w:rsidR="00950B68" w:rsidRPr="00950B68">
        <w:rPr>
          <w:lang w:val="uk-UA"/>
        </w:rPr>
        <w:t>on</w:t>
      </w:r>
      <w:proofErr w:type="spellEnd"/>
      <w:r w:rsidR="00950B68" w:rsidRPr="00950B68">
        <w:rPr>
          <w:lang w:val="uk-UA"/>
        </w:rPr>
        <w:t xml:space="preserve"> </w:t>
      </w:r>
      <w:proofErr w:type="spellStart"/>
      <w:r w:rsidR="00950B68" w:rsidRPr="00950B68">
        <w:rPr>
          <w:lang w:val="uk-UA"/>
        </w:rPr>
        <w:t>Physical</w:t>
      </w:r>
      <w:proofErr w:type="spellEnd"/>
      <w:r w:rsidR="00950B68" w:rsidRPr="00950B68">
        <w:rPr>
          <w:lang w:val="uk-UA"/>
        </w:rPr>
        <w:t xml:space="preserve"> </w:t>
      </w:r>
      <w:proofErr w:type="spellStart"/>
      <w:r w:rsidR="00950B68" w:rsidRPr="00950B68">
        <w:rPr>
          <w:lang w:val="uk-UA"/>
        </w:rPr>
        <w:t>and</w:t>
      </w:r>
      <w:proofErr w:type="spellEnd"/>
      <w:r w:rsidR="00950B68">
        <w:rPr>
          <w:lang w:val="uk-UA"/>
        </w:rPr>
        <w:t xml:space="preserve"> </w:t>
      </w:r>
      <w:proofErr w:type="spellStart"/>
      <w:r w:rsidR="00950B68" w:rsidRPr="00950B68">
        <w:rPr>
          <w:lang w:val="uk-UA"/>
        </w:rPr>
        <w:t>Rehabilitation</w:t>
      </w:r>
      <w:proofErr w:type="spellEnd"/>
      <w:r w:rsidR="00950B68" w:rsidRPr="00950B68">
        <w:rPr>
          <w:lang w:val="uk-UA"/>
        </w:rPr>
        <w:t xml:space="preserve"> </w:t>
      </w:r>
      <w:proofErr w:type="spellStart"/>
      <w:r w:rsidR="00950B68" w:rsidRPr="00950B68">
        <w:rPr>
          <w:lang w:val="uk-UA"/>
        </w:rPr>
        <w:t>Medicine</w:t>
      </w:r>
      <w:proofErr w:type="spellEnd"/>
      <w:r w:rsidR="00950B68" w:rsidRPr="00950B68">
        <w:rPr>
          <w:lang w:val="uk-UA"/>
        </w:rPr>
        <w:t xml:space="preserve"> (PRM) </w:t>
      </w:r>
      <w:proofErr w:type="spellStart"/>
      <w:r w:rsidR="00950B68" w:rsidRPr="00950B68">
        <w:rPr>
          <w:lang w:val="uk-UA"/>
        </w:rPr>
        <w:t>in</w:t>
      </w:r>
      <w:proofErr w:type="spellEnd"/>
      <w:r w:rsidR="00950B68" w:rsidRPr="00950B68">
        <w:rPr>
          <w:lang w:val="uk-UA"/>
        </w:rPr>
        <w:t xml:space="preserve"> </w:t>
      </w:r>
      <w:proofErr w:type="spellStart"/>
      <w:r w:rsidR="00950B68" w:rsidRPr="00950B68">
        <w:rPr>
          <w:lang w:val="uk-UA"/>
        </w:rPr>
        <w:t>Europe</w:t>
      </w:r>
      <w:proofErr w:type="spellEnd"/>
      <w:r w:rsidR="00950B68" w:rsidRPr="00950B68">
        <w:rPr>
          <w:lang w:val="uk-UA"/>
        </w:rPr>
        <w:t xml:space="preserve">. </w:t>
      </w:r>
      <w:proofErr w:type="spellStart"/>
      <w:r w:rsidR="00950B68" w:rsidRPr="00950B68">
        <w:rPr>
          <w:lang w:val="uk-UA"/>
        </w:rPr>
        <w:t>Chapter</w:t>
      </w:r>
      <w:proofErr w:type="spellEnd"/>
      <w:r w:rsidR="00950B68" w:rsidRPr="00950B68">
        <w:rPr>
          <w:lang w:val="uk-UA"/>
        </w:rPr>
        <w:t xml:space="preserve"> 10. </w:t>
      </w:r>
      <w:proofErr w:type="spellStart"/>
      <w:r w:rsidR="00950B68" w:rsidRPr="00950B68">
        <w:rPr>
          <w:lang w:val="uk-UA"/>
        </w:rPr>
        <w:t>Science</w:t>
      </w:r>
      <w:proofErr w:type="spellEnd"/>
      <w:r w:rsidR="00950B68" w:rsidRPr="00950B68">
        <w:rPr>
          <w:lang w:val="uk-UA"/>
        </w:rPr>
        <w:t xml:space="preserve"> </w:t>
      </w:r>
      <w:proofErr w:type="spellStart"/>
      <w:r w:rsidR="00950B68" w:rsidRPr="00950B68">
        <w:rPr>
          <w:lang w:val="uk-UA"/>
        </w:rPr>
        <w:t>and</w:t>
      </w:r>
      <w:proofErr w:type="spellEnd"/>
      <w:r w:rsidR="00950B68" w:rsidRPr="00950B68">
        <w:rPr>
          <w:lang w:val="uk-UA"/>
        </w:rPr>
        <w:t xml:space="preserve"> </w:t>
      </w:r>
      <w:proofErr w:type="spellStart"/>
      <w:r w:rsidR="00950B68" w:rsidRPr="00950B68">
        <w:rPr>
          <w:lang w:val="uk-UA"/>
        </w:rPr>
        <w:t>research</w:t>
      </w:r>
      <w:proofErr w:type="spellEnd"/>
      <w:r w:rsidR="00950B68" w:rsidRPr="00950B68">
        <w:rPr>
          <w:lang w:val="uk-UA"/>
        </w:rPr>
        <w:t xml:space="preserve"> </w:t>
      </w:r>
      <w:proofErr w:type="spellStart"/>
      <w:r w:rsidR="00950B68" w:rsidRPr="00950B68">
        <w:rPr>
          <w:lang w:val="uk-UA"/>
        </w:rPr>
        <w:t>in</w:t>
      </w:r>
      <w:proofErr w:type="spellEnd"/>
      <w:r w:rsidR="00950B68" w:rsidRPr="00950B68">
        <w:rPr>
          <w:lang w:val="uk-UA"/>
        </w:rPr>
        <w:t xml:space="preserve"> PRM: </w:t>
      </w:r>
      <w:proofErr w:type="spellStart"/>
      <w:r w:rsidR="00950B68" w:rsidRPr="00950B68">
        <w:rPr>
          <w:lang w:val="uk-UA"/>
        </w:rPr>
        <w:t>specificities</w:t>
      </w:r>
      <w:proofErr w:type="spellEnd"/>
      <w:r w:rsidR="00950B68">
        <w:rPr>
          <w:lang w:val="uk-UA"/>
        </w:rPr>
        <w:t xml:space="preserve"> </w:t>
      </w:r>
      <w:proofErr w:type="spellStart"/>
      <w:r w:rsidR="00950B68" w:rsidRPr="00950B68">
        <w:rPr>
          <w:lang w:val="uk-UA"/>
        </w:rPr>
        <w:t>and</w:t>
      </w:r>
      <w:proofErr w:type="spellEnd"/>
      <w:r w:rsidR="00950B68" w:rsidRPr="00950B68">
        <w:rPr>
          <w:lang w:val="uk-UA"/>
        </w:rPr>
        <w:t xml:space="preserve"> </w:t>
      </w:r>
      <w:proofErr w:type="spellStart"/>
      <w:r w:rsidR="00950B68" w:rsidRPr="00950B68">
        <w:rPr>
          <w:lang w:val="uk-UA"/>
        </w:rPr>
        <w:t>challenges</w:t>
      </w:r>
      <w:proofErr w:type="spellEnd"/>
      <w:r w:rsidR="00950B68" w:rsidRPr="00950B68">
        <w:rPr>
          <w:lang w:val="uk-UA"/>
        </w:rPr>
        <w:t xml:space="preserve">. </w:t>
      </w:r>
      <w:proofErr w:type="spellStart"/>
      <w:r w:rsidR="00950B68" w:rsidRPr="00950B68">
        <w:rPr>
          <w:lang w:val="uk-UA"/>
        </w:rPr>
        <w:t>Eur</w:t>
      </w:r>
      <w:proofErr w:type="spellEnd"/>
      <w:r w:rsidR="00950B68" w:rsidRPr="00950B68">
        <w:rPr>
          <w:lang w:val="uk-UA"/>
        </w:rPr>
        <w:t xml:space="preserve"> J </w:t>
      </w:r>
      <w:proofErr w:type="spellStart"/>
      <w:r w:rsidR="00950B68" w:rsidRPr="00950B68">
        <w:rPr>
          <w:lang w:val="uk-UA"/>
        </w:rPr>
        <w:t>Phys</w:t>
      </w:r>
      <w:proofErr w:type="spellEnd"/>
      <w:r w:rsidR="00950B68" w:rsidRPr="00950B68">
        <w:rPr>
          <w:lang w:val="uk-UA"/>
        </w:rPr>
        <w:t xml:space="preserve"> </w:t>
      </w:r>
      <w:proofErr w:type="spellStart"/>
      <w:r w:rsidR="00950B68" w:rsidRPr="00950B68">
        <w:rPr>
          <w:lang w:val="uk-UA"/>
        </w:rPr>
        <w:t>Rehabil</w:t>
      </w:r>
      <w:proofErr w:type="spellEnd"/>
      <w:r w:rsidR="00950B68" w:rsidRPr="00950B68">
        <w:rPr>
          <w:lang w:val="uk-UA"/>
        </w:rPr>
        <w:t xml:space="preserve"> </w:t>
      </w:r>
      <w:proofErr w:type="spellStart"/>
      <w:r w:rsidR="00950B68" w:rsidRPr="00950B68">
        <w:rPr>
          <w:lang w:val="uk-UA"/>
        </w:rPr>
        <w:t>Med</w:t>
      </w:r>
      <w:proofErr w:type="spellEnd"/>
      <w:r w:rsidR="00950B68" w:rsidRPr="00950B68">
        <w:rPr>
          <w:lang w:val="uk-UA"/>
        </w:rPr>
        <w:t>. 2018 Apr;54(2):287-310</w:t>
      </w:r>
      <w:r w:rsidR="00950B68">
        <w:rPr>
          <w:lang w:val="uk-UA"/>
        </w:rPr>
        <w:t>.</w:t>
      </w:r>
    </w:p>
    <w:p w:rsidR="00BC5B5C" w:rsidRDefault="00BC5B5C" w:rsidP="00BC5B5C">
      <w:pPr>
        <w:rPr>
          <w:lang w:val="uk-UA"/>
        </w:rPr>
      </w:pPr>
    </w:p>
    <w:p w:rsidR="00BC5B5C" w:rsidRPr="00924C4E" w:rsidRDefault="00BC5B5C" w:rsidP="00BC5B5C">
      <w:pPr>
        <w:rPr>
          <w:lang w:val="uk-UA"/>
        </w:rPr>
      </w:pPr>
      <w:r w:rsidRPr="00B64508">
        <w:rPr>
          <w:i/>
          <w:highlight w:val="yellow"/>
          <w:lang w:val="uk-UA"/>
        </w:rPr>
        <w:t>Посилання на українську версію статті</w:t>
      </w:r>
      <w:r w:rsidRPr="00B64508">
        <w:rPr>
          <w:highlight w:val="yellow"/>
          <w:lang w:val="uk-UA"/>
        </w:rPr>
        <w:t xml:space="preserve">: </w:t>
      </w:r>
      <w:r w:rsidR="00B64508" w:rsidRPr="00B64508">
        <w:rPr>
          <w:highlight w:val="yellow"/>
          <w:lang w:val="uk-UA"/>
        </w:rPr>
        <w:t xml:space="preserve">Альянс Європейських органів Фізичної та Реабілітаційної Медицини. </w:t>
      </w:r>
      <w:r w:rsidRPr="00B64508">
        <w:rPr>
          <w:bCs/>
          <w:highlight w:val="yellow"/>
          <w:lang w:val="uk-UA"/>
        </w:rPr>
        <w:t xml:space="preserve">Біла Книга з Фізичної та Реабілітаційної Медицини (ФРM) в Європі. Розділ 10. Наука та дослідження у ФРМ: особливості та проблеми. Український журнал фізичної та реабілітаційної медицини </w:t>
      </w:r>
      <w:r w:rsidR="00B64508" w:rsidRPr="00B64508">
        <w:rPr>
          <w:bCs/>
          <w:highlight w:val="yellow"/>
          <w:lang w:val="uk-UA"/>
        </w:rPr>
        <w:t>. 2018…..</w:t>
      </w:r>
    </w:p>
    <w:p w:rsidR="00A2130B" w:rsidRPr="00A36C88" w:rsidRDefault="00924C4E" w:rsidP="00A36C88">
      <w:pPr>
        <w:pStyle w:val="2"/>
        <w:rPr>
          <w:rFonts w:ascii="Times New Roman" w:eastAsiaTheme="minorHAnsi" w:hAnsi="Times New Roman" w:cs="Times New Roman"/>
          <w:color w:val="auto"/>
          <w:sz w:val="24"/>
          <w:lang w:val="uk-UA"/>
        </w:rPr>
      </w:pPr>
      <w:r w:rsidRPr="00A36C88">
        <w:rPr>
          <w:rFonts w:ascii="Times New Roman" w:eastAsia="Times New Roman" w:hAnsi="Times New Roman" w:cs="Times New Roman"/>
          <w:b/>
          <w:color w:val="auto"/>
          <w:sz w:val="24"/>
          <w:lang w:val="uk-UA" w:eastAsia="uk-UA"/>
        </w:rPr>
        <w:lastRenderedPageBreak/>
        <w:t>Ключові слова</w:t>
      </w:r>
      <w:r w:rsidRPr="00A36C88">
        <w:rPr>
          <w:rFonts w:ascii="Times New Roman" w:hAnsi="Times New Roman" w:cs="Times New Roman"/>
          <w:color w:val="auto"/>
          <w:sz w:val="24"/>
        </w:rPr>
        <w:t xml:space="preserve"> </w:t>
      </w:r>
      <w:r w:rsidR="00A36C88" w:rsidRPr="00A36C88">
        <w:rPr>
          <w:rFonts w:ascii="Times New Roman" w:hAnsi="Times New Roman" w:cs="Times New Roman"/>
          <w:color w:val="auto"/>
          <w:sz w:val="24"/>
          <w:lang w:val="uk-UA"/>
        </w:rPr>
        <w:t xml:space="preserve">: </w:t>
      </w:r>
      <w:r w:rsidRPr="00A36C88">
        <w:rPr>
          <w:rFonts w:ascii="Times New Roman" w:eastAsia="Times New Roman" w:hAnsi="Times New Roman" w:cs="Times New Roman"/>
          <w:color w:val="auto"/>
          <w:sz w:val="24"/>
          <w:lang w:val="uk-UA" w:eastAsia="uk-UA"/>
        </w:rPr>
        <w:t xml:space="preserve">Фізична та реабілітаційна медицина, Європа, </w:t>
      </w:r>
      <w:proofErr w:type="spellStart"/>
      <w:r w:rsidRPr="00A36C88">
        <w:rPr>
          <w:rFonts w:ascii="Times New Roman" w:eastAsia="Times New Roman" w:hAnsi="Times New Roman" w:cs="Times New Roman"/>
          <w:color w:val="auto"/>
          <w:sz w:val="24"/>
          <w:lang w:val="uk-UA" w:eastAsia="uk-UA"/>
        </w:rPr>
        <w:t>біомедичні</w:t>
      </w:r>
      <w:proofErr w:type="spellEnd"/>
      <w:r w:rsidRPr="00A36C88">
        <w:rPr>
          <w:rFonts w:ascii="Times New Roman" w:eastAsia="Times New Roman" w:hAnsi="Times New Roman" w:cs="Times New Roman"/>
          <w:color w:val="auto"/>
          <w:sz w:val="24"/>
          <w:lang w:val="uk-UA" w:eastAsia="uk-UA"/>
        </w:rPr>
        <w:t xml:space="preserve"> дослідження, фундаментальні дослідження, трансляційні медичні дослідження.</w:t>
      </w:r>
    </w:p>
    <w:p w:rsidR="00D1544E" w:rsidRPr="00C76393" w:rsidRDefault="00D1544E">
      <w:pPr>
        <w:contextualSpacing w:val="0"/>
        <w:jc w:val="left"/>
        <w:rPr>
          <w:rFonts w:asciiTheme="minorHAnsi" w:eastAsiaTheme="majorEastAsia" w:hAnsiTheme="minorHAnsi" w:cstheme="majorBidi"/>
          <w:color w:val="17365D" w:themeColor="text2" w:themeShade="BF"/>
          <w:sz w:val="28"/>
          <w:szCs w:val="26"/>
          <w:lang w:val="tr-TR"/>
        </w:rPr>
      </w:pPr>
      <w:r w:rsidRPr="00924C4E">
        <w:rPr>
          <w:lang w:val="tr-TR"/>
        </w:rPr>
        <w:br w:type="page"/>
      </w:r>
    </w:p>
    <w:p w:rsidR="003B6AF8" w:rsidRPr="00C76393" w:rsidRDefault="003A7C31" w:rsidP="00DF68C5">
      <w:pPr>
        <w:pStyle w:val="2"/>
        <w:keepNext w:val="0"/>
        <w:keepLines w:val="0"/>
        <w:widowControl w:val="0"/>
        <w:spacing w:before="120"/>
        <w:contextualSpacing w:val="0"/>
        <w:jc w:val="center"/>
      </w:pPr>
      <w:r w:rsidRPr="002F16DD">
        <w:rPr>
          <w:b/>
          <w:lang w:val="uk-UA"/>
        </w:rPr>
        <w:lastRenderedPageBreak/>
        <w:t>В</w:t>
      </w:r>
      <w:r w:rsidR="00C93048">
        <w:rPr>
          <w:b/>
          <w:lang w:val="uk-UA"/>
        </w:rPr>
        <w:t>ведення</w:t>
      </w:r>
    </w:p>
    <w:p w:rsidR="003A7C31" w:rsidRPr="003A7C31" w:rsidRDefault="003A7C31" w:rsidP="00615B26">
      <w:pPr>
        <w:pStyle w:val="2"/>
        <w:keepNext w:val="0"/>
        <w:keepLines w:val="0"/>
        <w:ind w:firstLine="709"/>
        <w:rPr>
          <w:rFonts w:ascii="Times New Roman" w:eastAsia="Calibri" w:hAnsi="Times New Roman" w:cs="Times New Roman"/>
          <w:color w:val="auto"/>
          <w:sz w:val="24"/>
          <w:szCs w:val="24"/>
          <w:lang w:val="uk-UA"/>
        </w:rPr>
      </w:pPr>
      <w:r w:rsidRPr="003A7C31">
        <w:rPr>
          <w:rFonts w:ascii="Times New Roman" w:eastAsia="Calibri" w:hAnsi="Times New Roman" w:cs="Times New Roman"/>
          <w:color w:val="auto"/>
          <w:sz w:val="24"/>
          <w:szCs w:val="24"/>
          <w:lang w:val="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3A7C31" w:rsidRPr="003A7C31" w:rsidRDefault="003A7C31" w:rsidP="00B64508">
      <w:pPr>
        <w:pStyle w:val="2"/>
        <w:keepNext w:val="0"/>
        <w:keepLines w:val="0"/>
        <w:widowControl w:val="0"/>
        <w:ind w:firstLine="709"/>
        <w:rPr>
          <w:rFonts w:ascii="Times New Roman" w:eastAsia="Calibri" w:hAnsi="Times New Roman" w:cs="Times New Roman"/>
          <w:color w:val="auto"/>
          <w:sz w:val="24"/>
          <w:szCs w:val="24"/>
          <w:lang w:val="uk-UA"/>
        </w:rPr>
      </w:pPr>
      <w:r w:rsidRPr="003A7C31">
        <w:rPr>
          <w:rFonts w:ascii="Times New Roman" w:eastAsia="Calibri" w:hAnsi="Times New Roman" w:cs="Times New Roman"/>
          <w:color w:val="auto"/>
          <w:sz w:val="24"/>
          <w:szCs w:val="24"/>
          <w:lang w:val="uk-UA"/>
        </w:rPr>
        <w:t>Наука і дослідження в фізичній та реабілітаційної медицини є відносно молодими, як і спеціальність, і мають деякі специфічні проблеми і особливості. Ц</w:t>
      </w:r>
      <w:r w:rsidR="0026581B">
        <w:rPr>
          <w:rFonts w:ascii="Times New Roman" w:eastAsia="Calibri" w:hAnsi="Times New Roman" w:cs="Times New Roman"/>
          <w:color w:val="auto"/>
          <w:sz w:val="24"/>
          <w:szCs w:val="24"/>
          <w:lang w:val="uk-UA"/>
        </w:rPr>
        <w:t>ей</w:t>
      </w:r>
      <w:r w:rsidRPr="003A7C31">
        <w:rPr>
          <w:rFonts w:ascii="Times New Roman" w:eastAsia="Calibri" w:hAnsi="Times New Roman" w:cs="Times New Roman"/>
          <w:color w:val="auto"/>
          <w:sz w:val="24"/>
          <w:szCs w:val="24"/>
          <w:lang w:val="uk-UA"/>
        </w:rPr>
        <w:t xml:space="preserve"> </w:t>
      </w:r>
      <w:r w:rsidR="0026581B">
        <w:rPr>
          <w:rFonts w:ascii="Times New Roman" w:eastAsia="Calibri" w:hAnsi="Times New Roman" w:cs="Times New Roman"/>
          <w:color w:val="auto"/>
          <w:sz w:val="24"/>
          <w:szCs w:val="24"/>
          <w:lang w:val="uk-UA"/>
        </w:rPr>
        <w:t>розділ</w:t>
      </w:r>
      <w:r w:rsidRPr="003A7C31">
        <w:rPr>
          <w:rFonts w:ascii="Times New Roman" w:eastAsia="Calibri" w:hAnsi="Times New Roman" w:cs="Times New Roman"/>
          <w:color w:val="auto"/>
          <w:sz w:val="24"/>
          <w:szCs w:val="24"/>
          <w:lang w:val="uk-UA"/>
        </w:rPr>
        <w:t xml:space="preserve"> починає представляти науковий спектр в  ФРМ з можливою організацією досліджень функціонування та реабілітації, переглядом тем міжнародних конгресів і журналів з фізичної та реабілітаційної медицини, а також зауважує, як посилити реабілітаційні дослідження. Після цього дається ретельний і повний опис сучасної ситуації з наукової та дослідницької діяльності, що представляє інтерес для Фізичної та Реабілітаційної Медицини (ФРМ) в Європі, з поглядом на нові можливості і проблеми. Визначена важливість реабілітаційних досліджень, та обговорюється їх специфічна методологія, пов'язана з проблемою подолання розриву між біологією і поведінкою, звертаючи увагу на такі теми, як взаємозв'язок між біомедициною та ФРМ (наука є ширше, ніж біологія) і дослідження з ФРМ (одна і та ж гра, різні правила, дві сторони однієї і тієї ж монети). Представлені виклики, пов'язані з доказовою медициною в ФРМ, починаючи з сучасної ситуації та пропозицій, щодо шляхів вирішення цих проблем: запропоновані засоби підвищення стандартів випробувань в ФРМ, створення обґрунтованих специфічних для ФРМ </w:t>
      </w:r>
      <w:proofErr w:type="spellStart"/>
      <w:r w:rsidRPr="003A7C31">
        <w:rPr>
          <w:rFonts w:ascii="Times New Roman" w:eastAsia="Calibri" w:hAnsi="Times New Roman" w:cs="Times New Roman"/>
          <w:color w:val="auto"/>
          <w:sz w:val="24"/>
          <w:szCs w:val="24"/>
          <w:lang w:val="uk-UA"/>
        </w:rPr>
        <w:t>дизайнів</w:t>
      </w:r>
      <w:proofErr w:type="spellEnd"/>
      <w:r w:rsidRPr="003A7C31">
        <w:rPr>
          <w:rFonts w:ascii="Times New Roman" w:eastAsia="Calibri" w:hAnsi="Times New Roman" w:cs="Times New Roman"/>
          <w:color w:val="auto"/>
          <w:sz w:val="24"/>
          <w:szCs w:val="24"/>
          <w:lang w:val="uk-UA"/>
        </w:rPr>
        <w:t xml:space="preserve"> випробувань та стандартизації втручань; наприкінці звернена увага на представництво ФРМ в «світі доказової медицини» та передачу наукових знань до клінічної практики. Останні підрозділи зосереджені на дослідницькій підготовці та освіті.</w:t>
      </w:r>
    </w:p>
    <w:p w:rsidR="003A7C31" w:rsidRPr="003A7C31" w:rsidRDefault="003A7C31" w:rsidP="003A7C31">
      <w:pPr>
        <w:pStyle w:val="2"/>
        <w:keepNext w:val="0"/>
        <w:keepLines w:val="0"/>
        <w:rPr>
          <w:rFonts w:ascii="Times New Roman" w:eastAsia="Calibri" w:hAnsi="Times New Roman" w:cs="Times New Roman"/>
          <w:color w:val="auto"/>
          <w:sz w:val="24"/>
          <w:szCs w:val="24"/>
          <w:lang w:val="uk-UA"/>
        </w:rPr>
      </w:pPr>
    </w:p>
    <w:p w:rsidR="00615B26" w:rsidRPr="00520263" w:rsidRDefault="00615B26" w:rsidP="00DF68C5">
      <w:pPr>
        <w:pStyle w:val="2"/>
        <w:keepNext w:val="0"/>
        <w:keepLines w:val="0"/>
        <w:suppressAutoHyphens/>
        <w:spacing w:before="120"/>
        <w:contextualSpacing w:val="0"/>
        <w:jc w:val="center"/>
        <w:rPr>
          <w:rFonts w:cs="Times New Roman"/>
          <w:b/>
          <w:color w:val="1F497D" w:themeColor="text2"/>
          <w:szCs w:val="24"/>
        </w:rPr>
      </w:pPr>
      <w:r w:rsidRPr="00520263">
        <w:rPr>
          <w:rFonts w:cs="Times New Roman"/>
          <w:b/>
          <w:color w:val="1F497D" w:themeColor="text2"/>
          <w:szCs w:val="24"/>
        </w:rPr>
        <w:t>Науковий спектр ФРМ</w:t>
      </w:r>
    </w:p>
    <w:p w:rsidR="00615B26" w:rsidRPr="002F16DD" w:rsidRDefault="00615B26" w:rsidP="0052026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Спектр науково-дослідної діяльності в ФРМ може бути описаний відповідно до навчальної програми Ради ФРМ ЄСМС, сфери компетентностей Секції ФРМ ЄСМС, тем і програм конгресів ЄТФРМ та ISPRM, опублікованих в журналах ФРМ</w:t>
      </w:r>
      <w:r w:rsidRPr="00DF68C5">
        <w:rPr>
          <w:rFonts w:ascii="Times New Roman" w:hAnsi="Times New Roman" w:cs="Times New Roman"/>
          <w:color w:val="auto"/>
          <w:sz w:val="24"/>
          <w:szCs w:val="24"/>
          <w:vertAlign w:val="superscript"/>
        </w:rPr>
        <w:t>1, 2</w:t>
      </w:r>
      <w:r w:rsidRPr="002F16DD">
        <w:rPr>
          <w:rFonts w:ascii="Times New Roman" w:hAnsi="Times New Roman" w:cs="Times New Roman"/>
          <w:color w:val="auto"/>
          <w:sz w:val="24"/>
          <w:szCs w:val="24"/>
        </w:rPr>
        <w:t xml:space="preserve"> і перерахованих у Кокранівської реабілітаційної сфері</w:t>
      </w:r>
      <w:r w:rsidRPr="00DF68C5">
        <w:rPr>
          <w:rFonts w:ascii="Times New Roman" w:hAnsi="Times New Roman" w:cs="Times New Roman"/>
          <w:color w:val="auto"/>
          <w:sz w:val="24"/>
          <w:szCs w:val="24"/>
          <w:vertAlign w:val="superscript"/>
        </w:rPr>
        <w:t>3</w:t>
      </w:r>
      <w:r w:rsidRPr="002F16DD">
        <w:rPr>
          <w:rFonts w:ascii="Times New Roman" w:hAnsi="Times New Roman" w:cs="Times New Roman"/>
          <w:color w:val="auto"/>
          <w:sz w:val="24"/>
          <w:szCs w:val="24"/>
        </w:rPr>
        <w:t>.</w:t>
      </w:r>
    </w:p>
    <w:p w:rsidR="00615B26" w:rsidRPr="00520263" w:rsidRDefault="00615B26" w:rsidP="00520263">
      <w:pPr>
        <w:pStyle w:val="2"/>
        <w:keepNext w:val="0"/>
        <w:keepLines w:val="0"/>
        <w:suppressAutoHyphens/>
        <w:spacing w:before="120"/>
        <w:contextualSpacing w:val="0"/>
        <w:rPr>
          <w:rFonts w:ascii="Times New Roman" w:hAnsi="Times New Roman" w:cs="Times New Roman"/>
          <w:i/>
          <w:color w:val="auto"/>
          <w:szCs w:val="28"/>
        </w:rPr>
      </w:pPr>
      <w:r w:rsidRPr="00520263">
        <w:rPr>
          <w:rFonts w:ascii="Times New Roman" w:hAnsi="Times New Roman" w:cs="Times New Roman"/>
          <w:i/>
          <w:color w:val="auto"/>
          <w:szCs w:val="28"/>
        </w:rPr>
        <w:t>Організація досліджень функціонування та реабілітації людини</w:t>
      </w:r>
    </w:p>
    <w:p w:rsidR="00615B26" w:rsidRPr="002F16DD" w:rsidRDefault="00615B26" w:rsidP="0052026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Сфера компетентностей для ФРМ - як опис</w:t>
      </w:r>
      <w:r w:rsidR="00DF68C5">
        <w:rPr>
          <w:rFonts w:ascii="Times New Roman" w:hAnsi="Times New Roman" w:cs="Times New Roman"/>
          <w:color w:val="auto"/>
          <w:sz w:val="24"/>
          <w:szCs w:val="24"/>
        </w:rPr>
        <w:t>ано в концептуальному описі ФРМ</w:t>
      </w:r>
      <w:r w:rsidRPr="00DF68C5">
        <w:rPr>
          <w:rFonts w:ascii="Times New Roman" w:hAnsi="Times New Roman" w:cs="Times New Roman"/>
          <w:color w:val="auto"/>
          <w:sz w:val="24"/>
          <w:szCs w:val="24"/>
          <w:vertAlign w:val="superscript"/>
        </w:rPr>
        <w:t>4,5</w:t>
      </w:r>
      <w:r w:rsidRPr="002F16DD">
        <w:rPr>
          <w:rFonts w:ascii="Times New Roman" w:hAnsi="Times New Roman" w:cs="Times New Roman"/>
          <w:color w:val="auto"/>
          <w:sz w:val="24"/>
          <w:szCs w:val="24"/>
        </w:rPr>
        <w:t xml:space="preserve"> та представлено в європейській навчальній програмі з ФРМ</w:t>
      </w:r>
      <w:r w:rsidRPr="00DF68C5">
        <w:rPr>
          <w:rFonts w:ascii="Times New Roman" w:hAnsi="Times New Roman" w:cs="Times New Roman"/>
          <w:color w:val="auto"/>
          <w:sz w:val="24"/>
          <w:szCs w:val="24"/>
          <w:vertAlign w:val="superscript"/>
        </w:rPr>
        <w:t>6</w:t>
      </w:r>
      <w:r w:rsidRPr="002F16DD">
        <w:rPr>
          <w:rFonts w:ascii="Times New Roman" w:hAnsi="Times New Roman" w:cs="Times New Roman"/>
          <w:color w:val="auto"/>
          <w:sz w:val="24"/>
          <w:szCs w:val="24"/>
        </w:rPr>
        <w:t>, вимагає розробки міцної наукової бази для широкого кола різних, але пов'язаних з нею наукових сфер. Малюнок 1 демонструє структуру різних наукових сфер, починаючи з «від клітини до суспільства», а також від фундаментальних до прикладних і клінічних наук</w:t>
      </w:r>
      <w:r w:rsidRPr="00DF68C5">
        <w:rPr>
          <w:rFonts w:ascii="Times New Roman" w:hAnsi="Times New Roman" w:cs="Times New Roman"/>
          <w:color w:val="auto"/>
          <w:sz w:val="24"/>
          <w:szCs w:val="24"/>
          <w:vertAlign w:val="superscript"/>
        </w:rPr>
        <w:t>7,8</w:t>
      </w:r>
      <w:r w:rsidRPr="002F16DD">
        <w:rPr>
          <w:rFonts w:ascii="Times New Roman" w:hAnsi="Times New Roman" w:cs="Times New Roman"/>
          <w:color w:val="auto"/>
          <w:sz w:val="24"/>
          <w:szCs w:val="24"/>
        </w:rPr>
        <w:t>. Базовою концепцією, яка є основою цієї концептуалізації окремих наукових сфер у цій структурі, є інтегративна природа функціонування та модель МКФ.</w:t>
      </w:r>
    </w:p>
    <w:p w:rsidR="00615B26" w:rsidRPr="00520263" w:rsidRDefault="00615B26" w:rsidP="00520263">
      <w:pPr>
        <w:pStyle w:val="2"/>
        <w:keepNext w:val="0"/>
        <w:keepLines w:val="0"/>
        <w:suppressAutoHyphens/>
        <w:spacing w:before="120"/>
        <w:contextualSpacing w:val="0"/>
        <w:rPr>
          <w:rFonts w:ascii="Times New Roman" w:hAnsi="Times New Roman" w:cs="Times New Roman"/>
          <w:i/>
          <w:color w:val="auto"/>
          <w:szCs w:val="24"/>
        </w:rPr>
      </w:pPr>
      <w:r w:rsidRPr="00520263">
        <w:rPr>
          <w:rFonts w:ascii="Times New Roman" w:hAnsi="Times New Roman" w:cs="Times New Roman"/>
          <w:i/>
          <w:color w:val="auto"/>
          <w:szCs w:val="24"/>
        </w:rPr>
        <w:lastRenderedPageBreak/>
        <w:t>Списки тем Конгресу: представлення спектру сучасної науки</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Концептуальна структура реабілітаційного дослідження, як показано на Малюнку 1, є корисною відправною точкою для визначення конкретних наукових тем. Конкретним застосуванням цієї структури є перелік наукових тем для конгресів ФРМ, який вперше був розроблений та постійно оновлюються ЄТФРМ</w:t>
      </w:r>
      <w:r w:rsidRPr="00DF68C5">
        <w:rPr>
          <w:rFonts w:ascii="Times New Roman" w:hAnsi="Times New Roman" w:cs="Times New Roman"/>
          <w:color w:val="auto"/>
          <w:sz w:val="24"/>
          <w:szCs w:val="24"/>
          <w:vertAlign w:val="superscript"/>
        </w:rPr>
        <w:t>9-11</w:t>
      </w:r>
      <w:r w:rsidRPr="002F16DD">
        <w:rPr>
          <w:rFonts w:ascii="Times New Roman" w:hAnsi="Times New Roman" w:cs="Times New Roman"/>
          <w:color w:val="auto"/>
          <w:sz w:val="24"/>
          <w:szCs w:val="24"/>
        </w:rPr>
        <w:t>. Використовуючи цей підхід, ISPRM</w:t>
      </w:r>
      <w:r w:rsidRPr="000910D2">
        <w:rPr>
          <w:rFonts w:ascii="Times New Roman" w:hAnsi="Times New Roman" w:cs="Times New Roman"/>
          <w:color w:val="auto"/>
          <w:sz w:val="24"/>
          <w:szCs w:val="24"/>
          <w:vertAlign w:val="superscript"/>
        </w:rPr>
        <w:t>12</w:t>
      </w:r>
      <w:r w:rsidRPr="002F16DD">
        <w:rPr>
          <w:rFonts w:ascii="Times New Roman" w:hAnsi="Times New Roman" w:cs="Times New Roman"/>
          <w:color w:val="auto"/>
          <w:sz w:val="24"/>
          <w:szCs w:val="24"/>
        </w:rPr>
        <w:t xml:space="preserve"> також розробив список наукових тем, що є  корисними для конгресів ФРМ. Список наукових тем ISPRM надає повне уявлення про спектр наук для ФРМ. Оскільки наука є динамічною, список тем регулярно оновлюється з урахуванням появи нових наукових підходів та пріоритетів та вилучення підходів, які вже не є корисними. Ґрунтуючись на досвіді останніх світових конгресів ISPRM у Берліні 2015 року та Куала-Лумпурі в 2016 році, було розроблено оновлений список наукових тем</w:t>
      </w:r>
      <w:r w:rsidRPr="001C4489">
        <w:rPr>
          <w:rFonts w:ascii="Times New Roman" w:hAnsi="Times New Roman" w:cs="Times New Roman"/>
          <w:color w:val="auto"/>
          <w:sz w:val="24"/>
          <w:szCs w:val="24"/>
          <w:vertAlign w:val="superscript"/>
        </w:rPr>
        <w:t>11</w:t>
      </w:r>
      <w:r w:rsidRPr="002F16DD">
        <w:rPr>
          <w:rFonts w:ascii="Times New Roman" w:hAnsi="Times New Roman" w:cs="Times New Roman"/>
          <w:color w:val="auto"/>
          <w:sz w:val="24"/>
          <w:szCs w:val="24"/>
        </w:rPr>
        <w:t>. Додаток А демонструє сучасний список тем.</w:t>
      </w:r>
    </w:p>
    <w:p w:rsidR="00615B26" w:rsidRPr="00520263" w:rsidRDefault="00615B26" w:rsidP="00520263">
      <w:pPr>
        <w:pStyle w:val="2"/>
        <w:keepNext w:val="0"/>
        <w:keepLines w:val="0"/>
        <w:suppressAutoHyphens/>
        <w:spacing w:before="120"/>
        <w:contextualSpacing w:val="0"/>
        <w:rPr>
          <w:rFonts w:ascii="Times New Roman" w:hAnsi="Times New Roman" w:cs="Times New Roman"/>
          <w:i/>
          <w:color w:val="auto"/>
          <w:szCs w:val="24"/>
        </w:rPr>
      </w:pPr>
      <w:r w:rsidRPr="00520263">
        <w:rPr>
          <w:rFonts w:ascii="Times New Roman" w:hAnsi="Times New Roman" w:cs="Times New Roman"/>
          <w:i/>
          <w:color w:val="auto"/>
          <w:szCs w:val="24"/>
        </w:rPr>
        <w:t>Домовленість журналів з ФРМ</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Публікація наукових досліджень після ретельного перегляду експертами відіграє важливу роль для процесу дослідження, а також впровадження досліджень до практики та професійної діяльності, заснованої на доказах</w:t>
      </w:r>
      <w:r w:rsidRPr="001C4489">
        <w:rPr>
          <w:rFonts w:ascii="Times New Roman" w:hAnsi="Times New Roman" w:cs="Times New Roman"/>
          <w:color w:val="auto"/>
          <w:sz w:val="24"/>
          <w:szCs w:val="24"/>
          <w:vertAlign w:val="superscript"/>
        </w:rPr>
        <w:t>13</w:t>
      </w:r>
      <w:r w:rsidRPr="002F16DD">
        <w:rPr>
          <w:rFonts w:ascii="Times New Roman" w:hAnsi="Times New Roman" w:cs="Times New Roman"/>
          <w:color w:val="auto"/>
          <w:sz w:val="24"/>
          <w:szCs w:val="24"/>
        </w:rPr>
        <w:t>. У взаємодії з товариствами та конгресами, журнали ФРМ формують розуміння того, що становить наукову сферу ФРМ. Це посилює ідентифікацію вчених всередині ФРМ та видимість цієї наукової сфери для тих, хто знаходиться поза межами ФРМ. Тому журнали з ФРМ, які конкурують в науковій сфері, мають спільну зацікавленість просувати процес досліджень. Як і ЄТФРМ</w:t>
      </w:r>
      <w:r w:rsidRPr="001C4489">
        <w:rPr>
          <w:rFonts w:ascii="Times New Roman" w:hAnsi="Times New Roman" w:cs="Times New Roman"/>
          <w:color w:val="auto"/>
          <w:sz w:val="24"/>
          <w:szCs w:val="24"/>
          <w:vertAlign w:val="superscript"/>
        </w:rPr>
        <w:t>14</w:t>
      </w:r>
      <w:r w:rsidRPr="002F16DD">
        <w:rPr>
          <w:rFonts w:ascii="Times New Roman" w:hAnsi="Times New Roman" w:cs="Times New Roman"/>
          <w:color w:val="auto"/>
          <w:sz w:val="24"/>
          <w:szCs w:val="24"/>
        </w:rPr>
        <w:t>, ISPRM також розробила мережу співпрацюючих журналів з ФРМ, що  координуються комітетом з публікацій</w:t>
      </w:r>
      <w:r w:rsidRPr="001C4489">
        <w:rPr>
          <w:rFonts w:ascii="Times New Roman" w:hAnsi="Times New Roman" w:cs="Times New Roman"/>
          <w:color w:val="auto"/>
          <w:sz w:val="24"/>
          <w:szCs w:val="24"/>
          <w:vertAlign w:val="superscript"/>
        </w:rPr>
        <w:t>15</w:t>
      </w:r>
      <w:r w:rsidR="001C4489">
        <w:rPr>
          <w:rFonts w:ascii="Times New Roman" w:hAnsi="Times New Roman" w:cs="Times New Roman"/>
          <w:color w:val="auto"/>
          <w:sz w:val="24"/>
          <w:szCs w:val="24"/>
        </w:rPr>
        <w:t>.</w:t>
      </w:r>
    </w:p>
    <w:p w:rsidR="00615B26" w:rsidRPr="00520263" w:rsidRDefault="00615B26" w:rsidP="00520263">
      <w:pPr>
        <w:pStyle w:val="2"/>
        <w:keepNext w:val="0"/>
        <w:keepLines w:val="0"/>
        <w:suppressAutoHyphens/>
        <w:spacing w:before="120"/>
        <w:contextualSpacing w:val="0"/>
        <w:rPr>
          <w:rFonts w:ascii="Times New Roman" w:hAnsi="Times New Roman" w:cs="Times New Roman"/>
          <w:i/>
          <w:color w:val="auto"/>
          <w:szCs w:val="24"/>
        </w:rPr>
      </w:pPr>
      <w:r w:rsidRPr="00520263">
        <w:rPr>
          <w:rFonts w:ascii="Times New Roman" w:hAnsi="Times New Roman" w:cs="Times New Roman"/>
          <w:i/>
          <w:color w:val="auto"/>
          <w:szCs w:val="24"/>
        </w:rPr>
        <w:t>Зміцнення реабілітаційних досліджень: формування майбутнього науки в ФРМ</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Дослідження функціонування людини та реабілітації мають величезний потенціал, щоб стати багатогранною, послідовною дослідницькою сферою, в якій дослідники з різних дисциплін генерують та інтегрують нові знання та координують зусилля для вивчення оптимізації функціонування та якості життя людей, що зазнають обмежень життєдіяльності</w:t>
      </w:r>
      <w:r w:rsidRPr="001C4489">
        <w:rPr>
          <w:rFonts w:ascii="Times New Roman" w:hAnsi="Times New Roman" w:cs="Times New Roman"/>
          <w:color w:val="auto"/>
          <w:sz w:val="24"/>
          <w:szCs w:val="24"/>
          <w:vertAlign w:val="superscript"/>
        </w:rPr>
        <w:t>8,16</w:t>
      </w:r>
      <w:r w:rsidRPr="002F16DD">
        <w:rPr>
          <w:rFonts w:ascii="Times New Roman" w:hAnsi="Times New Roman" w:cs="Times New Roman"/>
          <w:color w:val="auto"/>
          <w:sz w:val="24"/>
          <w:szCs w:val="24"/>
        </w:rPr>
        <w:t>. Реалізація цього потенціалу потребує посилення дослідницької здатності та збільшення фінансування досліджень</w:t>
      </w:r>
      <w:r w:rsidRPr="001C4489">
        <w:rPr>
          <w:rFonts w:ascii="Times New Roman" w:hAnsi="Times New Roman" w:cs="Times New Roman"/>
          <w:color w:val="auto"/>
          <w:sz w:val="24"/>
          <w:szCs w:val="24"/>
          <w:vertAlign w:val="superscript"/>
        </w:rPr>
        <w:t>8,17</w:t>
      </w:r>
      <w:r w:rsidRPr="002F16DD">
        <w:rPr>
          <w:rFonts w:ascii="Times New Roman" w:hAnsi="Times New Roman" w:cs="Times New Roman"/>
          <w:color w:val="auto"/>
          <w:sz w:val="24"/>
          <w:szCs w:val="24"/>
        </w:rPr>
        <w:t>. Важливі підходи включають освіту та навчання дослідників, розвиток спеціалізованих дослідних установ, національних та міжнародних мереж співпраці та міждисциплінарних університетських центрів</w:t>
      </w:r>
      <w:r w:rsidRPr="001C4489">
        <w:rPr>
          <w:rFonts w:ascii="Times New Roman" w:hAnsi="Times New Roman" w:cs="Times New Roman"/>
          <w:color w:val="auto"/>
          <w:sz w:val="24"/>
          <w:szCs w:val="24"/>
          <w:vertAlign w:val="superscript"/>
        </w:rPr>
        <w:t>18</w:t>
      </w:r>
      <w:r w:rsidRPr="002F16DD">
        <w:rPr>
          <w:rFonts w:ascii="Times New Roman" w:hAnsi="Times New Roman" w:cs="Times New Roman"/>
          <w:color w:val="auto"/>
          <w:sz w:val="24"/>
          <w:szCs w:val="24"/>
        </w:rPr>
        <w:t>, а також розширення існуючих та створення нових академічних навчальних програм з ФРМ</w:t>
      </w:r>
      <w:r w:rsidRPr="001C4489">
        <w:rPr>
          <w:rFonts w:ascii="Times New Roman" w:hAnsi="Times New Roman" w:cs="Times New Roman"/>
          <w:color w:val="auto"/>
          <w:sz w:val="24"/>
          <w:szCs w:val="24"/>
          <w:vertAlign w:val="superscript"/>
        </w:rPr>
        <w:t>19</w:t>
      </w:r>
      <w:r w:rsidR="001C4489" w:rsidRPr="001C4489">
        <w:rPr>
          <w:rFonts w:ascii="Times New Roman" w:hAnsi="Times New Roman" w:cs="Times New Roman"/>
          <w:color w:val="auto"/>
          <w:sz w:val="24"/>
          <w:szCs w:val="24"/>
        </w:rPr>
        <w:t>.</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Новою і важливою ініціативою щодо зміцнення доказової бази для ФРМ є розробка Кокра</w:t>
      </w:r>
      <w:r w:rsidR="001C4489">
        <w:rPr>
          <w:rFonts w:ascii="Times New Roman" w:hAnsi="Times New Roman" w:cs="Times New Roman"/>
          <w:color w:val="auto"/>
          <w:sz w:val="24"/>
          <w:szCs w:val="24"/>
        </w:rPr>
        <w:t>нівської реабілітаційної сфери</w:t>
      </w:r>
      <w:r w:rsidR="001C4489" w:rsidRPr="001C4489">
        <w:rPr>
          <w:rFonts w:ascii="Times New Roman" w:hAnsi="Times New Roman" w:cs="Times New Roman"/>
          <w:color w:val="auto"/>
          <w:sz w:val="24"/>
          <w:szCs w:val="24"/>
          <w:vertAlign w:val="superscript"/>
        </w:rPr>
        <w:t>20</w:t>
      </w:r>
      <w:r w:rsidRPr="002F16DD">
        <w:rPr>
          <w:rFonts w:ascii="Times New Roman" w:hAnsi="Times New Roman" w:cs="Times New Roman"/>
          <w:color w:val="auto"/>
          <w:sz w:val="24"/>
          <w:szCs w:val="24"/>
        </w:rPr>
        <w:t>. Оскільки оптимізація функціонування є метою реабілітації, відповідне застосування МКФ як з концептуальної, так і з методологічної точки зору є основою для цієї ініціативи</w:t>
      </w:r>
      <w:r w:rsidRPr="001C4489">
        <w:rPr>
          <w:rFonts w:ascii="Times New Roman" w:hAnsi="Times New Roman" w:cs="Times New Roman"/>
          <w:color w:val="auto"/>
          <w:sz w:val="24"/>
          <w:szCs w:val="24"/>
          <w:vertAlign w:val="superscript"/>
        </w:rPr>
        <w:t>21</w:t>
      </w:r>
      <w:r w:rsidRPr="002F16DD">
        <w:rPr>
          <w:rFonts w:ascii="Times New Roman" w:hAnsi="Times New Roman" w:cs="Times New Roman"/>
          <w:color w:val="auto"/>
          <w:sz w:val="24"/>
          <w:szCs w:val="24"/>
        </w:rPr>
        <w:t>.</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Ці зусилля щодо посилення науково- дослідницької здатності є важливими факторами майбутнього науки у ФРМ.</w:t>
      </w:r>
    </w:p>
    <w:p w:rsidR="00615B26" w:rsidRDefault="00615B26" w:rsidP="00B64508">
      <w:pPr>
        <w:pStyle w:val="2"/>
        <w:keepNext w:val="0"/>
        <w:keepLines w:val="0"/>
        <w:suppressAutoHyphens/>
        <w:spacing w:before="0" w:after="0"/>
        <w:ind w:firstLine="709"/>
        <w:rPr>
          <w:rFonts w:ascii="Times New Roman" w:hAnsi="Times New Roman" w:cs="Times New Roman"/>
          <w:color w:val="auto"/>
          <w:sz w:val="24"/>
          <w:szCs w:val="24"/>
          <w:lang w:val="uk-UA"/>
        </w:rPr>
      </w:pPr>
      <w:r w:rsidRPr="002F16DD">
        <w:rPr>
          <w:rFonts w:ascii="Times New Roman" w:hAnsi="Times New Roman" w:cs="Times New Roman"/>
          <w:color w:val="auto"/>
          <w:sz w:val="24"/>
          <w:szCs w:val="24"/>
        </w:rPr>
        <w:t xml:space="preserve">Малюнок 1. Окремі наукові області в дослідженнях функціонування людини та реабілітації. Цей малюнок ілюструє відносини в процесі комунікації наукових знань між різними науковими сферами. Подвійні стрілки вказують на те, що знання можуть передаватись в обох напрямках. Горизонтальний вимір символізує злиття знань, породжених фундаментальними та прикладними науками для обслуговування клінічних наук, і навпаки. Вертикальний вимір відрізняє комплексну перспективу на основі інтегративної моделі функціонування від більш фокусованої перспективи </w:t>
      </w:r>
      <w:r w:rsidRPr="002F16DD">
        <w:rPr>
          <w:rFonts w:ascii="Times New Roman" w:hAnsi="Times New Roman" w:cs="Times New Roman"/>
          <w:color w:val="auto"/>
          <w:sz w:val="24"/>
          <w:szCs w:val="24"/>
        </w:rPr>
        <w:lastRenderedPageBreak/>
        <w:t>біомедичних аспектів функціонування. Діагональні стрілки ілюструють потік знань стосовно обох вимірів. Адаптовано з</w:t>
      </w:r>
      <w:r w:rsidR="001C4489">
        <w:rPr>
          <w:rFonts w:ascii="Times New Roman" w:hAnsi="Times New Roman" w:cs="Times New Roman"/>
          <w:color w:val="auto"/>
          <w:sz w:val="24"/>
          <w:szCs w:val="24"/>
        </w:rPr>
        <w:t xml:space="preserve"> </w:t>
      </w:r>
      <w:r w:rsidRPr="001C4489">
        <w:rPr>
          <w:rFonts w:ascii="Times New Roman" w:hAnsi="Times New Roman" w:cs="Times New Roman"/>
          <w:color w:val="auto"/>
          <w:sz w:val="24"/>
          <w:szCs w:val="24"/>
          <w:vertAlign w:val="superscript"/>
        </w:rPr>
        <w:t>8,</w:t>
      </w:r>
      <w:r w:rsidR="001C4489" w:rsidRPr="001C4489">
        <w:rPr>
          <w:rFonts w:ascii="Times New Roman" w:hAnsi="Times New Roman" w:cs="Times New Roman"/>
          <w:color w:val="auto"/>
          <w:sz w:val="24"/>
          <w:szCs w:val="24"/>
          <w:vertAlign w:val="superscript"/>
        </w:rPr>
        <w:t xml:space="preserve"> </w:t>
      </w:r>
      <w:r w:rsidRPr="001C4489">
        <w:rPr>
          <w:rFonts w:ascii="Times New Roman" w:hAnsi="Times New Roman" w:cs="Times New Roman"/>
          <w:color w:val="auto"/>
          <w:sz w:val="24"/>
          <w:szCs w:val="24"/>
          <w:vertAlign w:val="superscript"/>
        </w:rPr>
        <w:t>19</w:t>
      </w:r>
      <w:r w:rsidRPr="002F16DD">
        <w:rPr>
          <w:rFonts w:ascii="Times New Roman" w:hAnsi="Times New Roman" w:cs="Times New Roman"/>
          <w:color w:val="auto"/>
          <w:sz w:val="24"/>
          <w:szCs w:val="24"/>
        </w:rPr>
        <w:t>.</w:t>
      </w:r>
    </w:p>
    <w:p w:rsidR="00615B26" w:rsidRPr="00520263" w:rsidRDefault="00615B26" w:rsidP="00DF68C5">
      <w:pPr>
        <w:pStyle w:val="2"/>
        <w:keepNext w:val="0"/>
        <w:keepLines w:val="0"/>
        <w:suppressAutoHyphens/>
        <w:spacing w:before="120"/>
        <w:ind w:firstLine="709"/>
        <w:contextualSpacing w:val="0"/>
        <w:jc w:val="center"/>
        <w:rPr>
          <w:rFonts w:cs="Times New Roman"/>
          <w:b/>
          <w:color w:val="1F497D" w:themeColor="text2"/>
          <w:szCs w:val="24"/>
          <w:lang w:val="uk-UA"/>
        </w:rPr>
      </w:pPr>
      <w:r w:rsidRPr="00520263">
        <w:rPr>
          <w:rFonts w:cs="Times New Roman"/>
          <w:b/>
          <w:color w:val="1F497D" w:themeColor="text2"/>
          <w:szCs w:val="24"/>
        </w:rPr>
        <w:t>Поточний стан науково-дослідної діяльності, що представляє інтерес для фізичної та реабілітаційної медицини (ФРМ) в Європі, специфіка та проблеми майбутнього</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Науково-дослідна діяльність, що представляє інтерес для осіб з обмеженнями життєдіяльності, представляє більш широке коло, що охоплює науково-дослідну діяльність «в» фізичній та реабілітаційній медицині.</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Наукові медичні дослідження, що представляють інтерес для осіб з обмеженнями життєдіяльності або станами здоров'я, що призводять до обмежень життєдіяльності, підвищують наукові знання, які поліпшують якість життя людей з обмеженнями життєдіяльності або станами здоров'я, що призводять до обмежень життєдіяльності.</w:t>
      </w:r>
    </w:p>
    <w:p w:rsidR="00615B26" w:rsidRPr="00520263" w:rsidRDefault="00615B26" w:rsidP="00520263">
      <w:pPr>
        <w:pStyle w:val="2"/>
        <w:keepNext w:val="0"/>
        <w:keepLines w:val="0"/>
        <w:suppressAutoHyphens/>
        <w:spacing w:before="120"/>
        <w:contextualSpacing w:val="0"/>
        <w:rPr>
          <w:rFonts w:ascii="Times New Roman" w:hAnsi="Times New Roman" w:cs="Times New Roman"/>
          <w:i/>
          <w:color w:val="auto"/>
          <w:szCs w:val="24"/>
        </w:rPr>
      </w:pPr>
      <w:r w:rsidRPr="00520263">
        <w:rPr>
          <w:rFonts w:ascii="Times New Roman" w:hAnsi="Times New Roman" w:cs="Times New Roman"/>
          <w:i/>
          <w:color w:val="auto"/>
          <w:szCs w:val="24"/>
        </w:rPr>
        <w:t>План дій Секції ФРМ Європейського союзу (ЄС) з науки в ФРМ</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Секція ФРМ ЄСМС розробила ефективну стратегію, як публікувати документи доказової медицини</w:t>
      </w:r>
      <w:r w:rsidRPr="001C4489">
        <w:rPr>
          <w:rFonts w:ascii="Times New Roman" w:hAnsi="Times New Roman" w:cs="Times New Roman"/>
          <w:color w:val="auto"/>
          <w:sz w:val="24"/>
          <w:szCs w:val="24"/>
          <w:vertAlign w:val="superscript"/>
        </w:rPr>
        <w:t>22,23</w:t>
      </w:r>
      <w:r w:rsidRPr="002F16DD">
        <w:rPr>
          <w:rFonts w:ascii="Times New Roman" w:hAnsi="Times New Roman" w:cs="Times New Roman"/>
          <w:color w:val="auto"/>
          <w:sz w:val="24"/>
          <w:szCs w:val="24"/>
        </w:rPr>
        <w:t>, включаючи "фізичну та реабілітаційну медицину" у своїх медичних предметних рубриках (MeSH).</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Існує сильна воля європейських організацій ФРМ щодо розвитку науково-дослідної діяльності, яка представляє інтерес для ФРМ в Європі. Метою Європейського товариства ФРМ (ЄТФРМ), Секції та Ради ФРМ Європейського Союзу Медичних Спеціалістів (ЄСМС) та Академії реабілітаційної медицини (ЄАРМ) є:</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підтримувати медицину, що ґрунтується на доказах</w:t>
      </w:r>
      <w:r w:rsidRPr="001C4489">
        <w:rPr>
          <w:rFonts w:ascii="Times New Roman" w:hAnsi="Times New Roman" w:cs="Times New Roman"/>
          <w:color w:val="auto"/>
          <w:sz w:val="24"/>
          <w:szCs w:val="24"/>
          <w:vertAlign w:val="superscript"/>
        </w:rPr>
        <w:t>24</w:t>
      </w:r>
      <w:r w:rsidRPr="002F16DD">
        <w:rPr>
          <w:rFonts w:ascii="Times New Roman" w:hAnsi="Times New Roman" w:cs="Times New Roman"/>
          <w:color w:val="auto"/>
          <w:sz w:val="24"/>
          <w:szCs w:val="24"/>
        </w:rPr>
        <w:t xml:space="preserve"> за допомогою дослідницьких, освітніх і навчальних програм, що залучають студентів-медиків, резидентів ФРМ та лікарів ФРМ;</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сприяти, зміцнювати, оцінювати та виконувати всі дослідження, здатні просувати знання, які стосуються людей з хронічними захворюваннями чи станами здоров'я, що призводять до обмежень життєдіяльності, і приносять соціальні, культурні та економічні вигоди суспільству,</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заохочувати співпрацю між фахівцями різних дисциплін та розвивати міждисциплінарні програми, що об'єднують декілька медичних відділень, а також інші дослідницькі установи та виробників,</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подолати прогалини між фундаментальними та медичними дослідженнями та перевести фундаментальні знання до кращої клінічної практики,</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робити внесок до промоції та застосуванню результатів досліджень в сфері, що стосується людей з хронічними захворюваннями чи станами здоров'я, що призводять до обмежень життєдіяльності, </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розвивати наукову інформацію і комунікацію в сфері, що стосується людей з хронічними захворюваннями чи станами здоров'я, що призводять до обмежень життєдіяльності, </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брати участь у аналізі європейської наукової орієнтації та її потенціалу до еволюції для розробки європейської політики досліджень в сфері осіб з обмеженнями життєдіяльності,</w:t>
      </w:r>
    </w:p>
    <w:p w:rsidR="00615B26" w:rsidRPr="002F16DD" w:rsidRDefault="00615B26" w:rsidP="00B64508">
      <w:pPr>
        <w:pStyle w:val="2"/>
        <w:keepNext w:val="0"/>
        <w:keepLines w:val="0"/>
        <w:numPr>
          <w:ilvl w:val="0"/>
          <w:numId w:val="31"/>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сприяти участі студентів та інших осіб з обмеженнями життєдіяльності, або  станами здоров'я, що призводять до обмежень життєдіяльності, у вищій освіті та дослідницькій діяльності</w:t>
      </w:r>
      <w:r w:rsidRPr="001C4489">
        <w:rPr>
          <w:rFonts w:ascii="Times New Roman" w:hAnsi="Times New Roman" w:cs="Times New Roman"/>
          <w:color w:val="auto"/>
          <w:sz w:val="24"/>
          <w:szCs w:val="24"/>
          <w:vertAlign w:val="superscript"/>
        </w:rPr>
        <w:t>25</w:t>
      </w:r>
      <w:r w:rsidRPr="002F16DD">
        <w:rPr>
          <w:rFonts w:ascii="Times New Roman" w:hAnsi="Times New Roman" w:cs="Times New Roman"/>
          <w:color w:val="auto"/>
          <w:sz w:val="24"/>
          <w:szCs w:val="24"/>
        </w:rPr>
        <w:t>.</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Європейські громадяни позитивно ставляться до біомедичних досліджень</w:t>
      </w:r>
    </w:p>
    <w:p w:rsidR="00615B26" w:rsidRPr="002F16DD" w:rsidRDefault="00615B26" w:rsidP="00B6450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lastRenderedPageBreak/>
        <w:t>Недавнє опитування Французького Національного Інституту Здоров'я та Медичних Досліджень (INSERM), що включало 4000 громадян ЄС, показало, що для 82% з них медичні дослідження забезпечать краще життя їх дітям. Це підкреслює, наскільки важливо поширювати інформацію про дослідження з ФРМ для громадян.</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Джерела фінансування досліджень у ФРМ є численними і недостатньо відомі</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Незважаючи на довіру громадян ЄС до біомедичних досліджень, сучасні методи фінансування досліджень мають тенденцію до примітивізації охорони здоров'я та реабілітації осіб з обмеженнями життєдіяльності та старіючого населення. Ліка</w:t>
      </w:r>
      <w:r w:rsidR="001C4489">
        <w:rPr>
          <w:rFonts w:ascii="Times New Roman" w:hAnsi="Times New Roman" w:cs="Times New Roman"/>
          <w:color w:val="auto"/>
          <w:sz w:val="24"/>
          <w:szCs w:val="24"/>
        </w:rPr>
        <w:t>рі PRM наполягають на зміні</w:t>
      </w:r>
      <w:r w:rsidR="001C4489" w:rsidRPr="001C4489">
        <w:rPr>
          <w:rFonts w:ascii="Times New Roman" w:hAnsi="Times New Roman" w:cs="Times New Roman"/>
          <w:color w:val="auto"/>
          <w:sz w:val="24"/>
          <w:szCs w:val="24"/>
          <w:vertAlign w:val="superscript"/>
        </w:rPr>
        <w:t>26</w:t>
      </w:r>
      <w:r w:rsidR="001C4489">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Інформація про можливості фінансування повинна бути розробленою в рамках спеціальності ФРМ, оскільки в ЄС та за її межами існує багато можливостей.</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Дослідницькі програми ЄС, такі як «Horizon 2020» (H2020</w:t>
      </w:r>
      <w:r w:rsidRPr="001C4489">
        <w:rPr>
          <w:rFonts w:ascii="Times New Roman" w:hAnsi="Times New Roman" w:cs="Times New Roman"/>
          <w:color w:val="auto"/>
          <w:sz w:val="24"/>
          <w:szCs w:val="24"/>
          <w:vertAlign w:val="superscript"/>
        </w:rPr>
        <w:t>27</w:t>
      </w:r>
      <w:r w:rsidRPr="002F16DD">
        <w:rPr>
          <w:rFonts w:ascii="Times New Roman" w:hAnsi="Times New Roman" w:cs="Times New Roman"/>
          <w:color w:val="auto"/>
          <w:sz w:val="24"/>
          <w:szCs w:val="24"/>
        </w:rPr>
        <w:t>), пропонують можливості фінансування післядокторських посад завдяки Marie Sklodowska Curie Actions (включаючи схеми співфінансування</w:t>
      </w:r>
      <w:r w:rsidRPr="001C4489">
        <w:rPr>
          <w:rFonts w:ascii="Times New Roman" w:hAnsi="Times New Roman" w:cs="Times New Roman"/>
          <w:color w:val="auto"/>
          <w:sz w:val="24"/>
          <w:szCs w:val="24"/>
          <w:vertAlign w:val="superscript"/>
        </w:rPr>
        <w:t>28</w:t>
      </w:r>
      <w:r w:rsidRPr="002F16DD">
        <w:rPr>
          <w:rFonts w:ascii="Times New Roman" w:hAnsi="Times New Roman" w:cs="Times New Roman"/>
          <w:color w:val="auto"/>
          <w:sz w:val="24"/>
          <w:szCs w:val="24"/>
        </w:rPr>
        <w:t>). Інформаційна підтримка на H2020 доступна в сайті Euraxess</w:t>
      </w:r>
      <w:r w:rsidRPr="001C4489">
        <w:rPr>
          <w:rFonts w:ascii="Times New Roman" w:hAnsi="Times New Roman" w:cs="Times New Roman"/>
          <w:color w:val="auto"/>
          <w:sz w:val="24"/>
          <w:szCs w:val="24"/>
          <w:vertAlign w:val="superscript"/>
        </w:rPr>
        <w:t>29</w:t>
      </w:r>
      <w:r w:rsidRPr="002F16DD">
        <w:rPr>
          <w:rFonts w:ascii="Times New Roman" w:hAnsi="Times New Roman" w:cs="Times New Roman"/>
          <w:color w:val="auto"/>
          <w:sz w:val="24"/>
          <w:szCs w:val="24"/>
        </w:rPr>
        <w:t>. Технічна підтримка пропонується у кожній європейській країні та в деяких університетах через національні контактні пункти.</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Європейські та міжнародні благодійні та неприбуткові фонди часто фокусуються на специфічних темах, вони надають фінансову підтримку дослідженням. Наприклад, у сфері спинномозкових травм це стосується Wings for life</w:t>
      </w:r>
      <w:r w:rsidRPr="001C4489">
        <w:rPr>
          <w:rFonts w:ascii="Times New Roman" w:hAnsi="Times New Roman" w:cs="Times New Roman"/>
          <w:color w:val="auto"/>
          <w:sz w:val="24"/>
          <w:szCs w:val="24"/>
          <w:vertAlign w:val="superscript"/>
        </w:rPr>
        <w:t>30</w:t>
      </w:r>
      <w:r w:rsidRPr="002F16DD">
        <w:rPr>
          <w:rFonts w:ascii="Times New Roman" w:hAnsi="Times New Roman" w:cs="Times New Roman"/>
          <w:color w:val="auto"/>
          <w:sz w:val="24"/>
          <w:szCs w:val="24"/>
        </w:rPr>
        <w:t>, іншими добре відомими прикладами є фонд Christopher та Dana Reeve</w:t>
      </w:r>
      <w:r w:rsidRPr="001C4489">
        <w:rPr>
          <w:rFonts w:ascii="Times New Roman" w:hAnsi="Times New Roman" w:cs="Times New Roman"/>
          <w:color w:val="auto"/>
          <w:sz w:val="24"/>
          <w:szCs w:val="24"/>
          <w:vertAlign w:val="superscript"/>
        </w:rPr>
        <w:t>31</w:t>
      </w:r>
      <w:r w:rsidR="001C4489">
        <w:rPr>
          <w:rFonts w:ascii="Times New Roman" w:hAnsi="Times New Roman" w:cs="Times New Roman"/>
          <w:color w:val="auto"/>
          <w:sz w:val="24"/>
          <w:szCs w:val="24"/>
        </w:rPr>
        <w:t xml:space="preserve"> та Інститути Макса Планка</w:t>
      </w:r>
      <w:r w:rsidR="001C4489" w:rsidRPr="001C4489">
        <w:rPr>
          <w:rFonts w:ascii="Times New Roman" w:hAnsi="Times New Roman" w:cs="Times New Roman"/>
          <w:color w:val="auto"/>
          <w:sz w:val="24"/>
          <w:szCs w:val="24"/>
          <w:vertAlign w:val="superscript"/>
        </w:rPr>
        <w:t>32</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Національні дослідницькі агенції зібрані до «Science Europe», яка є асоціацією European Research Funding Organizations (RFO)</w:t>
      </w:r>
      <w:r w:rsidRPr="001C4489">
        <w:rPr>
          <w:rFonts w:ascii="Times New Roman" w:hAnsi="Times New Roman" w:cs="Times New Roman"/>
          <w:color w:val="auto"/>
          <w:sz w:val="24"/>
          <w:szCs w:val="24"/>
          <w:vertAlign w:val="superscript"/>
        </w:rPr>
        <w:t>33</w:t>
      </w:r>
      <w:r w:rsidRPr="002F16DD">
        <w:rPr>
          <w:rFonts w:ascii="Times New Roman" w:hAnsi="Times New Roman" w:cs="Times New Roman"/>
          <w:color w:val="auto"/>
          <w:sz w:val="24"/>
          <w:szCs w:val="24"/>
        </w:rPr>
        <w:t xml:space="preserve"> та Research Performing Organizations (RPO), що базуються в Брюсселі.</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Медичні школи та університети мають спеціальні бюджети на дослідницьку діяльність</w:t>
      </w:r>
      <w:r w:rsidRPr="00893797">
        <w:rPr>
          <w:rFonts w:ascii="Times New Roman" w:hAnsi="Times New Roman" w:cs="Times New Roman"/>
          <w:color w:val="auto"/>
          <w:sz w:val="24"/>
          <w:szCs w:val="24"/>
          <w:vertAlign w:val="superscript"/>
        </w:rPr>
        <w:t>34</w:t>
      </w:r>
      <w:r w:rsidRPr="002F16DD">
        <w:rPr>
          <w:rFonts w:ascii="Times New Roman" w:hAnsi="Times New Roman" w:cs="Times New Roman"/>
          <w:color w:val="auto"/>
          <w:sz w:val="24"/>
          <w:szCs w:val="24"/>
        </w:rPr>
        <w:t>. Структура дослідницького бюджету університету для всіх країн ЄС є досить незбалансованою, з державним бюджетом в якості базового джерела фінансування</w:t>
      </w:r>
      <w:r w:rsidRPr="00893797">
        <w:rPr>
          <w:rFonts w:ascii="Times New Roman" w:hAnsi="Times New Roman" w:cs="Times New Roman"/>
          <w:color w:val="auto"/>
          <w:sz w:val="24"/>
          <w:szCs w:val="24"/>
          <w:vertAlign w:val="superscript"/>
        </w:rPr>
        <w:t>34</w:t>
      </w:r>
      <w:r w:rsidRPr="002F16DD">
        <w:rPr>
          <w:rFonts w:ascii="Times New Roman" w:hAnsi="Times New Roman" w:cs="Times New Roman"/>
          <w:color w:val="auto"/>
          <w:sz w:val="24"/>
          <w:szCs w:val="24"/>
        </w:rPr>
        <w:t>. Заклади ФРМ на національному або міжнародному рівні підтримують дослідницькі програми: у Франції - UGECAM</w:t>
      </w:r>
      <w:r w:rsidRPr="00893797">
        <w:rPr>
          <w:rFonts w:ascii="Times New Roman" w:hAnsi="Times New Roman" w:cs="Times New Roman"/>
          <w:color w:val="auto"/>
          <w:sz w:val="24"/>
          <w:szCs w:val="24"/>
          <w:vertAlign w:val="superscript"/>
        </w:rPr>
        <w:t>35</w:t>
      </w:r>
      <w:r w:rsidRPr="002F16DD">
        <w:rPr>
          <w:rFonts w:ascii="Times New Roman" w:hAnsi="Times New Roman" w:cs="Times New Roman"/>
          <w:color w:val="auto"/>
          <w:sz w:val="24"/>
          <w:szCs w:val="24"/>
        </w:rPr>
        <w:t>, французька мережа закладів ФРМ при інсульті, в Італії - Foundation Don Gnocchi</w:t>
      </w:r>
      <w:r w:rsidRPr="00893797">
        <w:rPr>
          <w:rFonts w:ascii="Times New Roman" w:hAnsi="Times New Roman" w:cs="Times New Roman"/>
          <w:color w:val="auto"/>
          <w:sz w:val="24"/>
          <w:szCs w:val="24"/>
          <w:vertAlign w:val="superscript"/>
        </w:rPr>
        <w:t>36</w:t>
      </w:r>
      <w:r w:rsidRPr="002F16DD">
        <w:rPr>
          <w:rFonts w:ascii="Times New Roman" w:hAnsi="Times New Roman" w:cs="Times New Roman"/>
          <w:color w:val="auto"/>
          <w:sz w:val="24"/>
          <w:szCs w:val="24"/>
        </w:rPr>
        <w:t xml:space="preserve"> для доказової медицини і Кокранівською реабілітаційною сферою, та на світовому рівні - Ramsay, для спортивних заходів, підписали листи про наміри співпраці в дослідній діяльності з ЄТФРМ.</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Участь неакадемічного сектору в дослідженнях ЄС (H2020) рахується неодмінним. Залучення учасників з індустрії, зокрема, малих та середніх підприємств, має вирішальне значення для максимізації очікуваного впливу дій.</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Етичні питання та наукова/дослідницька активність в ФРМ</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Захист прав і гідності людини в специфічній сфері біомедичних досліджень стає більш суворим, ніж це було в минулому. Доступні настанови ЄС, такі, як Додатковий протокол до Конвенції про права людини та біомедицини</w:t>
      </w:r>
      <w:r w:rsidRPr="00893797">
        <w:rPr>
          <w:rFonts w:ascii="Times New Roman" w:hAnsi="Times New Roman" w:cs="Times New Roman"/>
          <w:color w:val="auto"/>
          <w:sz w:val="24"/>
          <w:szCs w:val="24"/>
          <w:vertAlign w:val="superscript"/>
        </w:rPr>
        <w:t>37</w:t>
      </w:r>
      <w:r w:rsidRPr="002F16DD">
        <w:rPr>
          <w:rFonts w:ascii="Times New Roman" w:hAnsi="Times New Roman" w:cs="Times New Roman"/>
          <w:color w:val="auto"/>
          <w:sz w:val="24"/>
          <w:szCs w:val="24"/>
        </w:rPr>
        <w:t>, який стосується  біомедичних досліджень та захисту тварин у дослідженнях</w:t>
      </w:r>
      <w:r w:rsidRPr="00893797">
        <w:rPr>
          <w:rFonts w:ascii="Times New Roman" w:hAnsi="Times New Roman" w:cs="Times New Roman"/>
          <w:color w:val="auto"/>
          <w:sz w:val="24"/>
          <w:szCs w:val="24"/>
          <w:vertAlign w:val="superscript"/>
        </w:rPr>
        <w:t>38,39</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Фахівці ФРМ повинні звертати увагу та уникати конфлікту інтересів у своїй дослідній діяльності</w:t>
      </w:r>
      <w:r w:rsidRPr="00893797">
        <w:rPr>
          <w:rFonts w:ascii="Times New Roman" w:hAnsi="Times New Roman" w:cs="Times New Roman"/>
          <w:color w:val="auto"/>
          <w:sz w:val="24"/>
          <w:szCs w:val="24"/>
          <w:vertAlign w:val="superscript"/>
        </w:rPr>
        <w:t>40,41</w:t>
      </w:r>
      <w:r w:rsidRPr="002F16DD">
        <w:rPr>
          <w:rFonts w:ascii="Times New Roman" w:hAnsi="Times New Roman" w:cs="Times New Roman"/>
          <w:color w:val="auto"/>
          <w:sz w:val="24"/>
          <w:szCs w:val="24"/>
        </w:rPr>
        <w:t>. Не-публікація результатів випробувань лікарських засобів також викликає етичні проблеми в дослідженнях</w:t>
      </w:r>
      <w:r w:rsidRPr="00893797">
        <w:rPr>
          <w:rFonts w:ascii="Times New Roman" w:hAnsi="Times New Roman" w:cs="Times New Roman"/>
          <w:color w:val="auto"/>
          <w:sz w:val="24"/>
          <w:szCs w:val="24"/>
          <w:vertAlign w:val="superscript"/>
        </w:rPr>
        <w:t>42</w:t>
      </w:r>
      <w:r w:rsidRPr="002F16DD">
        <w:rPr>
          <w:rFonts w:ascii="Times New Roman" w:hAnsi="Times New Roman" w:cs="Times New Roman"/>
          <w:color w:val="auto"/>
          <w:sz w:val="24"/>
          <w:szCs w:val="24"/>
        </w:rPr>
        <w:t>. Завданням Європейської ради з акредитації безперервної медичної освіти ЄСМС (EACCME)</w:t>
      </w:r>
      <w:r w:rsidRPr="00893797">
        <w:rPr>
          <w:rFonts w:ascii="Times New Roman" w:hAnsi="Times New Roman" w:cs="Times New Roman"/>
          <w:color w:val="auto"/>
          <w:sz w:val="24"/>
          <w:szCs w:val="24"/>
          <w:vertAlign w:val="superscript"/>
        </w:rPr>
        <w:t>43</w:t>
      </w:r>
      <w:r w:rsidRPr="002F16DD">
        <w:rPr>
          <w:rFonts w:ascii="Times New Roman" w:hAnsi="Times New Roman" w:cs="Times New Roman"/>
          <w:color w:val="auto"/>
          <w:sz w:val="24"/>
          <w:szCs w:val="24"/>
        </w:rPr>
        <w:t xml:space="preserve"> є контроль етичної якості конгресів ФРМ.</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Публікації за темою «Реабілітація» постійно зростають протягом останніх декад</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lastRenderedPageBreak/>
        <w:t>Європа та ФРМ мали провідну роль у цій еволюції</w:t>
      </w:r>
      <w:r w:rsidRPr="00893797">
        <w:rPr>
          <w:rFonts w:ascii="Times New Roman" w:hAnsi="Times New Roman" w:cs="Times New Roman"/>
          <w:color w:val="auto"/>
          <w:sz w:val="24"/>
          <w:szCs w:val="24"/>
          <w:vertAlign w:val="superscript"/>
        </w:rPr>
        <w:t>44</w:t>
      </w:r>
      <w:r w:rsidRPr="002F16DD">
        <w:rPr>
          <w:rFonts w:ascii="Times New Roman" w:hAnsi="Times New Roman" w:cs="Times New Roman"/>
          <w:color w:val="auto"/>
          <w:sz w:val="24"/>
          <w:szCs w:val="24"/>
        </w:rPr>
        <w:t>. Публікації з ФРМ протягом останніх 16 років з високим рівнем доказовості показали більші мультиплікаційні фактори порівняльно з тими, що мають низький рівень доказів</w:t>
      </w:r>
      <w:r w:rsidRPr="00893797">
        <w:rPr>
          <w:rFonts w:ascii="Times New Roman" w:hAnsi="Times New Roman" w:cs="Times New Roman"/>
          <w:color w:val="auto"/>
          <w:sz w:val="24"/>
          <w:szCs w:val="24"/>
          <w:vertAlign w:val="superscript"/>
        </w:rPr>
        <w:t>45</w:t>
      </w:r>
      <w:r w:rsidRPr="002F16DD">
        <w:rPr>
          <w:rFonts w:ascii="Times New Roman" w:hAnsi="Times New Roman" w:cs="Times New Roman"/>
          <w:color w:val="auto"/>
          <w:sz w:val="24"/>
          <w:szCs w:val="24"/>
        </w:rPr>
        <w:t>. Публікації з реабілітації видаються не тільки фахівцями ФРМ, але</w:t>
      </w:r>
      <w:r w:rsidR="00893797">
        <w:rPr>
          <w:rFonts w:ascii="Times New Roman" w:hAnsi="Times New Roman" w:cs="Times New Roman"/>
          <w:color w:val="auto"/>
          <w:sz w:val="24"/>
          <w:szCs w:val="24"/>
        </w:rPr>
        <w:t xml:space="preserve"> й дослідниками в інших сферах</w:t>
      </w:r>
      <w:r w:rsidRPr="00893797">
        <w:rPr>
          <w:rFonts w:ascii="Times New Roman" w:hAnsi="Times New Roman" w:cs="Times New Roman"/>
          <w:color w:val="auto"/>
          <w:sz w:val="24"/>
          <w:szCs w:val="24"/>
          <w:vertAlign w:val="superscript"/>
        </w:rPr>
        <w:t>46</w:t>
      </w:r>
      <w:r w:rsidRPr="002F16DD">
        <w:rPr>
          <w:rFonts w:ascii="Times New Roman" w:hAnsi="Times New Roman" w:cs="Times New Roman"/>
          <w:color w:val="auto"/>
          <w:sz w:val="24"/>
          <w:szCs w:val="24"/>
        </w:rPr>
        <w:t>.</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Обсяг науково-дослідної діяльності, пов'язаної з ФРМ, є широким</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Основні напрями науково-дослідної діяльності, що представляють інтерес для ФРМ, є численними. Вони представляють всі компоненти та домени/</w:t>
      </w:r>
      <w:r w:rsidR="00A87FD4">
        <w:rPr>
          <w:rFonts w:ascii="Times New Roman" w:hAnsi="Times New Roman" w:cs="Times New Roman"/>
          <w:color w:val="auto"/>
          <w:sz w:val="24"/>
          <w:szCs w:val="24"/>
          <w:lang w:val="uk-UA"/>
        </w:rPr>
        <w:t>розділи</w:t>
      </w:r>
      <w:r w:rsidRPr="002F16DD">
        <w:rPr>
          <w:rFonts w:ascii="Times New Roman" w:hAnsi="Times New Roman" w:cs="Times New Roman"/>
          <w:color w:val="auto"/>
          <w:sz w:val="24"/>
          <w:szCs w:val="24"/>
        </w:rPr>
        <w:t xml:space="preserve"> Міжнародної класифікації хвороб та Міжнародної класифікації функціонування, обмеження </w:t>
      </w:r>
      <w:r w:rsidR="00893797">
        <w:rPr>
          <w:rFonts w:ascii="Times New Roman" w:hAnsi="Times New Roman" w:cs="Times New Roman"/>
          <w:color w:val="auto"/>
          <w:sz w:val="24"/>
          <w:szCs w:val="24"/>
        </w:rPr>
        <w:t>життєдіяльності та здоров'я</w:t>
      </w:r>
      <w:r w:rsidR="00893797" w:rsidRPr="00893797">
        <w:rPr>
          <w:rFonts w:ascii="Times New Roman" w:hAnsi="Times New Roman" w:cs="Times New Roman"/>
          <w:color w:val="auto"/>
          <w:sz w:val="24"/>
          <w:szCs w:val="24"/>
          <w:vertAlign w:val="superscript"/>
        </w:rPr>
        <w:t>47</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Основні сфери науково-дослідної діяльності, що представляють інтерес для ФРМ, пов'язані з областями досліджень, організованих на європейському дослідницькому рівні в наступних дисциплінах</w:t>
      </w:r>
      <w:r w:rsidRPr="00893797">
        <w:rPr>
          <w:rFonts w:ascii="Times New Roman" w:hAnsi="Times New Roman" w:cs="Times New Roman"/>
          <w:color w:val="auto"/>
          <w:sz w:val="24"/>
          <w:szCs w:val="24"/>
          <w:vertAlign w:val="superscript"/>
        </w:rPr>
        <w:t>48</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2"/>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нейронауки, з усіма науковими та медичними сферами, що стосуються центральної та периферичної нервової системи: її нормальне та патологічне формування, розвиток, функціонування та старіння</w:t>
      </w:r>
      <w:r w:rsidRPr="00893797">
        <w:rPr>
          <w:rFonts w:ascii="Times New Roman" w:hAnsi="Times New Roman" w:cs="Times New Roman"/>
          <w:color w:val="auto"/>
          <w:sz w:val="24"/>
          <w:szCs w:val="24"/>
          <w:vertAlign w:val="superscript"/>
        </w:rPr>
        <w:t>49</w:t>
      </w:r>
      <w:r w:rsidR="00893797">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2"/>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фізіологія, патофізіологія, метаболізм і харчування, серцево-судинна система, дихальна система, кістки та суглоби;</w:t>
      </w:r>
    </w:p>
    <w:p w:rsidR="00615B26" w:rsidRPr="002F16DD" w:rsidRDefault="00615B26" w:rsidP="00586553">
      <w:pPr>
        <w:pStyle w:val="2"/>
        <w:keepNext w:val="0"/>
        <w:keepLines w:val="0"/>
        <w:numPr>
          <w:ilvl w:val="0"/>
          <w:numId w:val="32"/>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громадське здоров'я, включно з епідеміологією, біостатистикою, економікою та соціологією, що застосовуються в галузі охорони здоров'я,</w:t>
      </w:r>
    </w:p>
    <w:p w:rsidR="00615B26" w:rsidRPr="002F16DD" w:rsidRDefault="00615B26" w:rsidP="00586553">
      <w:pPr>
        <w:pStyle w:val="2"/>
        <w:keepNext w:val="0"/>
        <w:keepLines w:val="0"/>
        <w:numPr>
          <w:ilvl w:val="0"/>
          <w:numId w:val="32"/>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технології в сфері охорони здоров'я, зокрема візуалізація, розробка ліків, біотехнологія, біоінженерія, інтервенційні методи медичної діагностики та лікування;</w:t>
      </w:r>
    </w:p>
    <w:p w:rsidR="00615B26" w:rsidRPr="002F16DD" w:rsidRDefault="00615B26" w:rsidP="00586553">
      <w:pPr>
        <w:pStyle w:val="2"/>
        <w:keepNext w:val="0"/>
        <w:keepLines w:val="0"/>
        <w:numPr>
          <w:ilvl w:val="0"/>
          <w:numId w:val="32"/>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клітинна біологія, розвиток і еволюція;</w:t>
      </w:r>
    </w:p>
    <w:p w:rsidR="00615B26" w:rsidRPr="002F16DD" w:rsidRDefault="00615B26" w:rsidP="00586553">
      <w:pPr>
        <w:pStyle w:val="2"/>
        <w:keepNext w:val="0"/>
        <w:keepLines w:val="0"/>
        <w:numPr>
          <w:ilvl w:val="0"/>
          <w:numId w:val="32"/>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генетика, геноміка та біоінформатика.</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Модальності наукової та дослідної діяльності, що представляють інтерес для ФРМ, є численними</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Наукові дослідження, що представляють інтерес для ФРМ, є в основному в сфері біомедичних досліджень, яка є широкою науковою галуззю, що включає в себе дослідження біологічного процесу, причин захворювань, їх медичну діагностику, оцінку їх наслідків для функціонування, обмежень життєдіяльності та здоров'я, на індивідуальному та соціальному рівнях. У цій сфері бере участь The Alliance for Biomedical Research in Europe</w:t>
      </w:r>
      <w:r w:rsidRPr="00893797">
        <w:rPr>
          <w:rFonts w:ascii="Times New Roman" w:hAnsi="Times New Roman" w:cs="Times New Roman"/>
          <w:color w:val="auto"/>
          <w:sz w:val="24"/>
          <w:szCs w:val="24"/>
          <w:vertAlign w:val="superscript"/>
        </w:rPr>
        <w:t>50</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Біомедичні дослідження з ФРМ переважно представлені клінічними дослідженнями та клінічними випробуваннями.</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Дослідники ФРМ частіше, ніж у минулому, залучені до:</w:t>
      </w:r>
    </w:p>
    <w:p w:rsidR="00615B26" w:rsidRPr="002F16DD" w:rsidRDefault="00615B26" w:rsidP="00586553">
      <w:pPr>
        <w:pStyle w:val="2"/>
        <w:keepNext w:val="0"/>
        <w:keepLines w:val="0"/>
        <w:numPr>
          <w:ilvl w:val="0"/>
          <w:numId w:val="33"/>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міждисциплінарних дослідницьких програм в командах, що включають інші дисципліни або спеціалізовані знання. Human Brain Project є міждисциплінарною програмою, яка спів-фінансується ЄС</w:t>
      </w:r>
      <w:r w:rsidRPr="00893797">
        <w:rPr>
          <w:rFonts w:ascii="Times New Roman" w:hAnsi="Times New Roman" w:cs="Times New Roman"/>
          <w:color w:val="auto"/>
          <w:sz w:val="24"/>
          <w:szCs w:val="24"/>
          <w:vertAlign w:val="superscript"/>
        </w:rPr>
        <w:t>51</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3"/>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прикладних програм досліджень, що спрямовані на конкретні цілі та відкриття, такі, як розробка нового лікарського засобу, нового медичного приладу, або нової процедури реабілітації. Вони використовують існуючі знання (отримані з фундаментальних досліджень) та методично розширюють ці знання для вирішення специфічних реабілітаційних проблем</w:t>
      </w:r>
      <w:r w:rsidRPr="00893797">
        <w:rPr>
          <w:rFonts w:ascii="Times New Roman" w:hAnsi="Times New Roman" w:cs="Times New Roman"/>
          <w:color w:val="auto"/>
          <w:sz w:val="24"/>
          <w:szCs w:val="24"/>
          <w:vertAlign w:val="superscript"/>
        </w:rPr>
        <w:t>46</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3"/>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доклінічних випробувань, що включають експеримент на клітинах та тваринних моделях</w:t>
      </w:r>
      <w:r w:rsidRPr="00893797">
        <w:rPr>
          <w:rFonts w:ascii="Times New Roman" w:hAnsi="Times New Roman" w:cs="Times New Roman"/>
          <w:color w:val="auto"/>
          <w:sz w:val="24"/>
          <w:szCs w:val="24"/>
          <w:vertAlign w:val="superscript"/>
        </w:rPr>
        <w:t>52</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3"/>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трансляційних досліджень, досліджень та розробок, від лабораторії до ліжка і домівки пацієнта, які є метою European Advanced Translational Research Infrastructure in Medicine</w:t>
      </w:r>
      <w:r w:rsidRPr="00893797">
        <w:rPr>
          <w:rFonts w:ascii="Times New Roman" w:hAnsi="Times New Roman" w:cs="Times New Roman"/>
          <w:color w:val="auto"/>
          <w:sz w:val="24"/>
          <w:szCs w:val="24"/>
          <w:vertAlign w:val="superscript"/>
        </w:rPr>
        <w:t>53,54</w:t>
      </w:r>
      <w:r w:rsidRPr="002F16DD">
        <w:rPr>
          <w:rFonts w:ascii="Times New Roman" w:hAnsi="Times New Roman" w:cs="Times New Roman"/>
          <w:color w:val="auto"/>
          <w:sz w:val="24"/>
          <w:szCs w:val="24"/>
        </w:rPr>
        <w:t xml:space="preserve">, але навіть найбільш перспективні дані, одержані у фундаментальних </w:t>
      </w:r>
      <w:r w:rsidRPr="002F16DD">
        <w:rPr>
          <w:rFonts w:ascii="Times New Roman" w:hAnsi="Times New Roman" w:cs="Times New Roman"/>
          <w:color w:val="auto"/>
          <w:sz w:val="24"/>
          <w:szCs w:val="24"/>
        </w:rPr>
        <w:lastRenderedPageBreak/>
        <w:t>дослідженнях, потребують багато часу для впровадження їх до клінічних експериментів та прийняття їх до клінічної практики є рідким</w:t>
      </w:r>
      <w:r w:rsidRPr="00893797">
        <w:rPr>
          <w:rFonts w:ascii="Times New Roman" w:hAnsi="Times New Roman" w:cs="Times New Roman"/>
          <w:color w:val="auto"/>
          <w:sz w:val="24"/>
          <w:szCs w:val="24"/>
          <w:vertAlign w:val="superscript"/>
        </w:rPr>
        <w:t>55</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3"/>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досліджень впровадження (ДВ), оцінки реабілітаційних втручань в охороні здоров'я в умовах «реального світу»</w:t>
      </w:r>
      <w:r w:rsidRPr="00893797">
        <w:rPr>
          <w:rFonts w:ascii="Times New Roman" w:hAnsi="Times New Roman" w:cs="Times New Roman"/>
          <w:color w:val="auto"/>
          <w:sz w:val="24"/>
          <w:szCs w:val="24"/>
          <w:vertAlign w:val="superscript"/>
        </w:rPr>
        <w:t>56</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3"/>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досліджень робототехніки та пристроїв, інформаційно-комунікаційних технологій (ІКТ), які згадуються у багатьох дослідних програмах ЄС «IКT H2020» для вирішення соціальних проблем;</w:t>
      </w:r>
    </w:p>
    <w:p w:rsidR="00615B26" w:rsidRPr="002F16DD" w:rsidRDefault="00615B26" w:rsidP="00586553">
      <w:pPr>
        <w:pStyle w:val="2"/>
        <w:keepNext w:val="0"/>
        <w:keepLines w:val="0"/>
        <w:numPr>
          <w:ilvl w:val="0"/>
          <w:numId w:val="33"/>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програм фундаментальних досліджень, в яких лікарі ФРМ іноді беруть участь у процесі магістерського, дисертаційного або після-докторського навчання.</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Заклади науково-дослідної діяльності в ФРМ є численними</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Число академічних професорів у ФРМ зростає в деяких країнах ЄС, що призводить до розвитку клінічних досліджень в їх командах.</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Збільшується число закладів ФРМ з клінічною дослідницькою діяльністю, деякі з яких мають угоди з університетами та/або Європейськими Органами ФРМ, такими як Європейське Товариство ФРМ (Foundation Don Gnocchi</w:t>
      </w:r>
      <w:r w:rsidRPr="00893797">
        <w:rPr>
          <w:rFonts w:ascii="Times New Roman" w:hAnsi="Times New Roman" w:cs="Times New Roman"/>
          <w:color w:val="auto"/>
          <w:sz w:val="24"/>
          <w:szCs w:val="24"/>
          <w:vertAlign w:val="superscript"/>
        </w:rPr>
        <w:t>36</w:t>
      </w:r>
      <w:r w:rsidRPr="002F16DD">
        <w:rPr>
          <w:rFonts w:ascii="Times New Roman" w:hAnsi="Times New Roman" w:cs="Times New Roman"/>
          <w:color w:val="auto"/>
          <w:sz w:val="24"/>
          <w:szCs w:val="24"/>
        </w:rPr>
        <w:t>, UGECAM</w:t>
      </w:r>
      <w:r w:rsidRPr="00893797">
        <w:rPr>
          <w:rFonts w:ascii="Times New Roman" w:hAnsi="Times New Roman" w:cs="Times New Roman"/>
          <w:color w:val="auto"/>
          <w:sz w:val="24"/>
          <w:szCs w:val="24"/>
          <w:vertAlign w:val="superscript"/>
        </w:rPr>
        <w:t>35</w:t>
      </w:r>
      <w:r w:rsidRPr="002F16DD">
        <w:rPr>
          <w:rFonts w:ascii="Times New Roman" w:hAnsi="Times New Roman" w:cs="Times New Roman"/>
          <w:color w:val="auto"/>
          <w:sz w:val="24"/>
          <w:szCs w:val="24"/>
        </w:rPr>
        <w:t>, Ramsay Health Care</w:t>
      </w:r>
      <w:r w:rsidRPr="00893797">
        <w:rPr>
          <w:rFonts w:ascii="Times New Roman" w:hAnsi="Times New Roman" w:cs="Times New Roman"/>
          <w:color w:val="auto"/>
          <w:sz w:val="24"/>
          <w:szCs w:val="24"/>
          <w:vertAlign w:val="superscript"/>
        </w:rPr>
        <w:t>57</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Дослідницькі команди, кафедри, лабораторії та інститути розвивають міждисциплінарні наукові дослідження, від фундаментальних до прикладних досліджень в одній або декількох специфічних сферах</w:t>
      </w:r>
      <w:r w:rsidRPr="00893797">
        <w:rPr>
          <w:rFonts w:ascii="Times New Roman" w:hAnsi="Times New Roman" w:cs="Times New Roman"/>
          <w:color w:val="auto"/>
          <w:sz w:val="24"/>
          <w:szCs w:val="24"/>
          <w:vertAlign w:val="superscript"/>
        </w:rPr>
        <w:t>58</w:t>
      </w:r>
      <w:r w:rsidRPr="002F16DD">
        <w:rPr>
          <w:rFonts w:ascii="Times New Roman" w:hAnsi="Times New Roman" w:cs="Times New Roman"/>
          <w:color w:val="auto"/>
          <w:sz w:val="24"/>
          <w:szCs w:val="24"/>
        </w:rPr>
        <w:t>. Їх очолюють вчені та/або фахівці ФРМ. Вони часто є частиною національних або міжнародних мереж, сфокусованих на даній сфері.</w:t>
      </w:r>
    </w:p>
    <w:p w:rsidR="00615B26" w:rsidRPr="00A2011F" w:rsidRDefault="00615B26" w:rsidP="00471AA0">
      <w:pPr>
        <w:pStyle w:val="2"/>
        <w:keepNext w:val="0"/>
        <w:keepLines w:val="0"/>
        <w:suppressAutoHyphens/>
        <w:spacing w:before="120"/>
        <w:contextualSpacing w:val="0"/>
        <w:rPr>
          <w:rFonts w:ascii="Times New Roman" w:hAnsi="Times New Roman" w:cs="Times New Roman"/>
          <w:color w:val="auto"/>
          <w:szCs w:val="24"/>
        </w:rPr>
      </w:pPr>
      <w:r w:rsidRPr="00A2011F">
        <w:rPr>
          <w:rFonts w:ascii="Times New Roman" w:hAnsi="Times New Roman" w:cs="Times New Roman"/>
          <w:color w:val="auto"/>
          <w:szCs w:val="24"/>
        </w:rPr>
        <w:t>Електронна підтримка для комунікації та інформації з науково-дослідної діяльності з ФРМ переважно базується на веб-сайтах європейських організацій ФРМ</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Європейська Академія Реабілітаційної Медицини</w:t>
      </w:r>
      <w:r w:rsidRPr="00893797">
        <w:rPr>
          <w:rFonts w:ascii="Times New Roman" w:hAnsi="Times New Roman" w:cs="Times New Roman"/>
          <w:color w:val="auto"/>
          <w:sz w:val="24"/>
          <w:szCs w:val="24"/>
          <w:vertAlign w:val="superscript"/>
        </w:rPr>
        <w:t>59</w:t>
      </w:r>
      <w:r w:rsidR="00893797">
        <w:rPr>
          <w:rFonts w:ascii="Times New Roman" w:hAnsi="Times New Roman" w:cs="Times New Roman"/>
          <w:color w:val="auto"/>
          <w:sz w:val="24"/>
          <w:szCs w:val="24"/>
        </w:rPr>
        <w:t>, Секція та Рада ФРМ ЄСМС</w:t>
      </w:r>
      <w:r w:rsidRPr="00893797">
        <w:rPr>
          <w:rFonts w:ascii="Times New Roman" w:hAnsi="Times New Roman" w:cs="Times New Roman"/>
          <w:color w:val="auto"/>
          <w:sz w:val="24"/>
          <w:szCs w:val="24"/>
          <w:vertAlign w:val="superscript"/>
        </w:rPr>
        <w:t>60</w:t>
      </w:r>
      <w:r w:rsidRPr="002F16DD">
        <w:rPr>
          <w:rFonts w:ascii="Times New Roman" w:hAnsi="Times New Roman" w:cs="Times New Roman"/>
          <w:color w:val="auto"/>
          <w:sz w:val="24"/>
          <w:szCs w:val="24"/>
        </w:rPr>
        <w:t xml:space="preserve"> та ЄТФРМ поширюють наукову інформацію по всьому світові. Інші наукові веб-сайти доступні в певних сферах, наприклад, для інсульту - "доказовий огляд реабілітації при інсульті"</w:t>
      </w:r>
      <w:r w:rsidR="00893797" w:rsidRPr="00893797">
        <w:rPr>
          <w:rFonts w:ascii="Times New Roman" w:hAnsi="Times New Roman" w:cs="Times New Roman"/>
          <w:color w:val="auto"/>
          <w:sz w:val="24"/>
          <w:szCs w:val="24"/>
          <w:vertAlign w:val="superscript"/>
        </w:rPr>
        <w:t>61</w:t>
      </w:r>
      <w:r w:rsidRPr="002F16DD">
        <w:rPr>
          <w:rFonts w:ascii="Times New Roman" w:hAnsi="Times New Roman" w:cs="Times New Roman"/>
          <w:color w:val="auto"/>
          <w:sz w:val="24"/>
          <w:szCs w:val="24"/>
        </w:rPr>
        <w:t>.</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Конгреси ЄТФРМ та європейські / євро-середземноморські школи з ФРМ є успішними</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Лікарі ФРМ беруть участь як у конгресах  ФРМ, так і в конгресах, сфокусованих на певній тематиці. Темами можуть бути такі патології, як інсульт, пошкодження спинного мозку, функціональні розлади, такі як, наприклад, ковтання, психічні розлади; втручання в охороні здоров'я, такі як ультразвукова діагностика, ін'єкції в суглоби тощо.</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Конгреси Європейського товариства ФРМ проводяться кожні два роки. Вони зібрали до 2400 учасників. У цих конгресах беруть участь основні європейські організації ФРМ: Секція та Рада ФРМ ЄСМС та Європейська Академія Реабілітаційної Медицини. Основними темами цих конгресів є дослідження, освіта, професійна практика, сфера компетентностей та етика. Розглядаються всі області ФРМ.</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Під час конгресу ЄТФРМ в 2016 році було проведено два нових заходи: «Денна лабораторна сесія» і «Мої тези про реабілітацію за 180 секунд» (MRT180). Вони відбудуться знову на черговому конгресі в Вільнюсі в травні 2018 року. Перелік міжнародних та Європейських національних конгресів з ФРМ є на сайті ЄТФРМ у календарі подій</w:t>
      </w:r>
      <w:r w:rsidRPr="00893797">
        <w:rPr>
          <w:rFonts w:ascii="Times New Roman" w:hAnsi="Times New Roman" w:cs="Times New Roman"/>
          <w:color w:val="auto"/>
          <w:sz w:val="24"/>
          <w:szCs w:val="24"/>
          <w:vertAlign w:val="superscript"/>
        </w:rPr>
        <w:t>62</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Щорічно проводяться три міжнародні школи з ФРМ. Вони поширюють знання, засновані на доказах, та представляють останні дослідження для резидентів ФРМ (Euro </w:t>
      </w:r>
      <w:r w:rsidRPr="002F16DD">
        <w:rPr>
          <w:rFonts w:ascii="Times New Roman" w:hAnsi="Times New Roman" w:cs="Times New Roman"/>
          <w:color w:val="auto"/>
          <w:sz w:val="24"/>
          <w:szCs w:val="24"/>
        </w:rPr>
        <w:lastRenderedPageBreak/>
        <w:t>Mediterranean Rehabilitation Summer School Haim Ring у Сіракузах, Італія, Intensive Teaching Programme Cofemer Ajmer Sofmer та European School Marseille у Франції з рухових обмежень життєдіяльності). Нова європейська школа для резидентів ФРМ буде доступною у Вільнюсі у 2018 році.</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Європейські та міжнародні конгреси, присвячені специфічним темам, таким як біль, люди похилого віку, інсульт, спинномозкова травма, електронейроміографія тощо, запрошують лікарів ФРМ та всіх фахівців, зацікавлених у цій сфері. ЄТФРМ створило спеціалізовані наукові комітети</w:t>
      </w:r>
      <w:r w:rsidRPr="00893797">
        <w:rPr>
          <w:rFonts w:ascii="Times New Roman" w:hAnsi="Times New Roman" w:cs="Times New Roman"/>
          <w:color w:val="auto"/>
          <w:sz w:val="24"/>
          <w:szCs w:val="24"/>
          <w:vertAlign w:val="superscript"/>
        </w:rPr>
        <w:t>63</w:t>
      </w:r>
      <w:r w:rsidRPr="002F16DD">
        <w:rPr>
          <w:rFonts w:ascii="Times New Roman" w:hAnsi="Times New Roman" w:cs="Times New Roman"/>
          <w:color w:val="auto"/>
          <w:sz w:val="24"/>
          <w:szCs w:val="24"/>
        </w:rPr>
        <w:t>, які є зв’язком між ЄТФРМ, науковими товариствами та всіма фахівцями, сфокусованими на темі, зі спеціалізованими конгресами і науковими журналами.</w:t>
      </w:r>
    </w:p>
    <w:p w:rsidR="00615B26" w:rsidRPr="00471AA0" w:rsidRDefault="00615B26" w:rsidP="00471AA0">
      <w:pPr>
        <w:pStyle w:val="2"/>
        <w:keepNext w:val="0"/>
        <w:keepLines w:val="0"/>
        <w:suppressAutoHyphens/>
        <w:spacing w:before="120"/>
        <w:contextualSpacing w:val="0"/>
        <w:rPr>
          <w:rFonts w:ascii="Times New Roman" w:hAnsi="Times New Roman" w:cs="Times New Roman"/>
          <w:i/>
          <w:color w:val="auto"/>
          <w:szCs w:val="24"/>
        </w:rPr>
      </w:pPr>
      <w:r w:rsidRPr="00471AA0">
        <w:rPr>
          <w:rFonts w:ascii="Times New Roman" w:hAnsi="Times New Roman" w:cs="Times New Roman"/>
          <w:i/>
          <w:color w:val="auto"/>
          <w:szCs w:val="24"/>
        </w:rPr>
        <w:t>Наукові журнали з ФРМ є дуже активними</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Подібно до усних наукових виступів протягом конгресів, письмова наукова комунікація від лікарів ФРМ може бути поданою або до журналів ФРМ, або до інших наукових журналів, що спеціалізуються на певній темі. Поява та розвиток відкритого доступу були і залишаються великим викликом як для авторів, так і для читачів. Не завжди легко завантажити повнотекстову версію.</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European Journal of PRM є офіційним журнал</w:t>
      </w:r>
      <w:r w:rsidR="00893797">
        <w:rPr>
          <w:rFonts w:ascii="Times New Roman" w:hAnsi="Times New Roman" w:cs="Times New Roman"/>
          <w:color w:val="auto"/>
          <w:sz w:val="24"/>
          <w:szCs w:val="24"/>
        </w:rPr>
        <w:t>ом ЄТФРМ та Секції ФРМ ЄСМС</w:t>
      </w:r>
      <w:r w:rsidR="00893797" w:rsidRPr="00893797">
        <w:rPr>
          <w:rFonts w:ascii="Times New Roman" w:hAnsi="Times New Roman" w:cs="Times New Roman"/>
          <w:color w:val="auto"/>
          <w:sz w:val="24"/>
          <w:szCs w:val="24"/>
          <w:vertAlign w:val="superscript"/>
        </w:rPr>
        <w:t>64</w:t>
      </w:r>
      <w:r w:rsidR="00893797">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Journal of Rehabilitation Medicine є офіційним журналом Європейської Академії Реабілітаційної Медицини</w:t>
      </w:r>
      <w:r w:rsidR="00893797">
        <w:rPr>
          <w:rFonts w:ascii="Times New Roman" w:hAnsi="Times New Roman" w:cs="Times New Roman"/>
          <w:color w:val="auto"/>
          <w:sz w:val="24"/>
          <w:szCs w:val="24"/>
        </w:rPr>
        <w:t xml:space="preserve"> та Європейської Ради ФРМ ЄСМС</w:t>
      </w:r>
      <w:r w:rsidRPr="00893797">
        <w:rPr>
          <w:rFonts w:ascii="Times New Roman" w:hAnsi="Times New Roman" w:cs="Times New Roman"/>
          <w:color w:val="auto"/>
          <w:sz w:val="24"/>
          <w:szCs w:val="24"/>
          <w:vertAlign w:val="superscript"/>
        </w:rPr>
        <w:t>65</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Перелік інших європейських журна</w:t>
      </w:r>
      <w:r w:rsidR="00893797">
        <w:rPr>
          <w:rFonts w:ascii="Times New Roman" w:hAnsi="Times New Roman" w:cs="Times New Roman"/>
          <w:color w:val="auto"/>
          <w:sz w:val="24"/>
          <w:szCs w:val="24"/>
        </w:rPr>
        <w:t>лів з ФРМ наданий в публікації</w:t>
      </w:r>
      <w:r w:rsidRPr="00893797">
        <w:rPr>
          <w:rFonts w:ascii="Times New Roman" w:hAnsi="Times New Roman" w:cs="Times New Roman"/>
          <w:color w:val="auto"/>
          <w:sz w:val="24"/>
          <w:szCs w:val="24"/>
          <w:vertAlign w:val="superscript"/>
        </w:rPr>
        <w:t>66</w:t>
      </w:r>
      <w:r w:rsidRPr="002F16DD">
        <w:rPr>
          <w:rFonts w:ascii="Times New Roman" w:hAnsi="Times New Roman" w:cs="Times New Roman"/>
          <w:color w:val="auto"/>
          <w:sz w:val="24"/>
          <w:szCs w:val="24"/>
        </w:rPr>
        <w:t>.</w:t>
      </w:r>
    </w:p>
    <w:p w:rsidR="00615B26" w:rsidRPr="00A2011F" w:rsidRDefault="00615B26" w:rsidP="00A2011F">
      <w:pPr>
        <w:pStyle w:val="2"/>
        <w:keepNext w:val="0"/>
        <w:keepLines w:val="0"/>
        <w:suppressAutoHyphens/>
        <w:spacing w:before="120"/>
        <w:contextualSpacing w:val="0"/>
        <w:rPr>
          <w:rFonts w:ascii="Times New Roman" w:hAnsi="Times New Roman" w:cs="Times New Roman"/>
          <w:i/>
          <w:color w:val="auto"/>
          <w:szCs w:val="24"/>
        </w:rPr>
      </w:pPr>
      <w:r w:rsidRPr="00A2011F">
        <w:rPr>
          <w:rFonts w:ascii="Times New Roman" w:hAnsi="Times New Roman" w:cs="Times New Roman"/>
          <w:i/>
          <w:color w:val="auto"/>
          <w:szCs w:val="24"/>
        </w:rPr>
        <w:t>Кокранівська реабілітаційна сфера є шансом для майбутнього реабілітації</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Огляд наукової літератури має справу з вторинними джерелами, опублікованими в академічних, рецензованих журналах, та слідує методології для аналізу доступних даних (ключові слова, медичні предметні рубрики, пошукові системи, такі, як PubMed). Огляд наукової літератури забезпечує поточний стан медичних наукових знань в даній сфері. Наприклад, для інсульту це є Evidence-based revi</w:t>
      </w:r>
      <w:r w:rsidR="00893797">
        <w:rPr>
          <w:rFonts w:ascii="Times New Roman" w:hAnsi="Times New Roman" w:cs="Times New Roman"/>
          <w:color w:val="auto"/>
          <w:sz w:val="24"/>
          <w:szCs w:val="24"/>
        </w:rPr>
        <w:t>ew on stroke rehabilitation</w:t>
      </w:r>
      <w:r w:rsidR="00893797" w:rsidRPr="00893797">
        <w:rPr>
          <w:rFonts w:ascii="Times New Roman" w:hAnsi="Times New Roman" w:cs="Times New Roman"/>
          <w:color w:val="auto"/>
          <w:sz w:val="24"/>
          <w:szCs w:val="24"/>
          <w:vertAlign w:val="superscript"/>
        </w:rPr>
        <w:t>61</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Починаючи з Комітету доказової медицини ЄТФРМ</w:t>
      </w:r>
      <w:r w:rsidRPr="00893797">
        <w:rPr>
          <w:rFonts w:ascii="Times New Roman" w:hAnsi="Times New Roman" w:cs="Times New Roman"/>
          <w:color w:val="auto"/>
          <w:sz w:val="24"/>
          <w:szCs w:val="24"/>
          <w:vertAlign w:val="superscript"/>
        </w:rPr>
        <w:t>63</w:t>
      </w:r>
      <w:r w:rsidRPr="002F16DD">
        <w:rPr>
          <w:rFonts w:ascii="Times New Roman" w:hAnsi="Times New Roman" w:cs="Times New Roman"/>
          <w:color w:val="auto"/>
          <w:sz w:val="24"/>
          <w:szCs w:val="24"/>
        </w:rPr>
        <w:t xml:space="preserve"> під керівництвом професора Stefano Negrini та його колег (Carlotte Kiekens, Elena Ilieva та Frane Grubisic), європейські організації ФРМ та інші міжнародні організації ФРМ були запрошені Cochrane до нової «Кокранівс</w:t>
      </w:r>
      <w:r w:rsidR="00893797">
        <w:rPr>
          <w:rFonts w:ascii="Times New Roman" w:hAnsi="Times New Roman" w:cs="Times New Roman"/>
          <w:color w:val="auto"/>
          <w:sz w:val="24"/>
          <w:szCs w:val="24"/>
        </w:rPr>
        <w:t>ької реабілітаційної сфери»</w:t>
      </w:r>
      <w:r w:rsidR="00893797" w:rsidRPr="00893797">
        <w:rPr>
          <w:rFonts w:ascii="Times New Roman" w:hAnsi="Times New Roman" w:cs="Times New Roman"/>
          <w:color w:val="auto"/>
          <w:sz w:val="24"/>
          <w:szCs w:val="24"/>
          <w:vertAlign w:val="superscript"/>
        </w:rPr>
        <w:t>67</w:t>
      </w:r>
      <w:r w:rsidRPr="002F16DD">
        <w:rPr>
          <w:rFonts w:ascii="Times New Roman" w:hAnsi="Times New Roman" w:cs="Times New Roman"/>
          <w:color w:val="auto"/>
          <w:sz w:val="24"/>
          <w:szCs w:val="24"/>
        </w:rPr>
        <w:t>, що ґрунтується  на основі сфери компетентностей ФРМ.</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Кокранівська реабілітаційна сфера має за мету забезпечення можливості застосування клінічної доказової практики всіма фахівцями реабілітації, поєднуючи кращі наявні докази, зібрані високоякісними Кокранівськими систематичними оглядами,  з їх власним клінічним досвідом і цінностями пацієнтів. Наше бачення - це світ, на якому особи, котрі приймають рішення, зможуть приймати ці рішення відповідно до кращих та найвідповідніших доказів у цій специфічній сфері. Кокранівська реабілітаційна сфера бажає  поліпшити методи синтезу доказів, зробити їх узгодженими з потребами осіб з обмеженнями життєдіяльності, або зазнаючих обмежень життєдіяльності та в повсякденній клінічній реабілітаційній практиці.</w:t>
      </w:r>
    </w:p>
    <w:p w:rsidR="00615B26" w:rsidRPr="00A2011F" w:rsidRDefault="00A2011F" w:rsidP="00A2011F">
      <w:pPr>
        <w:pStyle w:val="2"/>
        <w:keepNext w:val="0"/>
        <w:keepLines w:val="0"/>
        <w:suppressAutoHyphens/>
        <w:spacing w:before="120"/>
        <w:contextualSpacing w:val="0"/>
        <w:rPr>
          <w:rFonts w:ascii="Times New Roman" w:hAnsi="Times New Roman" w:cs="Times New Roman"/>
          <w:i/>
          <w:color w:val="auto"/>
          <w:szCs w:val="24"/>
          <w:lang w:val="uk-UA"/>
        </w:rPr>
      </w:pPr>
      <w:r w:rsidRPr="00A2011F">
        <w:rPr>
          <w:rFonts w:ascii="Times New Roman" w:hAnsi="Times New Roman" w:cs="Times New Roman"/>
          <w:i/>
          <w:color w:val="auto"/>
          <w:szCs w:val="24"/>
          <w:lang w:val="uk-UA"/>
        </w:rPr>
        <w:t xml:space="preserve">Проблеми </w:t>
      </w:r>
      <w:r w:rsidR="00615B26" w:rsidRPr="00A2011F">
        <w:rPr>
          <w:rFonts w:ascii="Times New Roman" w:hAnsi="Times New Roman" w:cs="Times New Roman"/>
          <w:i/>
          <w:color w:val="auto"/>
          <w:szCs w:val="24"/>
          <w:lang w:val="uk-UA"/>
        </w:rPr>
        <w:t>майбутн</w:t>
      </w:r>
      <w:r w:rsidRPr="00A2011F">
        <w:rPr>
          <w:rFonts w:ascii="Times New Roman" w:hAnsi="Times New Roman" w:cs="Times New Roman"/>
          <w:i/>
          <w:color w:val="auto"/>
          <w:szCs w:val="24"/>
          <w:lang w:val="uk-UA"/>
        </w:rPr>
        <w:t>ього</w:t>
      </w:r>
    </w:p>
    <w:p w:rsidR="00615B26" w:rsidRPr="00A2011F" w:rsidRDefault="00615B26" w:rsidP="00A2011F">
      <w:pPr>
        <w:pStyle w:val="2"/>
        <w:keepNext w:val="0"/>
        <w:keepLines w:val="0"/>
        <w:suppressAutoHyphens/>
        <w:spacing w:before="120"/>
        <w:contextualSpacing w:val="0"/>
        <w:rPr>
          <w:rFonts w:ascii="Times New Roman" w:hAnsi="Times New Roman" w:cs="Times New Roman"/>
          <w:color w:val="auto"/>
          <w:szCs w:val="24"/>
        </w:rPr>
      </w:pPr>
      <w:r w:rsidRPr="00A2011F">
        <w:rPr>
          <w:rFonts w:ascii="Times New Roman" w:hAnsi="Times New Roman" w:cs="Times New Roman"/>
          <w:color w:val="auto"/>
          <w:szCs w:val="24"/>
        </w:rPr>
        <w:t>Основні виклики, які впливають на дослідницьку діяльність у фізичній та реабілітаційній медицині</w:t>
      </w:r>
    </w:p>
    <w:p w:rsidR="00615B26" w:rsidRPr="002F16DD" w:rsidRDefault="00615B26" w:rsidP="00586553">
      <w:pPr>
        <w:pStyle w:val="2"/>
        <w:keepNext w:val="0"/>
        <w:keepLines w:val="0"/>
        <w:numPr>
          <w:ilvl w:val="0"/>
          <w:numId w:val="34"/>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lastRenderedPageBreak/>
        <w:t>етичний, з правами Організації Об'єднаних Націй для осіб з обме</w:t>
      </w:r>
      <w:r w:rsidR="00893797">
        <w:rPr>
          <w:rFonts w:ascii="Times New Roman" w:hAnsi="Times New Roman" w:cs="Times New Roman"/>
          <w:color w:val="auto"/>
          <w:sz w:val="24"/>
          <w:szCs w:val="24"/>
        </w:rPr>
        <w:t>женнями життєдіяльності</w:t>
      </w:r>
      <w:r w:rsidRPr="00893797">
        <w:rPr>
          <w:rFonts w:ascii="Times New Roman" w:hAnsi="Times New Roman" w:cs="Times New Roman"/>
          <w:color w:val="auto"/>
          <w:sz w:val="24"/>
          <w:szCs w:val="24"/>
          <w:vertAlign w:val="superscript"/>
        </w:rPr>
        <w:t>68</w:t>
      </w:r>
      <w:r w:rsidRPr="002F16DD">
        <w:rPr>
          <w:rFonts w:ascii="Times New Roman" w:hAnsi="Times New Roman" w:cs="Times New Roman"/>
          <w:color w:val="auto"/>
          <w:sz w:val="24"/>
          <w:szCs w:val="24"/>
        </w:rPr>
        <w:t xml:space="preserve"> на рівний доступ до медицини та реабілітації, до якості життя в суспільстві;</w:t>
      </w:r>
    </w:p>
    <w:p w:rsidR="00615B26" w:rsidRPr="002F16DD" w:rsidRDefault="00615B26" w:rsidP="00586553">
      <w:pPr>
        <w:pStyle w:val="2"/>
        <w:keepNext w:val="0"/>
        <w:keepLines w:val="0"/>
        <w:numPr>
          <w:ilvl w:val="0"/>
          <w:numId w:val="34"/>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громадського здоров'я, з демографією хронічних захворювань, розвитком порушень, пов'язаних з віком</w:t>
      </w:r>
      <w:r w:rsidRPr="00893797">
        <w:rPr>
          <w:rFonts w:ascii="Times New Roman" w:hAnsi="Times New Roman" w:cs="Times New Roman"/>
          <w:color w:val="auto"/>
          <w:sz w:val="24"/>
          <w:szCs w:val="24"/>
          <w:vertAlign w:val="superscript"/>
        </w:rPr>
        <w:t>43</w:t>
      </w:r>
      <w:r w:rsidRPr="002F16DD">
        <w:rPr>
          <w:rFonts w:ascii="Times New Roman" w:hAnsi="Times New Roman" w:cs="Times New Roman"/>
          <w:color w:val="auto"/>
          <w:sz w:val="24"/>
          <w:szCs w:val="24"/>
        </w:rPr>
        <w:t xml:space="preserve"> разом з со</w:t>
      </w:r>
      <w:r w:rsidR="00893797">
        <w:rPr>
          <w:rFonts w:ascii="Times New Roman" w:hAnsi="Times New Roman" w:cs="Times New Roman"/>
          <w:color w:val="auto"/>
          <w:sz w:val="24"/>
          <w:szCs w:val="24"/>
        </w:rPr>
        <w:t>ціальним впливом досліджень</w:t>
      </w:r>
      <w:r w:rsidR="00893797" w:rsidRPr="00893797">
        <w:rPr>
          <w:rFonts w:ascii="Times New Roman" w:hAnsi="Times New Roman" w:cs="Times New Roman"/>
          <w:color w:val="auto"/>
          <w:sz w:val="24"/>
          <w:szCs w:val="24"/>
          <w:vertAlign w:val="superscript"/>
        </w:rPr>
        <w:t>69</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4"/>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науковий, з розвитком медичних </w:t>
      </w:r>
      <w:r w:rsidR="00893797">
        <w:rPr>
          <w:rFonts w:ascii="Times New Roman" w:hAnsi="Times New Roman" w:cs="Times New Roman"/>
          <w:color w:val="auto"/>
          <w:sz w:val="24"/>
          <w:szCs w:val="24"/>
        </w:rPr>
        <w:t>наукових знань у всіх областях</w:t>
      </w:r>
      <w:r w:rsidR="00893797" w:rsidRPr="00893797">
        <w:rPr>
          <w:rFonts w:ascii="Times New Roman" w:hAnsi="Times New Roman" w:cs="Times New Roman"/>
          <w:color w:val="auto"/>
          <w:sz w:val="24"/>
          <w:szCs w:val="24"/>
          <w:vertAlign w:val="superscript"/>
        </w:rPr>
        <w:t>69</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4"/>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технологічний, який демонструється зростанням використання візуалізаційних та дослідницьких лабораторій з міждисциплінарною діяльні</w:t>
      </w:r>
      <w:r w:rsidR="00893797">
        <w:rPr>
          <w:rFonts w:ascii="Times New Roman" w:hAnsi="Times New Roman" w:cs="Times New Roman"/>
          <w:color w:val="auto"/>
          <w:sz w:val="24"/>
          <w:szCs w:val="24"/>
        </w:rPr>
        <w:t>стю, що включає клініцистів</w:t>
      </w:r>
      <w:r w:rsidR="00893797" w:rsidRPr="00893797">
        <w:rPr>
          <w:rFonts w:ascii="Times New Roman" w:hAnsi="Times New Roman" w:cs="Times New Roman"/>
          <w:color w:val="auto"/>
          <w:sz w:val="24"/>
          <w:szCs w:val="24"/>
          <w:vertAlign w:val="superscript"/>
        </w:rPr>
        <w:t>70</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4"/>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Також з розвитком електронної медицини (бази даних, пошукові системи, електронні книги) та робототехніки</w:t>
      </w:r>
      <w:r w:rsidRPr="00893797">
        <w:rPr>
          <w:rFonts w:ascii="Times New Roman" w:hAnsi="Times New Roman" w:cs="Times New Roman"/>
          <w:color w:val="auto"/>
          <w:sz w:val="24"/>
          <w:szCs w:val="24"/>
          <w:vertAlign w:val="superscript"/>
        </w:rPr>
        <w:t>71,72</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numPr>
          <w:ilvl w:val="0"/>
          <w:numId w:val="34"/>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економічний, із збільшенням витрат на охорону здоров'я на державному рівні та витратами на дослідження. Фінансування досліджень в ЄС не є одним з найвищих в світі, воно відрізняється від однієї країни-члена ЄС до іншої. У 2020 році 3% валового внутрішнього продукту ЄС (ВВП) слід інвестувати в дослідження та розробки. Здоров'я та старіння є одними з основних тем досліджень для програм ЄС (Europa EU).</w:t>
      </w:r>
    </w:p>
    <w:p w:rsidR="00615B26" w:rsidRPr="00A2011F" w:rsidRDefault="00615B26" w:rsidP="00A2011F">
      <w:pPr>
        <w:pStyle w:val="2"/>
        <w:keepNext w:val="0"/>
        <w:keepLines w:val="0"/>
        <w:suppressAutoHyphens/>
        <w:spacing w:before="120"/>
        <w:contextualSpacing w:val="0"/>
        <w:rPr>
          <w:rFonts w:ascii="Times New Roman" w:hAnsi="Times New Roman" w:cs="Times New Roman"/>
          <w:color w:val="auto"/>
          <w:szCs w:val="24"/>
        </w:rPr>
      </w:pPr>
      <w:r w:rsidRPr="00A2011F">
        <w:rPr>
          <w:rFonts w:ascii="Times New Roman" w:hAnsi="Times New Roman" w:cs="Times New Roman"/>
          <w:color w:val="auto"/>
          <w:szCs w:val="24"/>
        </w:rPr>
        <w:t>ФРМ в Європі готова збільшити кількість дослідників та підвищ</w:t>
      </w:r>
      <w:r w:rsidR="0055229E">
        <w:rPr>
          <w:rFonts w:ascii="Times New Roman" w:hAnsi="Times New Roman" w:cs="Times New Roman"/>
          <w:color w:val="auto"/>
          <w:szCs w:val="24"/>
          <w:lang w:val="uk-UA"/>
        </w:rPr>
        <w:t>и</w:t>
      </w:r>
      <w:r w:rsidRPr="00A2011F">
        <w:rPr>
          <w:rFonts w:ascii="Times New Roman" w:hAnsi="Times New Roman" w:cs="Times New Roman"/>
          <w:color w:val="auto"/>
          <w:szCs w:val="24"/>
        </w:rPr>
        <w:t>ти якість досліджень</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Освіта для досліджень буде ключовим питанням протягом усього медичного навчання, для студентів додипломного рівня, післядипломних резидентів ФРМ, що мають доступ до магістерських та дисертаційних програм, постдокторських програм.</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Додипломні програми в медичних школах повинні </w:t>
      </w:r>
      <w:r w:rsidR="00E538FF">
        <w:rPr>
          <w:rFonts w:ascii="Times New Roman" w:hAnsi="Times New Roman" w:cs="Times New Roman"/>
          <w:color w:val="auto"/>
          <w:sz w:val="24"/>
          <w:szCs w:val="24"/>
        </w:rPr>
        <w:t>включати аналітичне читання</w:t>
      </w:r>
      <w:r w:rsidR="00E538FF" w:rsidRPr="00E538FF">
        <w:rPr>
          <w:rFonts w:ascii="Times New Roman" w:hAnsi="Times New Roman" w:cs="Times New Roman"/>
          <w:color w:val="auto"/>
          <w:sz w:val="24"/>
          <w:szCs w:val="24"/>
          <w:vertAlign w:val="superscript"/>
        </w:rPr>
        <w:t>73</w:t>
      </w:r>
      <w:r w:rsidRPr="002F16DD">
        <w:rPr>
          <w:rFonts w:ascii="Times New Roman" w:hAnsi="Times New Roman" w:cs="Times New Roman"/>
          <w:color w:val="auto"/>
          <w:sz w:val="24"/>
          <w:szCs w:val="24"/>
        </w:rPr>
        <w:t xml:space="preserve"> і біостатистику. Післядипломні програми на факультетах медицини повинні підтримувати розвиток наукового мислення в журнальних клубах</w:t>
      </w:r>
      <w:r w:rsidRPr="00E538FF">
        <w:rPr>
          <w:rFonts w:ascii="Times New Roman" w:hAnsi="Times New Roman" w:cs="Times New Roman"/>
          <w:color w:val="auto"/>
          <w:sz w:val="24"/>
          <w:szCs w:val="24"/>
          <w:vertAlign w:val="superscript"/>
        </w:rPr>
        <w:t>74</w:t>
      </w:r>
      <w:r w:rsidRPr="002F16DD">
        <w:rPr>
          <w:rFonts w:ascii="Times New Roman" w:hAnsi="Times New Roman" w:cs="Times New Roman"/>
          <w:color w:val="auto"/>
          <w:sz w:val="24"/>
          <w:szCs w:val="24"/>
        </w:rPr>
        <w:t>, магістерських програмах з початком досліджень протягом першого року навчання. Теми, які часто зустрічаються: систематичні огляди, пошукові бази даних медичної літератури, управління бібліографією, методи терапевтичної оцінки, принципи епідеміології, передова біостатистика, критичне мислення, навчання в лабораторії тощо.</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В даний час доступні статті, навчальні  програми для наукового усного та письмового спілкування, для академічних зустрічей, міждисциплінарної співпраці, або для суспільно-орієнтованого спілкування</w:t>
      </w:r>
      <w:r w:rsidRPr="00E538FF">
        <w:rPr>
          <w:rFonts w:ascii="Times New Roman" w:hAnsi="Times New Roman" w:cs="Times New Roman"/>
          <w:color w:val="auto"/>
          <w:sz w:val="24"/>
          <w:szCs w:val="24"/>
          <w:vertAlign w:val="superscript"/>
        </w:rPr>
        <w:t>75-77</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Під час конгресу ЄТФРМ було організовано презентації протягом трьох хвилин дослідних робіт дисертантів, так звана «Мої тези з реабілітації за 180 секунд», що є способом представити простими словами проект дослідження в реабілітації за короткий час,</w:t>
      </w:r>
      <w:r w:rsidR="00E538FF">
        <w:rPr>
          <w:rFonts w:ascii="Times New Roman" w:hAnsi="Times New Roman" w:cs="Times New Roman"/>
          <w:color w:val="auto"/>
          <w:sz w:val="24"/>
          <w:szCs w:val="24"/>
        </w:rPr>
        <w:t xml:space="preserve"> у вигляді трихвилинних тез</w:t>
      </w:r>
      <w:r w:rsidR="00E538FF" w:rsidRPr="00E538FF">
        <w:rPr>
          <w:rFonts w:ascii="Times New Roman" w:hAnsi="Times New Roman" w:cs="Times New Roman"/>
          <w:color w:val="auto"/>
          <w:sz w:val="24"/>
          <w:szCs w:val="24"/>
          <w:vertAlign w:val="superscript"/>
        </w:rPr>
        <w:t>78</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Школа Ради / ЄТФРМ: під час наступного конгресу в Вільнюсі вперше буде організована школа для резидентів ФРМ, яка буде охоплювати весь навчальний план спеціальності. Буде використаний досвід спеціальних сесій трьох шкіл для європейських резидентів ФРМ, які організовуються щороку, Euro Mediterranean Rehabilitation Summer School в Сіракузах, Intensive teaching programme COFEMER, SOFMER, AJMER (під час французьких конгресів SOFMER) і European School Marseille з рухових обмежень життєдіяльності. Уроки з основних тем нашої спеціальності будуть проводитися експертами в цій галузі.</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ЄТФРМ заохочує доступ магістрів ФРМ, дисертантів і фахівців постдокторського рівня до дослідницьких програм ЄС, таких як H2020. Дисертанти з обмеженнями життєдіяльності можуть бути підтриман</w:t>
      </w:r>
      <w:r w:rsidR="00E538FF">
        <w:rPr>
          <w:rFonts w:ascii="Times New Roman" w:hAnsi="Times New Roman" w:cs="Times New Roman"/>
          <w:color w:val="auto"/>
          <w:sz w:val="24"/>
          <w:szCs w:val="24"/>
        </w:rPr>
        <w:t>і спеціальним фінансуванням</w:t>
      </w:r>
      <w:r w:rsidR="00E538FF" w:rsidRPr="00E538FF">
        <w:rPr>
          <w:rFonts w:ascii="Times New Roman" w:hAnsi="Times New Roman" w:cs="Times New Roman"/>
          <w:color w:val="auto"/>
          <w:sz w:val="24"/>
          <w:szCs w:val="24"/>
          <w:vertAlign w:val="superscript"/>
        </w:rPr>
        <w:t>79</w:t>
      </w:r>
      <w:r w:rsidRPr="002F16DD">
        <w:rPr>
          <w:rFonts w:ascii="Times New Roman" w:hAnsi="Times New Roman" w:cs="Times New Roman"/>
          <w:color w:val="auto"/>
          <w:sz w:val="24"/>
          <w:szCs w:val="24"/>
        </w:rPr>
        <w:t>.</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Європейські організації ФРМ в даний час залучені і бажають зробити більше для розвитку науково-дослідної діяльності, що представляє інтерес для осіб з обмеженнями життєдіяльності. Вони переконані, що майбутнє ФРМ - це дослідження!</w:t>
      </w:r>
    </w:p>
    <w:p w:rsidR="00615B26" w:rsidRPr="0055229E" w:rsidRDefault="00615B26" w:rsidP="0055229E">
      <w:pPr>
        <w:pStyle w:val="2"/>
        <w:keepNext w:val="0"/>
        <w:keepLines w:val="0"/>
        <w:suppressAutoHyphens/>
        <w:spacing w:before="120"/>
        <w:contextualSpacing w:val="0"/>
        <w:jc w:val="center"/>
        <w:rPr>
          <w:rFonts w:cs="Times New Roman"/>
          <w:b/>
          <w:color w:val="1F497D" w:themeColor="text2"/>
          <w:szCs w:val="24"/>
        </w:rPr>
      </w:pPr>
      <w:r w:rsidRPr="0055229E">
        <w:rPr>
          <w:rFonts w:cs="Times New Roman"/>
          <w:b/>
          <w:color w:val="1F497D" w:themeColor="text2"/>
          <w:szCs w:val="24"/>
        </w:rPr>
        <w:lastRenderedPageBreak/>
        <w:t>Важливість реабілітаційних досліджень у встановленні потреб та цінності як сучасних, так і нових підходів до реабілітації</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ФРМ повністю схвалила принципи доказової медицини, та дослідження в ФРМ зробили значній прогрес протягом останніх трьох десятиліть. У той час, як фізіологічні механізми дії фізичних функціональних модальностей традиційно були центром наукового інтересу протягом останніх десятиліть ХХ століття, збільшилася кількість проспективних випробувань, в яких оцінювалась клінічна ефективність реабілітації при багатьох захворюваннях, таких як поперековий біль, інсульт, травми головного і спинного мозку</w:t>
      </w:r>
      <w:r w:rsidRPr="00E538FF">
        <w:rPr>
          <w:rFonts w:ascii="Times New Roman" w:hAnsi="Times New Roman" w:cs="Times New Roman"/>
          <w:color w:val="auto"/>
          <w:sz w:val="24"/>
          <w:szCs w:val="24"/>
          <w:vertAlign w:val="superscript"/>
        </w:rPr>
        <w:t>78-80</w:t>
      </w:r>
      <w:r w:rsidRPr="002F16DD">
        <w:rPr>
          <w:rFonts w:ascii="Times New Roman" w:hAnsi="Times New Roman" w:cs="Times New Roman"/>
          <w:color w:val="auto"/>
          <w:sz w:val="24"/>
          <w:szCs w:val="24"/>
        </w:rPr>
        <w:t>, ревматоїдний артрит, серцево-судинні, легеневі та метаболічні порушення. Для більшості станів доступними є мета-аналізи та (між)національні настанови, клінічні протоколи, які надають рівні доказовості окремих втручань.</w:t>
      </w:r>
    </w:p>
    <w:p w:rsidR="00615B26" w:rsidRPr="0055229E" w:rsidRDefault="00615B26" w:rsidP="0055229E">
      <w:pPr>
        <w:pStyle w:val="2"/>
        <w:keepNext w:val="0"/>
        <w:keepLines w:val="0"/>
        <w:suppressAutoHyphens/>
        <w:spacing w:before="120"/>
        <w:contextualSpacing w:val="0"/>
        <w:rPr>
          <w:rFonts w:ascii="Times New Roman" w:hAnsi="Times New Roman" w:cs="Times New Roman"/>
          <w:i/>
          <w:color w:val="auto"/>
          <w:szCs w:val="24"/>
        </w:rPr>
      </w:pPr>
      <w:r w:rsidRPr="0055229E">
        <w:rPr>
          <w:rFonts w:ascii="Times New Roman" w:hAnsi="Times New Roman" w:cs="Times New Roman"/>
          <w:i/>
          <w:color w:val="auto"/>
          <w:szCs w:val="24"/>
        </w:rPr>
        <w:t xml:space="preserve">Доречність досліджень </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Спеціальність спрямована на сприяння підвищеному інтересу та залучення до досліджень з реабілітації. Це призвело до збільшення кількості публікацій в міжнародних наукових журналах з високим рівнем впливу. Її бачення полягає в тому, що дослідження є необхідними для розуміння фундаментальних процесів реабілітації, зокрема, як люди набувають нових навичок та як тканини тіла (напр. м'язи, або нейронні шляхи в центральної нервовій системі) можуть відновитися або адаптуватися до впливу наслідків травми або хвороби. Дослідження можуть також визначати захворюваність та поширеність обмежень життєдіяльності та визначати детермінанти як відновлення, так і здатності до змін, здобуття нових навичок і реагування на реабілітацію.</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Нові технології виникають та мають бути адаптованими для використання особами з обмеженнями життєдіяльності. Реабілітаційні технології є однією з найважливіших і перспективних сфер досліджень сьогодні і в майбутньому. Тканинна інженерія та інші сучасні технології сприяють цій сфері. Витрати на охорону здоров'я і реабілітаційні послуги будуть збільшуватися, та політики будуть змушувати надавачів допомоги в охороні здоров’я обмежити свої витрати і показати, що вони ефективно організовують цю допомогу. Спеціальність ФРМ є надійним партнером у дискусії з пацієнтами, політиками, міністерствами охорони здоров'я та страховими компаніями, оскільки вона має здатність публічно ґрунтувати аргументи на достовірних доказах, які можуть забезпечити тільки дослідження.</w:t>
      </w:r>
    </w:p>
    <w:p w:rsidR="00615B26" w:rsidRPr="0055229E" w:rsidRDefault="00615B26" w:rsidP="0055229E">
      <w:pPr>
        <w:pStyle w:val="2"/>
        <w:keepNext w:val="0"/>
        <w:keepLines w:val="0"/>
        <w:suppressAutoHyphens/>
        <w:spacing w:before="120"/>
        <w:contextualSpacing w:val="0"/>
        <w:rPr>
          <w:rFonts w:ascii="Times New Roman" w:hAnsi="Times New Roman" w:cs="Times New Roman"/>
          <w:i/>
          <w:color w:val="auto"/>
          <w:szCs w:val="24"/>
        </w:rPr>
      </w:pPr>
      <w:r w:rsidRPr="0055229E">
        <w:rPr>
          <w:rFonts w:ascii="Times New Roman" w:hAnsi="Times New Roman" w:cs="Times New Roman"/>
          <w:i/>
          <w:color w:val="auto"/>
          <w:szCs w:val="24"/>
        </w:rPr>
        <w:t>Методологія досліджень в фізичній та реабілітаційній медицині: подолання розриву між біологією та поведінкою. Біомедицина та фізична та реабілітаційна медицина: наука ширша, ніж біологія</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Здається, в медицині існує дві (не взаємовиключні) моделі: одна з них пов'язана з біомедициною, а інша представляє клінічну медицину, включаючи фізичну та реабілітаційну медицину (ФРМ)</w:t>
      </w:r>
      <w:r w:rsidRPr="00E538FF">
        <w:rPr>
          <w:rFonts w:ascii="Times New Roman" w:hAnsi="Times New Roman" w:cs="Times New Roman"/>
          <w:color w:val="auto"/>
          <w:sz w:val="24"/>
          <w:szCs w:val="24"/>
          <w:vertAlign w:val="superscript"/>
        </w:rPr>
        <w:t>80</w:t>
      </w:r>
      <w:r w:rsidRPr="002F16DD">
        <w:rPr>
          <w:rFonts w:ascii="Times New Roman" w:hAnsi="Times New Roman" w:cs="Times New Roman"/>
          <w:color w:val="auto"/>
          <w:sz w:val="24"/>
          <w:szCs w:val="24"/>
        </w:rPr>
        <w:t>. Далі буде описано докладніше, що мається на увазі під термінами «Біомедицина» і «Клінічна медицина».</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Домінуючою моделлю є біомедична - м’який варіант наукової парадигми, що датується XVII століттям, яка є редукціоністською та детерміністичною. Щоб зрозуміти ціле, необхідно розглянути його частини (редукціонізм, як в анатомії), і повинні бути виявлені загальні інваріантні закони, що регулюють взаємодії між частинами (детермінізм, як в фізіології). В принципі, будь-який «феномен» (що виникає, згідно з грецькою етимологією) є потенційно передбачуваним, оскільки відображає фізичні закони. Згідно до біомедичної моделі, одиницею спостереження не є людина: нею є частина людини (незалежно від того, орган або молекула). Уявимо собі </w:t>
      </w:r>
      <w:r w:rsidRPr="002F16DD">
        <w:rPr>
          <w:rFonts w:ascii="Times New Roman" w:hAnsi="Times New Roman" w:cs="Times New Roman"/>
          <w:color w:val="auto"/>
          <w:sz w:val="24"/>
          <w:szCs w:val="24"/>
        </w:rPr>
        <w:lastRenderedPageBreak/>
        <w:t>градієнт, що рухається від молекул до людини, а потім до популяцій. У «популяційній» крайності, сфера епідеміології, основною темою знову не є людина: людини виступають, як тиражовані індивідууми, властивості яких можливо підсумувати за допомогою вимірювань їх головних тенденцій (середнє значення, медіана).</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Навпаки, модель клінічної медицини, на відміну від біомедичної моделі, визначає одну людину в цілому в якості первинного інтересу, і має за мету застосування персон-центричної допомоги з охорони здоров’я (включно зі спільним прийняттям рішень): її зв'язок з соціальними аспектами є невід’ємним. Іншими словами, дисципліни, що належать до клінічній медицині, такі як ФРМ, не обмежені будь-якими конкретними «частинами» організму та охоплюють взаємодію пацієнт-середовище (включно з  відносинами пацієнт-терапевт і оптимальним збиранням побажань, цінностей і цілей пацієнта). Міжперсональні відносини (одне з «лікування та допомога») є переконливо унікальними, чутливими до емоційних і культуральних факторів і, відповідними до зростання так званої біо-психо-соціальної моделі медицини. Звичайно, унітарний «феномен» (хвора людина і його/її ознаки та симптоми) приховує проблеми в його/її біологічних частинах, але поведінка пацієнта також характеризується свободою і, отже, непередбачуваністю. Не зовсім чітке розуміння і «репарація» хворої людини є специфічною метою клінічної медицини, але для цього потрібно більш широкий підхід, ніж парадигма, що лежить в основі біологічних наук.</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Ц</w:t>
      </w:r>
      <w:r w:rsidR="0026581B">
        <w:rPr>
          <w:rFonts w:ascii="Times New Roman" w:hAnsi="Times New Roman" w:cs="Times New Roman"/>
          <w:color w:val="auto"/>
          <w:sz w:val="24"/>
          <w:szCs w:val="24"/>
          <w:lang w:val="uk-UA"/>
        </w:rPr>
        <w:t>ей</w:t>
      </w:r>
      <w:r w:rsidRPr="002F16DD">
        <w:rPr>
          <w:rFonts w:ascii="Times New Roman" w:hAnsi="Times New Roman" w:cs="Times New Roman"/>
          <w:color w:val="auto"/>
          <w:sz w:val="24"/>
          <w:szCs w:val="24"/>
        </w:rPr>
        <w:t xml:space="preserve"> </w:t>
      </w:r>
      <w:r w:rsidR="0026581B">
        <w:rPr>
          <w:rFonts w:ascii="Times New Roman" w:hAnsi="Times New Roman" w:cs="Times New Roman"/>
          <w:color w:val="auto"/>
          <w:sz w:val="24"/>
          <w:szCs w:val="24"/>
          <w:lang w:val="uk-UA"/>
        </w:rPr>
        <w:t>розділ</w:t>
      </w:r>
      <w:r w:rsidRPr="002F16DD">
        <w:rPr>
          <w:rFonts w:ascii="Times New Roman" w:hAnsi="Times New Roman" w:cs="Times New Roman"/>
          <w:color w:val="auto"/>
          <w:sz w:val="24"/>
          <w:szCs w:val="24"/>
        </w:rPr>
        <w:t xml:space="preserve"> підтверджує науковий статус ФРМ, по суті клінічної медичної спеціальності, шляхом виділення специфіки її дослідницьких парадигм. ФРМ спрямована на посилення інтересу і залучення до досліджень з реабілітації, оскільки дослідження є необхідними для розуміння фундаментальних процесів реабілітації, таких як - </w:t>
      </w:r>
      <w:r w:rsidRPr="001B3649">
        <w:rPr>
          <w:rFonts w:ascii="Times New Roman" w:hAnsi="Times New Roman" w:cs="Times New Roman"/>
          <w:i/>
          <w:color w:val="auto"/>
          <w:sz w:val="24"/>
          <w:szCs w:val="24"/>
        </w:rPr>
        <w:t>напр.-</w:t>
      </w:r>
      <w:r w:rsidRPr="002F16DD">
        <w:rPr>
          <w:rFonts w:ascii="Times New Roman" w:hAnsi="Times New Roman" w:cs="Times New Roman"/>
          <w:color w:val="auto"/>
          <w:sz w:val="24"/>
          <w:szCs w:val="24"/>
        </w:rPr>
        <w:t xml:space="preserve"> як люди здобувають нові навички, або як різні тканини в організмі (</w:t>
      </w:r>
      <w:r w:rsidRPr="001B3649">
        <w:rPr>
          <w:rFonts w:ascii="Times New Roman" w:hAnsi="Times New Roman" w:cs="Times New Roman"/>
          <w:i/>
          <w:color w:val="auto"/>
          <w:sz w:val="24"/>
          <w:szCs w:val="24"/>
        </w:rPr>
        <w:t xml:space="preserve">напр. </w:t>
      </w:r>
      <w:r w:rsidRPr="001B3649">
        <w:rPr>
          <w:rFonts w:ascii="Times New Roman" w:hAnsi="Times New Roman" w:cs="Times New Roman"/>
          <w:color w:val="auto"/>
          <w:sz w:val="24"/>
          <w:szCs w:val="24"/>
        </w:rPr>
        <w:t>м'язи або нервові шляхи</w:t>
      </w:r>
      <w:r w:rsidRPr="002F16DD">
        <w:rPr>
          <w:rFonts w:ascii="Times New Roman" w:hAnsi="Times New Roman" w:cs="Times New Roman"/>
          <w:color w:val="auto"/>
          <w:sz w:val="24"/>
          <w:szCs w:val="24"/>
        </w:rPr>
        <w:t>) можуть відновлюватися після або адаптуватися до наслідків травми або захворювання. Дослідження можуть також визначати захворюваність та поширеність обмежень життєдіяльності та станів, що призводять  до обмежень життєдіяльності, а також нові технології реабілітації, що з'являються та повинні бути адаптовані для використання особами з обмеженнями життєдіяльності. Більше того, вартість послуг з охорони здоров'я та реабілітації постійно зростає, і політики змушують надавачів послуг з охорони здоров’я обмежувати свої витрати і показати, що вони ефективно організовують цю допомогу. ФРМ є надійним партнером у дискусії з пацієнтами, політиками, міністерствами охорони здоров'я та страховими компаніями, оскільки вона має здатність публічно ґрунтувати аргументи на достовірних доказах, які можуть забезпечити лише дослідження.</w:t>
      </w:r>
    </w:p>
    <w:p w:rsidR="00615B26" w:rsidRPr="0055229E" w:rsidRDefault="00615B26" w:rsidP="0055229E">
      <w:pPr>
        <w:pStyle w:val="2"/>
        <w:keepNext w:val="0"/>
        <w:keepLines w:val="0"/>
        <w:suppressAutoHyphens/>
        <w:spacing w:before="120"/>
        <w:contextualSpacing w:val="0"/>
        <w:rPr>
          <w:rFonts w:ascii="Times New Roman" w:hAnsi="Times New Roman" w:cs="Times New Roman"/>
          <w:i/>
          <w:color w:val="auto"/>
          <w:szCs w:val="24"/>
        </w:rPr>
      </w:pPr>
      <w:r w:rsidRPr="0055229E">
        <w:rPr>
          <w:rFonts w:ascii="Times New Roman" w:hAnsi="Times New Roman" w:cs="Times New Roman"/>
          <w:i/>
          <w:color w:val="auto"/>
          <w:szCs w:val="24"/>
        </w:rPr>
        <w:t>Дослідження у ФРМ: одна і та ж гра, різні правила</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ФРМ повністю схвалила принципи доказової медицини, та дослідження в ФРМ зробили значній прогре</w:t>
      </w:r>
      <w:r w:rsidR="00E425CB">
        <w:rPr>
          <w:rFonts w:ascii="Times New Roman" w:hAnsi="Times New Roman" w:cs="Times New Roman"/>
          <w:color w:val="auto"/>
          <w:sz w:val="24"/>
          <w:szCs w:val="24"/>
        </w:rPr>
        <w:t>с протягом останніх десятиліть</w:t>
      </w:r>
      <w:r w:rsidR="00E425CB" w:rsidRPr="00E425CB">
        <w:rPr>
          <w:rFonts w:ascii="Times New Roman" w:hAnsi="Times New Roman" w:cs="Times New Roman"/>
          <w:color w:val="auto"/>
          <w:sz w:val="24"/>
          <w:szCs w:val="24"/>
          <w:vertAlign w:val="superscript"/>
        </w:rPr>
        <w:t>81,82</w:t>
      </w:r>
      <w:r w:rsidRPr="002F16DD">
        <w:rPr>
          <w:rFonts w:ascii="Times New Roman" w:hAnsi="Times New Roman" w:cs="Times New Roman"/>
          <w:color w:val="auto"/>
          <w:sz w:val="24"/>
          <w:szCs w:val="24"/>
        </w:rPr>
        <w:t>. В нашій сфері цей процес знань і прийняття рішень зазвичай намагається включати три невід’ємних позиції: найкращі наукові докази, спеціальний клінічний досвід, потреби і побажання пацієнтів. Цей процес є складним, оскільки ФРМ має свої корені в біології (глибоке знання анатомії людини, фізіології та різних патологій), але також розповс</w:t>
      </w:r>
      <w:r w:rsidR="00E425CB">
        <w:rPr>
          <w:rFonts w:ascii="Times New Roman" w:hAnsi="Times New Roman" w:cs="Times New Roman"/>
          <w:color w:val="auto"/>
          <w:sz w:val="24"/>
          <w:szCs w:val="24"/>
        </w:rPr>
        <w:t>юджується до поведінкових наук</w:t>
      </w:r>
      <w:r w:rsidR="00E425CB" w:rsidRPr="00E425CB">
        <w:rPr>
          <w:rFonts w:ascii="Times New Roman" w:hAnsi="Times New Roman" w:cs="Times New Roman"/>
          <w:color w:val="auto"/>
          <w:sz w:val="24"/>
          <w:szCs w:val="24"/>
          <w:vertAlign w:val="superscript"/>
        </w:rPr>
        <w:t>83</w:t>
      </w:r>
      <w:r w:rsidRPr="002F16DD">
        <w:rPr>
          <w:rFonts w:ascii="Times New Roman" w:hAnsi="Times New Roman" w:cs="Times New Roman"/>
          <w:color w:val="auto"/>
          <w:sz w:val="24"/>
          <w:szCs w:val="24"/>
        </w:rPr>
        <w:t xml:space="preserve">. Така подвійна природа ФРМ є джерелом чарівності, але вимагає високої універсальності при проведенні досліджень залежно від розташування теми дослідження на дистанції біологія - поведінка. Вивчення впливу ударних хвиль на м'які тканини не вимагає того самого методу, який підходить для вивчення залежності в повсякденному житті, дефіциту уваги, болю, втоми або соціальній взаємодії у людей. Останні варіанти відносяться до людини в цілому; об'єкт спостереження є унітарним суб'єктом, що взаємодіє з спостерігачем. З цих причин реабілітаційним дослідженням </w:t>
      </w:r>
      <w:r w:rsidRPr="002F16DD">
        <w:rPr>
          <w:rFonts w:ascii="Times New Roman" w:hAnsi="Times New Roman" w:cs="Times New Roman"/>
          <w:color w:val="auto"/>
          <w:sz w:val="24"/>
          <w:szCs w:val="24"/>
        </w:rPr>
        <w:lastRenderedPageBreak/>
        <w:t>не зручно поєднуватись з деякими стандартними підходами фундаментальних наук та біомедичними дослідницькими інтервенціями.</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Більш того, поведінкові дослідження часто розглядаються – відповідно до  редукціоністсько - детерміністичної моделі – як «якісні» з недоліком «суб'єктивності». І навпаки, немає причин, чому поведінка і сприйняття людини не повинні підлягати ретельному науковому дослідженню. Проте інструменти та методи повинні бути придатними для цілей дослідження. </w:t>
      </w:r>
    </w:p>
    <w:p w:rsidR="00615B26" w:rsidRPr="002F16DD" w:rsidRDefault="00615B26" w:rsidP="00586553">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Коротше кажучи, ключові відмінності між біологічними (біомедицина) і поведінковими (клінічна медицина) дослідницькими парадигмами пов'язані з: 1) змінними, що аналізуються; 2) статистичними методам</w:t>
      </w:r>
      <w:r w:rsidR="00E425CB">
        <w:rPr>
          <w:rFonts w:ascii="Times New Roman" w:hAnsi="Times New Roman" w:cs="Times New Roman"/>
          <w:color w:val="auto"/>
          <w:sz w:val="24"/>
          <w:szCs w:val="24"/>
        </w:rPr>
        <w:t>и і 3) дизайном випробувань</w:t>
      </w:r>
      <w:r w:rsidR="00E425CB" w:rsidRPr="00E425CB">
        <w:rPr>
          <w:rFonts w:ascii="Times New Roman" w:hAnsi="Times New Roman" w:cs="Times New Roman"/>
          <w:color w:val="auto"/>
          <w:sz w:val="24"/>
          <w:szCs w:val="24"/>
          <w:vertAlign w:val="superscript"/>
        </w:rPr>
        <w:t>80</w:t>
      </w:r>
      <w:r w:rsidRPr="002F16DD">
        <w:rPr>
          <w:rFonts w:ascii="Times New Roman" w:hAnsi="Times New Roman" w:cs="Times New Roman"/>
          <w:color w:val="auto"/>
          <w:sz w:val="24"/>
          <w:szCs w:val="24"/>
        </w:rPr>
        <w:t>.</w:t>
      </w:r>
    </w:p>
    <w:p w:rsidR="00615B26" w:rsidRPr="0055229E" w:rsidRDefault="00615B26" w:rsidP="0055229E">
      <w:pPr>
        <w:pStyle w:val="2"/>
        <w:keepNext w:val="0"/>
        <w:keepLines w:val="0"/>
        <w:suppressAutoHyphens/>
        <w:spacing w:before="120"/>
        <w:contextualSpacing w:val="0"/>
        <w:rPr>
          <w:rFonts w:ascii="Times New Roman" w:hAnsi="Times New Roman" w:cs="Times New Roman"/>
          <w:i/>
          <w:color w:val="auto"/>
          <w:szCs w:val="24"/>
        </w:rPr>
      </w:pPr>
      <w:r w:rsidRPr="0055229E">
        <w:rPr>
          <w:rFonts w:ascii="Times New Roman" w:hAnsi="Times New Roman" w:cs="Times New Roman"/>
          <w:i/>
          <w:color w:val="auto"/>
          <w:szCs w:val="24"/>
        </w:rPr>
        <w:t xml:space="preserve">Дослідження у ФРМ: дві сторони однієї монети </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Таким чином, дослідження ФРМ використовують методи, що походять як з біомедичної сфери, так і з клінічних та поведінкових наук, з метою генерування корисних доказів високої якості. Біомедичні методи є вагомими та добре відомими, ґрунтованими на встановлених дисциплінах, та розповсюджуються від біомеханіки до нейрофізіології, від біохімії до епідеміології. І навпаки, методи, що надходять з клінічних і поведінкових наук, потребують підсилення специфічними дизайнами досліджень, та з гордістю стверджують, що є ключовим джерелом наукової ідентичності ФРМ. Більш широке розповсюдження цих проектів може також сприяти зміцненню комунікації та обміну знань з іншими не-медичними фахівцями, які також працюють з особами з обмеженнями життєдіяльності.</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Навіть ім’я «Фізична і реабілітаційна медицина»</w:t>
      </w:r>
      <w:r w:rsidR="00E425CB">
        <w:rPr>
          <w:rFonts w:ascii="Times New Roman" w:hAnsi="Times New Roman" w:cs="Times New Roman"/>
          <w:color w:val="auto"/>
          <w:sz w:val="24"/>
          <w:szCs w:val="24"/>
        </w:rPr>
        <w:t xml:space="preserve"> потребує певного відображення</w:t>
      </w:r>
      <w:r w:rsidR="00E425CB" w:rsidRPr="00E425CB">
        <w:rPr>
          <w:rFonts w:ascii="Times New Roman" w:hAnsi="Times New Roman" w:cs="Times New Roman"/>
          <w:color w:val="auto"/>
          <w:sz w:val="24"/>
          <w:szCs w:val="24"/>
          <w:vertAlign w:val="superscript"/>
        </w:rPr>
        <w:t>89</w:t>
      </w:r>
      <w:r w:rsidRPr="002F16DD">
        <w:rPr>
          <w:rFonts w:ascii="Times New Roman" w:hAnsi="Times New Roman" w:cs="Times New Roman"/>
          <w:color w:val="auto"/>
          <w:sz w:val="24"/>
          <w:szCs w:val="24"/>
        </w:rPr>
        <w:t>: чи є прикметник «фізична» зайвим або обмежувальним? Зовсім ні, якщо цей термін пов'язаний з його грецької етимологією (physis означає «природу», всесвіт, до якої належить людство), як і в інших термінах, наприклад «лікар» (physician) або «фізіологія» (physiology). У цьому сенсі «фізичний» вказує на тип медицини, «яка практикується з зовнішнього світу, на людину в цілому» (згідно до біопсихосоціальної моделі медицини). З іншого боку, «реабілітація» вказує на мету, спрямовану на відновлення здатності людини (напр. найкращої можливої взаємодії з зовнішнім світом). Перетин між самими різними «фізичними» засобами та ціллю «реабілітації» є культуральним стовпом ФРМ. Проте, державні установи та надавачі часто шукають докази рентабельності реабілітації та зазвичай вимагають оцінки послуг в цілому, оскільки команда, що займається терапією, повинна мати широкий спектр різних технік для задоволення різних потреб осіб у будь-якій групі пацієнтів. Це дійсно є причиною проблеми, оскільки практика фізичної та реабілітаційної медицини дає результати через низку втручань або взаємодію між ними. Демонстрація впливу одного реабілітаційного втручання не відповідає «реальному життю», і, хоча це важливо для визначення ефективних індивідуальних процедур, які повинні бути включені до реабілітаційної програми, це само по собі не може ефективно оцінити програму в цілому. На відміну від біомедичних досліджень, де єдине лікування, як правило, тестується на багатьох людях, у ФРМ для однієї особи зазвичай застосовуються кілька методів терапії. Таким чином, одиницею терапії і є «програма» в цілому. Це не повинно викликати суперечки. Вона повинна слідувати суворій логікі алгоритмів прийняття рішень: різні втручання повинні призначаються окремим особам, але відповідно до відтворених правил. Підбиваючи підсумки, для розробки практичних настанов, важливо, щоб ФРМ визнавало також цінність динамічного навчання (за допомогою застосування так званого циклу «Планувати – Робити – Вивчати – Діяти») та рухалась в напрямку системних знань, узгоджуючи використання загальних наборів методів та заходів для</w:t>
      </w:r>
      <w:r w:rsidR="00E425CB">
        <w:rPr>
          <w:rFonts w:ascii="Times New Roman" w:hAnsi="Times New Roman" w:cs="Times New Roman"/>
          <w:color w:val="auto"/>
          <w:sz w:val="24"/>
          <w:szCs w:val="24"/>
        </w:rPr>
        <w:t xml:space="preserve"> розробки та поширення доказів</w:t>
      </w:r>
      <w:r w:rsidR="00E425CB" w:rsidRPr="00E425CB">
        <w:rPr>
          <w:rFonts w:ascii="Times New Roman" w:hAnsi="Times New Roman" w:cs="Times New Roman"/>
          <w:color w:val="auto"/>
          <w:sz w:val="24"/>
          <w:szCs w:val="24"/>
          <w:vertAlign w:val="superscript"/>
        </w:rPr>
        <w:t>88</w:t>
      </w:r>
      <w:r w:rsidRPr="002F16DD">
        <w:rPr>
          <w:rFonts w:ascii="Times New Roman" w:hAnsi="Times New Roman" w:cs="Times New Roman"/>
          <w:color w:val="auto"/>
          <w:sz w:val="24"/>
          <w:szCs w:val="24"/>
        </w:rPr>
        <w:t xml:space="preserve">. Таким чином, слід заохочувати </w:t>
      </w:r>
      <w:r w:rsidRPr="002F16DD">
        <w:rPr>
          <w:rFonts w:ascii="Times New Roman" w:hAnsi="Times New Roman" w:cs="Times New Roman"/>
          <w:color w:val="auto"/>
          <w:sz w:val="24"/>
          <w:szCs w:val="24"/>
        </w:rPr>
        <w:lastRenderedPageBreak/>
        <w:t>специфічні дослідження (також запозичені з різних дисциплін, включаючи соціальні науки, а потім оптимізовані відповідно до дослідницьких вимог ФРМ), які використовують спеціальні правила та навички, що стануть явними компонентами для створення навчального плану ФРМ, слід заохочувати з культурно-політичної та фінансової точки зору.</w:t>
      </w:r>
    </w:p>
    <w:p w:rsidR="00615B26" w:rsidRPr="0055229E" w:rsidRDefault="00615B26" w:rsidP="0055229E">
      <w:pPr>
        <w:pStyle w:val="2"/>
        <w:keepNext w:val="0"/>
        <w:keepLines w:val="0"/>
        <w:suppressAutoHyphens/>
        <w:spacing w:before="120"/>
        <w:contextualSpacing w:val="0"/>
        <w:jc w:val="center"/>
        <w:rPr>
          <w:rFonts w:cs="Times New Roman"/>
          <w:b/>
          <w:color w:val="1F497D" w:themeColor="text2"/>
          <w:szCs w:val="24"/>
        </w:rPr>
      </w:pPr>
      <w:r w:rsidRPr="0055229E">
        <w:rPr>
          <w:rFonts w:cs="Times New Roman"/>
          <w:b/>
          <w:color w:val="1F497D" w:themeColor="text2"/>
          <w:szCs w:val="24"/>
        </w:rPr>
        <w:t>Виклики доказової медицини в ФРМ</w:t>
      </w:r>
    </w:p>
    <w:p w:rsidR="00615B26" w:rsidRPr="002F16DD" w:rsidRDefault="00E425CB" w:rsidP="00DF7F56">
      <w:pPr>
        <w:pStyle w:val="2"/>
        <w:keepNext w:val="0"/>
        <w:keepLines w:val="0"/>
        <w:suppressAutoHyphens/>
        <w:spacing w:before="0" w:after="0"/>
        <w:ind w:firstLine="709"/>
        <w:rPr>
          <w:rFonts w:ascii="Times New Roman" w:hAnsi="Times New Roman" w:cs="Times New Roman"/>
          <w:color w:val="auto"/>
          <w:sz w:val="24"/>
          <w:szCs w:val="24"/>
        </w:rPr>
      </w:pPr>
      <w:r>
        <w:rPr>
          <w:rFonts w:ascii="Times New Roman" w:hAnsi="Times New Roman" w:cs="Times New Roman"/>
          <w:color w:val="auto"/>
          <w:sz w:val="24"/>
          <w:szCs w:val="24"/>
        </w:rPr>
        <w:t>“</w:t>
      </w:r>
      <w:r w:rsidR="00615B26" w:rsidRPr="002F16DD">
        <w:rPr>
          <w:rFonts w:ascii="Times New Roman" w:hAnsi="Times New Roman" w:cs="Times New Roman"/>
          <w:color w:val="auto"/>
          <w:sz w:val="24"/>
          <w:szCs w:val="24"/>
        </w:rPr>
        <w:t>Відсутність доказів не є доказо</w:t>
      </w:r>
      <w:r>
        <w:rPr>
          <w:rFonts w:ascii="Times New Roman" w:hAnsi="Times New Roman" w:cs="Times New Roman"/>
          <w:color w:val="auto"/>
          <w:sz w:val="24"/>
          <w:szCs w:val="24"/>
        </w:rPr>
        <w:t>м відсутності”</w:t>
      </w:r>
      <w:r w:rsidRPr="00E425CB">
        <w:rPr>
          <w:rFonts w:ascii="Times New Roman" w:hAnsi="Times New Roman" w:cs="Times New Roman"/>
          <w:color w:val="auto"/>
          <w:sz w:val="24"/>
          <w:szCs w:val="24"/>
          <w:vertAlign w:val="superscript"/>
        </w:rPr>
        <w:t>90</w:t>
      </w:r>
      <w:r w:rsidR="00615B26" w:rsidRPr="002F16DD">
        <w:rPr>
          <w:rFonts w:ascii="Times New Roman" w:hAnsi="Times New Roman" w:cs="Times New Roman"/>
          <w:color w:val="auto"/>
          <w:sz w:val="24"/>
          <w:szCs w:val="24"/>
        </w:rPr>
        <w:t>. Ця провокаційна заява є однією з сторон монети в поточних дебатах з доказової медицини (EBM). При більш уважному розгляді це означає, що відсутність зовнішніх доказів для окремих форм терапії не є доказом їх неефективності.</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Отже, що є концепцією EBM?</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За словами піонерів EBM Gordon Guyatt та David Sackett, співзасновників першої міжнародної робочої групи EBM ( «робоча група медицини, заснованої на доказах»), EBM є «сумлінним, чітким та обґрунтованим використанням наявних кращих доказів при прийнятті рішень про допомогу окремим пацієнтам». Практика доказової медицини означає інтеграцію індивідуального клінічного досвіду та цінностей пацієнтів з найкращими наявними зовнішніми доказами з систематичних досліджень</w:t>
      </w:r>
      <w:r w:rsidR="00E425CB" w:rsidRPr="00E425CB">
        <w:rPr>
          <w:rFonts w:ascii="Times New Roman" w:hAnsi="Times New Roman" w:cs="Times New Roman"/>
          <w:color w:val="auto"/>
          <w:sz w:val="24"/>
          <w:szCs w:val="24"/>
          <w:vertAlign w:val="superscript"/>
        </w:rPr>
        <w:t>91</w:t>
      </w:r>
      <w:r w:rsidRPr="002F16DD">
        <w:rPr>
          <w:rFonts w:ascii="Times New Roman" w:hAnsi="Times New Roman" w:cs="Times New Roman"/>
          <w:color w:val="auto"/>
          <w:sz w:val="24"/>
          <w:szCs w:val="24"/>
        </w:rPr>
        <w:t>. Sackett продемонстрував, як ці три галузі EBM формують оцінку методів терапії, та як вони мають бути оцінені для кожного конкретного пацієнта</w:t>
      </w:r>
      <w:r w:rsidRPr="00E425CB">
        <w:rPr>
          <w:rFonts w:ascii="Times New Roman" w:hAnsi="Times New Roman" w:cs="Times New Roman"/>
          <w:color w:val="auto"/>
          <w:sz w:val="24"/>
          <w:szCs w:val="24"/>
          <w:vertAlign w:val="superscript"/>
        </w:rPr>
        <w:t>24</w:t>
      </w:r>
      <w:r w:rsidRPr="002F16DD">
        <w:rPr>
          <w:rFonts w:ascii="Times New Roman" w:hAnsi="Times New Roman" w:cs="Times New Roman"/>
          <w:color w:val="auto"/>
          <w:sz w:val="24"/>
          <w:szCs w:val="24"/>
        </w:rPr>
        <w:t>. (Малюнок 1)</w:t>
      </w:r>
    </w:p>
    <w:p w:rsidR="00615B26" w:rsidRPr="005926D5" w:rsidRDefault="00615B26" w:rsidP="005926D5">
      <w:pPr>
        <w:pStyle w:val="2"/>
        <w:keepNext w:val="0"/>
        <w:keepLines w:val="0"/>
        <w:suppressAutoHyphens/>
        <w:spacing w:before="120"/>
        <w:contextualSpacing w:val="0"/>
        <w:rPr>
          <w:rFonts w:ascii="Times New Roman" w:hAnsi="Times New Roman" w:cs="Times New Roman"/>
          <w:i/>
          <w:color w:val="auto"/>
          <w:szCs w:val="24"/>
        </w:rPr>
      </w:pPr>
      <w:r w:rsidRPr="005926D5">
        <w:rPr>
          <w:rFonts w:ascii="Times New Roman" w:hAnsi="Times New Roman" w:cs="Times New Roman"/>
          <w:i/>
          <w:color w:val="auto"/>
          <w:szCs w:val="24"/>
        </w:rPr>
        <w:t>Кращі зовнішні докази</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EBM оприлюднив ієрархію кращих дослідницьких доказів і класифікував їх відповідно до ступеня свободи від різних упереджень, пов'язаних з медичними дослідженнями. Про якість зовнішніх доказів можливо судити на різних рівнях:</w:t>
      </w:r>
    </w:p>
    <w:p w:rsidR="00615B26" w:rsidRPr="002F16DD" w:rsidRDefault="00615B26" w:rsidP="00DF7F56">
      <w:pPr>
        <w:pStyle w:val="2"/>
        <w:keepNext w:val="0"/>
        <w:keepLines w:val="0"/>
        <w:numPr>
          <w:ilvl w:val="0"/>
          <w:numId w:val="35"/>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окремі дослідження;</w:t>
      </w:r>
    </w:p>
    <w:p w:rsidR="00615B26" w:rsidRPr="002F16DD" w:rsidRDefault="00615B26" w:rsidP="00DF7F56">
      <w:pPr>
        <w:pStyle w:val="2"/>
        <w:keepNext w:val="0"/>
        <w:keepLines w:val="0"/>
        <w:numPr>
          <w:ilvl w:val="0"/>
          <w:numId w:val="35"/>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систематичні огляди та мета-аналізи;</w:t>
      </w:r>
    </w:p>
    <w:p w:rsidR="00615B26" w:rsidRPr="002F16DD" w:rsidRDefault="00615B26" w:rsidP="00DF7F56">
      <w:pPr>
        <w:pStyle w:val="2"/>
        <w:keepNext w:val="0"/>
        <w:keepLines w:val="0"/>
        <w:numPr>
          <w:ilvl w:val="0"/>
          <w:numId w:val="35"/>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рекомендації і настанови.</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Для кожного з цих рівнів були розроблені інструменти та методи оцінки. Щоб судити про якість окремого дослідження, були опубліковані контрольні листи пунктів для звітів випробувань, які допомагають вченим і клініцистам з оцінкою, наприклад, шкала Physiotherapy Evidence Database (PEDro).</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Шкала PEDro базується на переліку Delphi, розробленому Verhagen та колегами в Department of Epidemiology, University of Maastricht</w:t>
      </w:r>
      <w:r w:rsidRPr="00E425CB">
        <w:rPr>
          <w:rFonts w:ascii="Times New Roman" w:hAnsi="Times New Roman" w:cs="Times New Roman"/>
          <w:color w:val="auto"/>
          <w:sz w:val="24"/>
          <w:szCs w:val="24"/>
          <w:vertAlign w:val="superscript"/>
        </w:rPr>
        <w:t>92</w:t>
      </w:r>
      <w:r w:rsidRPr="002F16DD">
        <w:rPr>
          <w:rFonts w:ascii="Times New Roman" w:hAnsi="Times New Roman" w:cs="Times New Roman"/>
          <w:color w:val="auto"/>
          <w:sz w:val="24"/>
          <w:szCs w:val="24"/>
        </w:rPr>
        <w:t>. Це перелік критеріїв для оцінювання якості рандомізованих клінічних випробувань для проведення систематичних оглядів, розроблених кон</w:t>
      </w:r>
      <w:r w:rsidR="00E425CB">
        <w:rPr>
          <w:rFonts w:ascii="Times New Roman" w:hAnsi="Times New Roman" w:cs="Times New Roman"/>
          <w:color w:val="auto"/>
          <w:sz w:val="24"/>
          <w:szCs w:val="24"/>
        </w:rPr>
        <w:t>сенсусом Delphi</w:t>
      </w:r>
      <w:r w:rsidRPr="00E425CB">
        <w:rPr>
          <w:rFonts w:ascii="Times New Roman" w:hAnsi="Times New Roman" w:cs="Times New Roman"/>
          <w:color w:val="auto"/>
          <w:sz w:val="24"/>
          <w:szCs w:val="24"/>
          <w:vertAlign w:val="superscript"/>
        </w:rPr>
        <w:t>93,94</w:t>
      </w:r>
      <w:r w:rsidRPr="002F16DD">
        <w:rPr>
          <w:rFonts w:ascii="Times New Roman" w:hAnsi="Times New Roman" w:cs="Times New Roman"/>
          <w:color w:val="auto"/>
          <w:sz w:val="24"/>
          <w:szCs w:val="24"/>
        </w:rPr>
        <w:t>.</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В якості альтернативи Cochrane Collaboration просуває інструменти оцінки ризику упередженості в окремих дослідженнях. Ці інструменти оцінки, крім прийнятих схожих результатів, вносять вклад до формулювання систематичних оглядів та мета-аналізів. Незважаючи на це, систематичні огляди не класифікують  загальну якість доказів по результатах. Оскільки систематичні огляди не роблять або, принаймні, не повинні робити рекомендації, якість доказів оцінюється лише для кожного результату окремо.</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Тому слід враховувати прості системи градації, що оцінюють зовнішні докази з 1 по 4, як і критерії Оксфордського центру доказової медицини.</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Нарешті, для отримання огляду всієї сукупності доказів з певної теми, результати можуть бути узагальнені і оцінені різними системами градації. Це завдання для панелей зі створення настанов, які повинні визначити загальну якість доказів через усі критичні результати, необхідні для рекомендацій, створених за їх допомогою. </w:t>
      </w:r>
      <w:r w:rsidRPr="002F16DD">
        <w:rPr>
          <w:rFonts w:ascii="Times New Roman" w:hAnsi="Times New Roman" w:cs="Times New Roman"/>
          <w:color w:val="auto"/>
          <w:sz w:val="24"/>
          <w:szCs w:val="24"/>
        </w:rPr>
        <w:lastRenderedPageBreak/>
        <w:t>Панелі зі створення настанов надають єдину градацію якості доказів для кожної рекомендації, але сила рекомендації зазвичай залежить від доказів, що стосуються не лише одного, але і багатьох результатів, важливих для пацієнтів, та якості доказів для кожного з цих результатів. Ця комплексна та багатовимірна оцінка потребує спеціальних інструментів оцінки.</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Широко застосовувана методологія, яка також використовується Cochrane Collaboration, - це система Grading of Recommendations, Assessment, Devel</w:t>
      </w:r>
      <w:r w:rsidR="00E425CB">
        <w:rPr>
          <w:rFonts w:ascii="Times New Roman" w:hAnsi="Times New Roman" w:cs="Times New Roman"/>
          <w:color w:val="auto"/>
          <w:sz w:val="24"/>
          <w:szCs w:val="24"/>
        </w:rPr>
        <w:t>opment, and Evaluation (GRADE)</w:t>
      </w:r>
      <w:r w:rsidR="00E425CB" w:rsidRPr="00E425CB">
        <w:rPr>
          <w:rFonts w:ascii="Times New Roman" w:hAnsi="Times New Roman" w:cs="Times New Roman"/>
          <w:color w:val="auto"/>
          <w:sz w:val="24"/>
          <w:szCs w:val="24"/>
          <w:vertAlign w:val="superscript"/>
        </w:rPr>
        <w:t>95</w:t>
      </w:r>
      <w:r w:rsidRPr="002F16DD">
        <w:rPr>
          <w:rFonts w:ascii="Times New Roman" w:hAnsi="Times New Roman" w:cs="Times New Roman"/>
          <w:color w:val="auto"/>
          <w:sz w:val="24"/>
          <w:szCs w:val="24"/>
        </w:rPr>
        <w:t>. Цей інструмент був розроблений для робочих груп експертів та наукових товариств для оцінки сучасних доказів та формулювання рекомендацій та проп</w:t>
      </w:r>
      <w:r w:rsidR="00E425CB">
        <w:rPr>
          <w:rFonts w:ascii="Times New Roman" w:hAnsi="Times New Roman" w:cs="Times New Roman"/>
          <w:color w:val="auto"/>
          <w:sz w:val="24"/>
          <w:szCs w:val="24"/>
        </w:rPr>
        <w:t>озицій для клінічної практики</w:t>
      </w:r>
      <w:r w:rsidR="00E425CB" w:rsidRPr="00E425CB">
        <w:rPr>
          <w:rFonts w:ascii="Times New Roman" w:hAnsi="Times New Roman" w:cs="Times New Roman"/>
          <w:color w:val="auto"/>
          <w:sz w:val="24"/>
          <w:szCs w:val="24"/>
          <w:vertAlign w:val="superscript"/>
        </w:rPr>
        <w:t>96</w:t>
      </w:r>
      <w:r w:rsidR="00E425CB">
        <w:rPr>
          <w:rFonts w:ascii="Times New Roman" w:hAnsi="Times New Roman" w:cs="Times New Roman"/>
          <w:color w:val="auto"/>
          <w:sz w:val="24"/>
          <w:szCs w:val="24"/>
        </w:rPr>
        <w:t>.</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Результатами в системі GRADE є сила рекомендацій і якість доказів. </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Якість доказів класифікується як</w:t>
      </w:r>
    </w:p>
    <w:p w:rsidR="00615B26" w:rsidRPr="002F16DD" w:rsidRDefault="00615B26" w:rsidP="00DF7F56">
      <w:pPr>
        <w:pStyle w:val="2"/>
        <w:keepNext w:val="0"/>
        <w:keepLines w:val="0"/>
        <w:numPr>
          <w:ilvl w:val="0"/>
          <w:numId w:val="36"/>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Високий: впевненість, що справжній ефект близький до передбачуваного ефекту;</w:t>
      </w:r>
    </w:p>
    <w:p w:rsidR="00615B26" w:rsidRPr="002F16DD" w:rsidRDefault="00615B26" w:rsidP="00DF7F56">
      <w:pPr>
        <w:pStyle w:val="2"/>
        <w:keepNext w:val="0"/>
        <w:keepLines w:val="0"/>
        <w:numPr>
          <w:ilvl w:val="0"/>
          <w:numId w:val="36"/>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Помірний: помірна впевненість в передбачуваного ефекту. Справжній ефект, ймовірно, буде близький до передбачуваного, але є ймовірність, що він буде значно відрізнятися;</w:t>
      </w:r>
    </w:p>
    <w:p w:rsidR="00615B26" w:rsidRPr="002F16DD" w:rsidRDefault="00615B26" w:rsidP="00DF7F56">
      <w:pPr>
        <w:pStyle w:val="2"/>
        <w:keepNext w:val="0"/>
        <w:keepLines w:val="0"/>
        <w:numPr>
          <w:ilvl w:val="0"/>
          <w:numId w:val="36"/>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Низький: впевненість в передбачуваному ефекті обмежена. Справжній ефект може суттєво відрізнятися від передбачуваного;</w:t>
      </w:r>
    </w:p>
    <w:p w:rsidR="00615B26" w:rsidRPr="002F16DD" w:rsidRDefault="00615B26" w:rsidP="00DF7F56">
      <w:pPr>
        <w:pStyle w:val="2"/>
        <w:keepNext w:val="0"/>
        <w:keepLines w:val="0"/>
        <w:numPr>
          <w:ilvl w:val="0"/>
          <w:numId w:val="36"/>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Дуже низький: дуже мало впевненості в передбачуваному ефекті. Справжній ефект, ймовірно, буде значно відрізнятися від передбачуваного ефекту.</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Сила рекомендацій означає: сила рекомендації відіграє ступінь, в якій панель зі створення настанов впевнена, що бажані наслідки втручання перевищують небажані ефекти або навпаки, у діапазоні пацієнтів, для яких ця рекомендація призначена.</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Система GRADE пропонує використовувати терміни «сильні та слабкі» рекомендації.</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Сильна рекомендація - це та, для якої панелей зі створення настанов впевнена в тому, що бажані ефекти втручання переважують його небажані ефекти (сильна рекомендація для втручання) або що небажані ефекти втручання переважують його бажані ефекти (сильна рекомендація проти втручання). Примітка: сильні рекомендації не обов'язково є рекомендаціями з високим пріоритетом. Сильна рекомендація передбачає, що більшості або всім людям найкраще буде слідувати рекомендованим курсом дій. </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Слабка рекомендація є такою, для якої  бажані ефекти, ймовірно, переважують небажані ефекти (слабка рекомендація для втручання) або небажані ефекти, ймовірно, переважують бажані ефекти (слабка рекомендація проти втручання), але існує помітна невизначеність.</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Слабка рекомендація передбачає, що не всім людям буде краще всього слідувати рекомендованим курсом дій. Потрібно розглянути більш обережно, ніж зазвичай, обставини, переваги та цінності окремих пацієнтів. За наявності слабких рекомендацій доглядачі повинні виділяти більше часу для спільного прийняття рішень, переконавшись, що вони чітко і всебічно пояснюють потенційні вигоди і шкоди пацієнту.</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Отже, система GRADE не здійснює автоматичну оцінку РКД вище, ніж обсерваційні дослідження (як це робить Оксфордський центр доказової медицини). Наприклад, РКД можуть бути представлені в невигідному світлі через ризик упередженості, неспрямованості, неточності і упередженості публікації. У той же час, обсерваційні дослідження можуть бути модернізовані за рахунок величини ефектів, дозо-залежності і пов'язаних елементів.</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Надзвичайно важливим є, що система GRADE стверджує, що:</w:t>
      </w:r>
    </w:p>
    <w:p w:rsidR="00615B26" w:rsidRPr="002F16DD" w:rsidRDefault="00615B26" w:rsidP="00DF7F56">
      <w:pPr>
        <w:pStyle w:val="2"/>
        <w:keepNext w:val="0"/>
        <w:keepLines w:val="0"/>
        <w:numPr>
          <w:ilvl w:val="0"/>
          <w:numId w:val="37"/>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lastRenderedPageBreak/>
        <w:t>клініцисти, пацієнти, платники – треті особи, комітети з інституційного огляду, інші зацікавлені сторони або суди ніколи не повинні розглядати рекомендації як наказ. Навіть сильні рекомендації на основі високоякісних доказів не застосовуватимуться до всіх обставин і до всіх пацієнтів;</w:t>
      </w:r>
    </w:p>
    <w:p w:rsidR="00615B26" w:rsidRPr="002F16DD" w:rsidRDefault="00615B26" w:rsidP="00DF7F56">
      <w:pPr>
        <w:pStyle w:val="2"/>
        <w:keepNext w:val="0"/>
        <w:keepLines w:val="0"/>
        <w:numPr>
          <w:ilvl w:val="0"/>
          <w:numId w:val="37"/>
        </w:numPr>
        <w:suppressAutoHyphens/>
        <w:spacing w:before="0" w:after="0"/>
        <w:ind w:left="0" w:firstLine="360"/>
        <w:rPr>
          <w:rFonts w:ascii="Times New Roman" w:hAnsi="Times New Roman" w:cs="Times New Roman"/>
          <w:color w:val="auto"/>
          <w:sz w:val="24"/>
          <w:szCs w:val="24"/>
        </w:rPr>
      </w:pPr>
      <w:r w:rsidRPr="002F16DD">
        <w:rPr>
          <w:rFonts w:ascii="Times New Roman" w:hAnsi="Times New Roman" w:cs="Times New Roman"/>
          <w:color w:val="auto"/>
          <w:sz w:val="24"/>
          <w:szCs w:val="24"/>
        </w:rPr>
        <w:t>користувачі настанов можуть обґрунтовано зробити висновок, що виконання деяких рекомендацій, заснованих на доказах високої якості, буде помилковим для деяких пацієнтів. Ніякі клінічні настанови або рекомендації не можуть брати до уваги всі неповторні і унікальні особливості окремих пацієнтів і клінічних обставин. Таким чином, ніхто з відповідальних за оцінку дій клініциста, не повинен намагатися застосувати рекомендації чисто механічно, у вигляді шаблону.</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 xml:space="preserve">Ситуація з фізичною та реабілітаційною медициною </w:t>
      </w:r>
    </w:p>
    <w:p w:rsidR="00615B26" w:rsidRPr="002F16DD" w:rsidRDefault="00615B26" w:rsidP="00DF7F56">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Немає сумнівів щодо важливості та необхідності доказової медицини (EBM) у позиціонуванні та розвитку спеціальності ФРM. У минулому випробування високої якості, особливо рандомізовані контрольовані дослідження, були рідкісними, що призводило до домінування клінічного досвіду і цінностей пацієнтів. У ФРМ особливо, випробування на високому науковому рівні несуть багато викликів та дискусій, і тому їх важко виконати.</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 xml:space="preserve">Виклики фізичної та реабілітаційної медицини </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Природа спеціальності ФРМ принципово відрізняється від інших, наприклад, від внутрішньої медицини або навіть хірургії. Призначення ліків пацієнтам відносно легко стандартизувати, як щодо дозування, так й щодо відповідності, та осліплення може бути адекватно виконане.</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Також хірургічні втручання дотримуються  високостандртизованих процедур в відтворюваних умовах. Нещодавно дослідники навіть застосували фіктивне хірургічне втручання для контролю лікувальних ефектів (артроскопічна часткова меніскектомія порівняльно з фіктивною операцією при дегенеративному розриві меніску).</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Спеціальність ФРМ прийняла МКФ, як концепцію для її клінічної роботи (не застосовується для медичної діагностики, посилається на публікації клінічних випадків з візуалізацією, ультразвуком тощо). Це передбачає ряд впливових змінних, від структур та функції організму та до особистих факторів та факторів середовища. Ця концепція відображає реальність пацієнта, але суперечить стандартизації процедур.</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Багато інтервенцій ФРМ є неоднорідними у застосуванні, дозуванні (інтенсивність, тривалість, частота застосування) та індивідуальних перевагах, як для клініцистів, так і для пацієнтів. Фундаментальні експериментальні дані про ефекти втручання є рідкими. Це ускладнює розробку ефективного методу плацебо, якщо основний механізм не є зрозумілим. Часто сучасні та науково обґрунтовані знання про фізичні модальності походять від інших спеціальностей. Наприклад, дослідження, присвячені «сонопорації» (транспортування ліків через шкіру за допомогою ультразвуку) в даний час сильно підтримують вчені-онкологи. Цей науковий підхід забезпечує наукові моделі, які можуть бути легко прийняті для завдань ФРМ, напр. доставка ліків при м'язово-скелетних проблемах.</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Кількість дослідників є відносно невеликою, хоча і швидко зростає.</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Фінансування випробувань, особливо фундаментальних експериментальних досліджень, є занадто малим і не може зрівнятися з фармацевтичними випробуваннями.</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Головним завданням у проведенні високоякісних клінічних випробувань є розуміння плацебо у нашій спеціальності. Fregni, Imamura з співавт. опублікували фундаментальний документ в результаті роботи International Placebo Symposium Working Group щодо рекомендацій та викли</w:t>
      </w:r>
      <w:r w:rsidR="00E425CB">
        <w:rPr>
          <w:rFonts w:ascii="Times New Roman" w:hAnsi="Times New Roman" w:cs="Times New Roman"/>
          <w:color w:val="auto"/>
          <w:sz w:val="24"/>
          <w:szCs w:val="24"/>
        </w:rPr>
        <w:t>ків для плацебо-контролю в ФРМ</w:t>
      </w:r>
      <w:r w:rsidR="00E425CB" w:rsidRPr="00E425CB">
        <w:rPr>
          <w:rFonts w:ascii="Times New Roman" w:hAnsi="Times New Roman" w:cs="Times New Roman"/>
          <w:color w:val="auto"/>
          <w:sz w:val="24"/>
          <w:szCs w:val="24"/>
          <w:vertAlign w:val="superscript"/>
        </w:rPr>
        <w:t>97</w:t>
      </w:r>
      <w:r w:rsidRPr="002F16DD">
        <w:rPr>
          <w:rFonts w:ascii="Times New Roman" w:hAnsi="Times New Roman" w:cs="Times New Roman"/>
          <w:color w:val="auto"/>
          <w:sz w:val="24"/>
          <w:szCs w:val="24"/>
        </w:rPr>
        <w:t xml:space="preserve">. Вони </w:t>
      </w:r>
      <w:r w:rsidRPr="002F16DD">
        <w:rPr>
          <w:rFonts w:ascii="Times New Roman" w:hAnsi="Times New Roman" w:cs="Times New Roman"/>
          <w:color w:val="auto"/>
          <w:sz w:val="24"/>
          <w:szCs w:val="24"/>
        </w:rPr>
        <w:lastRenderedPageBreak/>
        <w:t>виявили кілька проблем, пов'язаних із застосуванням плацебо в клінічних випробуваннях у ФРМ. Деякі з них відображають структуру, концепцію та принципи роботи спеціальності.</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Розвиток плацебо і фіктивних пристроїв</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Відсутність стандартів для втручань в ФРМ</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Неоднорідність втручань через відмінності в навичках терапевта</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Проблеми з адекватним маскуванням</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Особиста взаємодія між терапевтом і пацієнтом</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Особисті переконання, попередній досвід та мотивація</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Малі обсяги ефектів</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Тривалі спостереження</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Відсутність підготовки для проведення клінічних досліджень</w:t>
      </w:r>
    </w:p>
    <w:p w:rsidR="00615B26" w:rsidRPr="002F16DD" w:rsidRDefault="00615B26" w:rsidP="00DD4728">
      <w:pPr>
        <w:pStyle w:val="2"/>
        <w:keepNext w:val="0"/>
        <w:keepLines w:val="0"/>
        <w:numPr>
          <w:ilvl w:val="0"/>
          <w:numId w:val="38"/>
        </w:numPr>
        <w:suppressAutoHyphens/>
        <w:spacing w:before="0" w:after="0"/>
        <w:rPr>
          <w:rFonts w:ascii="Times New Roman" w:hAnsi="Times New Roman" w:cs="Times New Roman"/>
          <w:color w:val="auto"/>
          <w:sz w:val="24"/>
          <w:szCs w:val="24"/>
        </w:rPr>
      </w:pPr>
      <w:r w:rsidRPr="002F16DD">
        <w:rPr>
          <w:rFonts w:ascii="Times New Roman" w:hAnsi="Times New Roman" w:cs="Times New Roman"/>
          <w:color w:val="auto"/>
          <w:sz w:val="24"/>
          <w:szCs w:val="24"/>
        </w:rPr>
        <w:t>Використання медичних приладів</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Крім того, деякі клінічні стани просто не дозволяють використовувати плацебо або фіктивний пристрій. </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Ці стани включають випробування, що тестують гідротерапевтичні втручання, ефективність протеза нижньої кінцівки або використання фіктивного ортезу для падаючої стопи.</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Ще однією проблемою є використання комбінованих втручань. У клінічній практиці втручання ФРМ часто поєднуються одно з одним, або призначаються в поєднанні з медикаментозною терапією. Оскільки існує безліч можливостей поєднання втручань, у минулому не було можливості проектування клінічних випробувань всіх можливих комбінацій. Ці дизайни роблять інтерпретацію кожного окремого методу дуже складною. Часто залишається питання, чи впливають інтервенції, які використовуються, одна на одну. Більш того, лікарі ФРМ, більш ніж в інших спеціальностях, часто мають справу з пацієнтами з багатьма хворобами. З очевидних причин проектування та проведення адекватних досліджень з відповідними учасниками може бути дуже проблематичним.</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Багато з вищезгаданих причин обумовлюють той факт, що неадекватний дизайн дослідження, невелика кількість учасників, різні дизайни для паралельних груп та недостатнє осліплення та плацебо контроль обумовили, серед іншого, нижчу якість випробувань, особливо в порівнянні з фармакологічними дослідженнями. Згодом дослідження, проведені в минулому в нашій галузі, часто не включалися до мета-аналізів, відповідно, багато наших специфічних методів лікування не мають більш високого ступеня доказів. Як наслідок, це призводить до погіршення визнання клініцистами та дослідниками у науковій спільноті та недостатнє представлення в підручниках EBM. За часів зростаючих фінансових скорочень можуть виникнути тенденції зловживати цією «відсутністю доказів» з боку зацікавлених сторін систем охорони здоров'я для зниження витрат. З цього ставлення може відбутися значний тиск з боку охорони здоров'я щодо нефінансування діагностичних та терапевтичних процедур у сфері ФРМ.</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Окрім методологічних недоліків у дослідженнях у ФРМ, різниця між органною медициною та ФРМ також зміцнюється  тим, що на першу значною мірою впливають інтереси виробників, що може пояснити ці різноманіт</w:t>
      </w:r>
      <w:r w:rsidR="00E425CB">
        <w:rPr>
          <w:rFonts w:ascii="Times New Roman" w:hAnsi="Times New Roman" w:cs="Times New Roman"/>
          <w:color w:val="auto"/>
          <w:sz w:val="24"/>
          <w:szCs w:val="24"/>
        </w:rPr>
        <w:t>ні рівні доказових знань</w:t>
      </w:r>
      <w:r w:rsidR="00E425CB" w:rsidRPr="00E425CB">
        <w:rPr>
          <w:rFonts w:ascii="Times New Roman" w:hAnsi="Times New Roman" w:cs="Times New Roman"/>
          <w:color w:val="auto"/>
          <w:sz w:val="24"/>
          <w:szCs w:val="24"/>
          <w:vertAlign w:val="superscript"/>
        </w:rPr>
        <w:t>98</w:t>
      </w:r>
      <w:r w:rsidRPr="002F16DD">
        <w:rPr>
          <w:rFonts w:ascii="Times New Roman" w:hAnsi="Times New Roman" w:cs="Times New Roman"/>
          <w:color w:val="auto"/>
          <w:sz w:val="24"/>
          <w:szCs w:val="24"/>
        </w:rPr>
        <w:t xml:space="preserve">. </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 xml:space="preserve">Як вирішити ці проблеми </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На щастя, протягом останніх десятиліть були здійснені значні зусилля для збільшення кількості високоякісних досліджень та РКД у цій сфері. Був досягнутий прогрес в розробці дизайну досліджень і статистичної методології. Також на результати впливають критерії включення та виключення в оглядах. Одним із прикладів такого </w:t>
      </w:r>
      <w:r w:rsidRPr="002F16DD">
        <w:rPr>
          <w:rFonts w:ascii="Times New Roman" w:hAnsi="Times New Roman" w:cs="Times New Roman"/>
          <w:color w:val="auto"/>
          <w:sz w:val="24"/>
          <w:szCs w:val="24"/>
        </w:rPr>
        <w:lastRenderedPageBreak/>
        <w:t>впливу високоякісних досліджень, що впливають на результати мета-аналізу, є нещодавнє друге оновлення Кокрановського огляду щодо  черезшкірної електростимуляції нерву (TENS) при гострому болю. В останні роки дані були недостатніми для підтримки ефективності застосування TENS при гострому болю. Збільшивши кількість високоякісних РКД та виключивши дослідження з недостатньою дозою TENS, Кокранівський висновок попередньої рекомендації щодо вико</w:t>
      </w:r>
      <w:r w:rsidR="00E425CB">
        <w:rPr>
          <w:rFonts w:ascii="Times New Roman" w:hAnsi="Times New Roman" w:cs="Times New Roman"/>
          <w:color w:val="auto"/>
          <w:sz w:val="24"/>
          <w:szCs w:val="24"/>
        </w:rPr>
        <w:t>ристання TENS було оновлено</w:t>
      </w:r>
      <w:r w:rsidR="00E425CB" w:rsidRPr="00E425CB">
        <w:rPr>
          <w:rFonts w:ascii="Times New Roman" w:hAnsi="Times New Roman" w:cs="Times New Roman"/>
          <w:color w:val="auto"/>
          <w:sz w:val="24"/>
          <w:szCs w:val="24"/>
          <w:vertAlign w:val="superscript"/>
        </w:rPr>
        <w:t>99</w:t>
      </w:r>
      <w:r w:rsidRPr="002F16DD">
        <w:rPr>
          <w:rFonts w:ascii="Times New Roman" w:hAnsi="Times New Roman" w:cs="Times New Roman"/>
          <w:color w:val="auto"/>
          <w:sz w:val="24"/>
          <w:szCs w:val="24"/>
        </w:rPr>
        <w:t>.</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Покращення стандартів у дослідженнях фізичної та реабілітаційної медицини</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Основним шляхом для покращення оцінки ФРМ є якісне та кількісне покращення клінічних досліджень, як на рівні фундаментальної науки в лабораторіях, так і на клінічному рівні.</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Останнє робить сьогодні проведення високоякісних клінічних випробувань, таких як рандомізовані клінічні випробування з плацебо контролем, або симуляцією, обов'язковим. Тільки ці випробування мають шанс бути включеними до мета-аналізів, напр. Кокранівськіх оглядів, що забезпечують основу рекомендацій та настанов. Це важливо, оскільки клінічні рекомендації та настанови впливають на медичну освіту, забезпечуючи впровадження до повсякденної клінічної практики.</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Створення якісних дизайнів досліджень, специфічних для ФРМ</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По суті, не слід помилятися, якщо переносити всі принципи високоякісних випробувань фармакотерапії безпосередньо до сфери ФРМ. Необхідно враховувати кілька відмінностей, що вимагають специфічної концепції подвійних сліпих рандомізованих контрольованих досліджень (РКД) у сфері ФРМ. Взагалі, науковці доклали зусиль щодо розробки рекомендацій, які визначають різницю між фармакологічними та не фармакологічними випробуваннями та сприяють рек</w:t>
      </w:r>
      <w:r w:rsidR="00E425CB">
        <w:rPr>
          <w:rFonts w:ascii="Times New Roman" w:hAnsi="Times New Roman" w:cs="Times New Roman"/>
          <w:color w:val="auto"/>
          <w:sz w:val="24"/>
          <w:szCs w:val="24"/>
        </w:rPr>
        <w:t>омендаціям, щодо їх проведення</w:t>
      </w:r>
      <w:r w:rsidR="00E425CB" w:rsidRPr="00E425CB">
        <w:rPr>
          <w:rFonts w:ascii="Times New Roman" w:hAnsi="Times New Roman" w:cs="Times New Roman"/>
          <w:color w:val="auto"/>
          <w:sz w:val="24"/>
          <w:szCs w:val="24"/>
          <w:vertAlign w:val="superscript"/>
        </w:rPr>
        <w:t>100</w:t>
      </w:r>
      <w:r w:rsidRPr="002F16DD">
        <w:rPr>
          <w:rFonts w:ascii="Times New Roman" w:hAnsi="Times New Roman" w:cs="Times New Roman"/>
          <w:color w:val="auto"/>
          <w:sz w:val="24"/>
          <w:szCs w:val="24"/>
        </w:rPr>
        <w:t>. Ця група також надає рекомендацій щодо підготовки дизайну та манускрипту з урахуванням природи не фармакологічних випробувань.</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Стандартизувати втручання</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Втручання в ФРМ зазвичай не є однорідними. Відповідальними за це є відсутність фундаментальних наукових даних, вподобання пацієнтів та клініцистів, рекомендації виробників тощо. Як приклад - для нервово-м'язової електричної стимуляції м'язів-розгиначів при остеоартрозі коліна, оприлюднені безліч амплітуд, частот, розмірів та розміщень електроду. Дотепер лише кілька оглядів робили спроби  визначити параметри, які забезпечують найк</w:t>
      </w:r>
      <w:r w:rsidR="00E425CB">
        <w:rPr>
          <w:rFonts w:ascii="Times New Roman" w:hAnsi="Times New Roman" w:cs="Times New Roman"/>
          <w:color w:val="auto"/>
          <w:sz w:val="24"/>
          <w:szCs w:val="24"/>
        </w:rPr>
        <w:t>ращі клінічні ефекти втручання</w:t>
      </w:r>
      <w:r w:rsidRPr="00E425CB">
        <w:rPr>
          <w:rFonts w:ascii="Times New Roman" w:hAnsi="Times New Roman" w:cs="Times New Roman"/>
          <w:color w:val="auto"/>
          <w:sz w:val="24"/>
          <w:szCs w:val="24"/>
          <w:vertAlign w:val="superscript"/>
        </w:rPr>
        <w:t>101</w:t>
      </w:r>
      <w:r w:rsidRPr="002F16DD">
        <w:rPr>
          <w:rFonts w:ascii="Times New Roman" w:hAnsi="Times New Roman" w:cs="Times New Roman"/>
          <w:color w:val="auto"/>
          <w:sz w:val="24"/>
          <w:szCs w:val="24"/>
        </w:rPr>
        <w:t>. Ця стандартизація необхідна для проведення випробувань із втручаннями, які можливо порівняти.</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Для стандартизації терапевтичних втручань можуть бути прийняті рекомендації та настанови суміжних наукових товариств. Напр. American Heart Association та American College of Sports Medicine опублікували чіткі рекомендації щодо призначення терапії з впра</w:t>
      </w:r>
      <w:r w:rsidR="00E425CB">
        <w:rPr>
          <w:rFonts w:ascii="Times New Roman" w:hAnsi="Times New Roman" w:cs="Times New Roman"/>
          <w:color w:val="auto"/>
          <w:sz w:val="24"/>
          <w:szCs w:val="24"/>
        </w:rPr>
        <w:t>вами для різних груп хворих</w:t>
      </w:r>
      <w:r w:rsidR="00E425CB" w:rsidRPr="00E425CB">
        <w:rPr>
          <w:rFonts w:ascii="Times New Roman" w:hAnsi="Times New Roman" w:cs="Times New Roman"/>
          <w:color w:val="auto"/>
          <w:sz w:val="24"/>
          <w:szCs w:val="24"/>
          <w:vertAlign w:val="superscript"/>
        </w:rPr>
        <w:t>102</w:t>
      </w:r>
      <w:r w:rsidRPr="002F16DD">
        <w:rPr>
          <w:rFonts w:ascii="Times New Roman" w:hAnsi="Times New Roman" w:cs="Times New Roman"/>
          <w:color w:val="auto"/>
          <w:sz w:val="24"/>
          <w:szCs w:val="24"/>
        </w:rPr>
        <w:t>. Ці настанови повинні бути прийняті ФРМ, як стандартні процедури.</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Представництво ФРМ в «світі доказової медицини»</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Дотепер спеціальність ФРМ не була чітко і однозначно представлена в різних базах даних EBM. Хтось шукав «фізіотерапію», «фізичну терапію», «реабілітацію» або «вправи», щоб знайти дані EBM в нашій сфері. Запуск Кокранівської ФРМ сфери - це </w:t>
      </w:r>
      <w:r w:rsidRPr="002F16DD">
        <w:rPr>
          <w:rFonts w:ascii="Times New Roman" w:hAnsi="Times New Roman" w:cs="Times New Roman"/>
          <w:color w:val="auto"/>
          <w:sz w:val="24"/>
          <w:szCs w:val="24"/>
        </w:rPr>
        <w:lastRenderedPageBreak/>
        <w:t>важливий крок для подолання цієї проблеми. У межах Кокранівських сфер і мереж Кокранівську реабілітаційну сферу було створено в 2016 році і вона може слугувати сферою, метою якої є функціонування, як міст між зацік</w:t>
      </w:r>
      <w:r w:rsidR="00BF4662">
        <w:rPr>
          <w:rFonts w:ascii="Times New Roman" w:hAnsi="Times New Roman" w:cs="Times New Roman"/>
          <w:color w:val="auto"/>
          <w:sz w:val="24"/>
          <w:szCs w:val="24"/>
        </w:rPr>
        <w:t>авленими сторонами та Cochrane</w:t>
      </w:r>
      <w:r w:rsidR="00BF4662" w:rsidRPr="00BF4662">
        <w:rPr>
          <w:rFonts w:ascii="Times New Roman" w:hAnsi="Times New Roman" w:cs="Times New Roman"/>
          <w:color w:val="auto"/>
          <w:sz w:val="24"/>
          <w:szCs w:val="24"/>
          <w:vertAlign w:val="superscript"/>
        </w:rPr>
        <w:t>1</w:t>
      </w:r>
      <w:r w:rsidRPr="002F16DD">
        <w:rPr>
          <w:rFonts w:ascii="Times New Roman" w:hAnsi="Times New Roman" w:cs="Times New Roman"/>
          <w:color w:val="auto"/>
          <w:sz w:val="24"/>
          <w:szCs w:val="24"/>
        </w:rPr>
        <w:t>. Наявні докази щодо реабілітації будуть розповсюджуватись для різних зацікавлених фахівців охорони здоров'я за допомогою освітніх, комунікаційних або публікаційних стратегій. Також будуть розглядатись методологічні проблеми.</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 xml:space="preserve">Передача наукових знань до клінічної практики </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 xml:space="preserve">Після передачі цих знань до клінічної практики важливо передати докази та настанови. Особливо в ФРМ, це не тільки включає лікарів ФРМ, але, більш того, всю реабілітаційну команду. Це підкреслює важливість спеціаліста ФРМ, як лідера терапевтичної команди, яка, відповідно, промотує процедури, що базуються на доказовій медицині, до терапевтичного та реабілітаційного процесу. Це вимагає належних комунікативних навичок для переконання всіх членів команди та впровадження цього до повсякденного життя. </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В якості підтримки можливе створення національних робочих груп для сприяння цьому процесу.</w:t>
      </w:r>
    </w:p>
    <w:p w:rsidR="00615B26" w:rsidRPr="003C2728" w:rsidRDefault="00615B26" w:rsidP="003C2728">
      <w:pPr>
        <w:pStyle w:val="2"/>
        <w:keepNext w:val="0"/>
        <w:keepLines w:val="0"/>
        <w:suppressAutoHyphens/>
        <w:spacing w:before="120"/>
        <w:contextualSpacing w:val="0"/>
        <w:rPr>
          <w:rFonts w:ascii="Times New Roman" w:hAnsi="Times New Roman" w:cs="Times New Roman"/>
          <w:i/>
          <w:color w:val="auto"/>
          <w:szCs w:val="24"/>
        </w:rPr>
      </w:pPr>
      <w:r w:rsidRPr="003C2728">
        <w:rPr>
          <w:rFonts w:ascii="Times New Roman" w:hAnsi="Times New Roman" w:cs="Times New Roman"/>
          <w:i/>
          <w:color w:val="auto"/>
          <w:szCs w:val="24"/>
        </w:rPr>
        <w:t xml:space="preserve">Висновок </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EBM є частиною сучасної медицини, а отже, й частиною ФРМ. Тим не менше, ми повинні бути свідомі, що EBM часто зводиться до зовнішніх доказів на основі мета-аналізів та рандомізованих плацебо-контрольованих досліджень. Дослідження у ФРМ не можна порівнювати з фармацевтичними. Відповідно до цілісного підходу до пацієнтів, має бути реалізована концепція цілісного дослідження, від фундаментальних досліджень до мета-аналізів, що відображає структуру ФРМ. В якості важливого кроку вперед, створення Кокранівської реабілітаційної сфери дасть можливість не тільки публікувати, в подальшому, огляди за важливими темами, але й впровадити принципи і цінності ФРМ в спільноті EBM.</w:t>
      </w:r>
    </w:p>
    <w:p w:rsidR="00615B26" w:rsidRPr="003C2728" w:rsidRDefault="00615B26" w:rsidP="003C2728">
      <w:pPr>
        <w:pStyle w:val="2"/>
        <w:keepNext w:val="0"/>
        <w:keepLines w:val="0"/>
        <w:suppressAutoHyphens/>
        <w:spacing w:before="120"/>
        <w:contextualSpacing w:val="0"/>
        <w:jc w:val="center"/>
        <w:rPr>
          <w:rFonts w:cs="Times New Roman"/>
          <w:b/>
          <w:color w:val="1F497D" w:themeColor="text2"/>
          <w:szCs w:val="24"/>
        </w:rPr>
      </w:pPr>
      <w:r w:rsidRPr="003C2728">
        <w:rPr>
          <w:rFonts w:cs="Times New Roman"/>
          <w:b/>
          <w:color w:val="1F497D" w:themeColor="text2"/>
          <w:szCs w:val="24"/>
        </w:rPr>
        <w:t>Дослідницька підготовка</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Більшість молодих лікарів, що навчались у Європі, проходили небагато, або зовсім не проходили формального навчання методології досліджень. Тільки меншість студентів залучались до фактичних дослідницьких проектів під час навчання, та, зазвичай, випадково. Проте, ситуація в багатьох країнах поступово поліпшується завдяки введення кафедрами компоненту фундаментальних досліджень до програми додипломного медичного навчання, а також до післядипломної програми. Це надає вікно можливостей для дисципліни Фізична та Реабілітаційна Медицина (ФРМ), оскільки багато студентів дуже зацікавлені в участі у клінічних проектах, як це відбувається в нашій області, і можливість брати участь у дослідженнях, ймовірно, є сильним мотивуючим фактором.</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Тому рекомендується, щоб академічні вчителі та старші колеги, які мають академічний інтерес до ФРМ, пропонували студентам-медикам можливість брати участь у поточному реабілітаційному проекті, залучаючи їх не тільки до збирання даних, але й для аналізу даних та, навіть, розробки наукового тексту. Необхідно вимагати, щоб долучення до дослідницької підготовки стало обов'язковою частиною післядипломної підготовки з ФРМ. Це у подальшому може призвести до можливості залучення таких молодих співробітників, до дисертаційної діяльності в галузі фізичної та реабілітаційної медицини. Ми нещодавно отримали декі</w:t>
      </w:r>
      <w:r w:rsidR="00BF4662">
        <w:rPr>
          <w:rFonts w:ascii="Times New Roman" w:hAnsi="Times New Roman" w:cs="Times New Roman"/>
          <w:color w:val="auto"/>
          <w:sz w:val="24"/>
          <w:szCs w:val="24"/>
        </w:rPr>
        <w:t>лька таких прикладів зі Швеції</w:t>
      </w:r>
      <w:r w:rsidR="00BF4662" w:rsidRPr="00BF4662">
        <w:rPr>
          <w:rFonts w:ascii="Times New Roman" w:hAnsi="Times New Roman" w:cs="Times New Roman"/>
          <w:color w:val="auto"/>
          <w:sz w:val="24"/>
          <w:szCs w:val="24"/>
          <w:vertAlign w:val="superscript"/>
        </w:rPr>
        <w:t>103,104</w:t>
      </w:r>
      <w:r w:rsidRPr="002F16DD">
        <w:rPr>
          <w:rFonts w:ascii="Times New Roman" w:hAnsi="Times New Roman" w:cs="Times New Roman"/>
          <w:color w:val="auto"/>
          <w:sz w:val="24"/>
          <w:szCs w:val="24"/>
        </w:rPr>
        <w:t>.</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lastRenderedPageBreak/>
        <w:t>Проте, життєво важливим для дослідницької підготовки в ФРМ є розвиток академічних центрів з достатньою стійкістю і критичною масою, щоб дозволити продовження безперервного та яскравого наукового діалогу та продукції. Ці центри повинні містити кілька постійних дослідницьких посад, необхідні лабораторні функції та технічний персонал. Вони завжди повинні бути пов'язані з клінічним відділенням, для сприяння взаємодії між практикою та дослідженнями та уможливлення трансляційних досліджень. В теперішній час в Європі розподіл академічних посад в ФРМ є дуже неоднорідним, враховуючи, що 47 та 46 кафедр ФРМ мож</w:t>
      </w:r>
      <w:r w:rsidR="00BF4662">
        <w:rPr>
          <w:rFonts w:ascii="Times New Roman" w:hAnsi="Times New Roman" w:cs="Times New Roman"/>
          <w:color w:val="auto"/>
          <w:sz w:val="24"/>
          <w:szCs w:val="24"/>
        </w:rPr>
        <w:t>на відповідно знайти у Франції</w:t>
      </w:r>
      <w:r w:rsidR="00BF4662" w:rsidRPr="00BF4662">
        <w:rPr>
          <w:rFonts w:ascii="Times New Roman" w:hAnsi="Times New Roman" w:cs="Times New Roman"/>
          <w:color w:val="auto"/>
          <w:sz w:val="24"/>
          <w:szCs w:val="24"/>
          <w:vertAlign w:val="superscript"/>
        </w:rPr>
        <w:t>105</w:t>
      </w:r>
      <w:r w:rsidR="00BF4662">
        <w:rPr>
          <w:rFonts w:ascii="Times New Roman" w:hAnsi="Times New Roman" w:cs="Times New Roman"/>
          <w:color w:val="auto"/>
          <w:sz w:val="24"/>
          <w:szCs w:val="24"/>
        </w:rPr>
        <w:t xml:space="preserve"> та Італії</w:t>
      </w:r>
      <w:r w:rsidR="00BF4662" w:rsidRPr="00BF4662">
        <w:rPr>
          <w:rFonts w:ascii="Times New Roman" w:hAnsi="Times New Roman" w:cs="Times New Roman"/>
          <w:color w:val="auto"/>
          <w:sz w:val="24"/>
          <w:szCs w:val="24"/>
          <w:vertAlign w:val="superscript"/>
        </w:rPr>
        <w:t>106</w:t>
      </w:r>
      <w:r w:rsidRPr="002F16DD">
        <w:rPr>
          <w:rFonts w:ascii="Times New Roman" w:hAnsi="Times New Roman" w:cs="Times New Roman"/>
          <w:color w:val="auto"/>
          <w:sz w:val="24"/>
          <w:szCs w:val="24"/>
        </w:rPr>
        <w:t>, проти однієї в Німеччині, і тільки декількох в Великий Британії.</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Зниження академічного потенціалу ФРМ разом зі скороченням дослідницького персоналу, обладнання, приміщень та технічної підтримки в багатьох державних академічних закладах, викликане фінансовою кризою в європейських країнах, представляє дуже серйозну загрозу для забезпечення адекватної освіти і навчання спеціалістів ФРМ, а також для просування досліджень в області реабілітації і доказової практики. Академічні установи та, більш того, організації охорони здоров'я та національні фінансові агенції повинні інвестувати у створення нових реабілітаційних дослідницьких програм, або посилення існуючих, усвідомлюючи головну роль, яку відіграє реабілітація для глобального покращення здоров'я населення в європейському суспільстві, яке, за стверджується, є інклюзивни</w:t>
      </w:r>
      <w:r w:rsidR="00BF4662">
        <w:rPr>
          <w:rFonts w:ascii="Times New Roman" w:hAnsi="Times New Roman" w:cs="Times New Roman"/>
          <w:color w:val="auto"/>
          <w:sz w:val="24"/>
          <w:szCs w:val="24"/>
        </w:rPr>
        <w:t>м, інноваційним і рефлексивним</w:t>
      </w:r>
      <w:r w:rsidR="00BF4662" w:rsidRPr="00BF4662">
        <w:rPr>
          <w:rFonts w:ascii="Times New Roman" w:hAnsi="Times New Roman" w:cs="Times New Roman"/>
          <w:color w:val="auto"/>
          <w:sz w:val="24"/>
          <w:szCs w:val="24"/>
          <w:vertAlign w:val="superscript"/>
        </w:rPr>
        <w:t>107</w:t>
      </w:r>
      <w:r w:rsidRPr="002F16DD">
        <w:rPr>
          <w:rFonts w:ascii="Times New Roman" w:hAnsi="Times New Roman" w:cs="Times New Roman"/>
          <w:color w:val="auto"/>
          <w:sz w:val="24"/>
          <w:szCs w:val="24"/>
        </w:rPr>
        <w:t>.</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Сьогодні частини інфраструктури, необхідної для досліджень, такі, як доступ до наукової бібліотеки та до більшості наукових журналів, можуть бути вирішені шляхом контакту через Інтернет. Також необхідним є проведення регулярних дискусій з досвідченими супервізорами, і це також може відбуватися, принаймні частково, через Інтернет. Це означає, що  можливим є, як було зроблено в Данії, проведення досліджень з реабілітації "над поверхнею</w:t>
      </w:r>
      <w:r w:rsidR="00BF4662">
        <w:rPr>
          <w:rFonts w:ascii="Times New Roman" w:hAnsi="Times New Roman" w:cs="Times New Roman"/>
          <w:color w:val="auto"/>
          <w:sz w:val="24"/>
          <w:szCs w:val="24"/>
        </w:rPr>
        <w:t>" країни, а ні в одному центрі</w:t>
      </w:r>
      <w:r w:rsidR="00BF4662" w:rsidRPr="00BF4662">
        <w:rPr>
          <w:rFonts w:ascii="Times New Roman" w:hAnsi="Times New Roman" w:cs="Times New Roman"/>
          <w:color w:val="auto"/>
          <w:sz w:val="24"/>
          <w:szCs w:val="24"/>
          <w:vertAlign w:val="superscript"/>
        </w:rPr>
        <w:t>108</w:t>
      </w:r>
      <w:r w:rsidRPr="002F16DD">
        <w:rPr>
          <w:rFonts w:ascii="Times New Roman" w:hAnsi="Times New Roman" w:cs="Times New Roman"/>
          <w:color w:val="auto"/>
          <w:sz w:val="24"/>
          <w:szCs w:val="24"/>
        </w:rPr>
        <w:t>. Такі організації можуть також мати перевагу спрощеного дозволу для багатоцентрових досліджень через складність набору великих однорідних груп пацієнтів.</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Для розвитку відповідної якості отриманих даних досліджень необхідно також забезпечити більше формальної підготовки дисертантів з методології досліджень. Таке навчання зазвичай є доступним на медичних факультетах, орієнтованих на дослідження, в формі курсів зі статистики, етики, дизайну досліджень, користуванні бібліотекою і написанні наукових праць.</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Також були організовані курси з реабілітаційних досліджень, спеціально націлені на європейських дисертантів, зазвичай у співпраці між двома європейськими університетами. Такі тижневі курси не тільки сприяють зустрічам та взаємодії дисертантів з реабілітації з різних європейських університетів, але також дають основу для створення мережевої взаємодії для майбутніх досліджень. Структура цих курсів дотримується Міжнародної класифікації функціонування, обмеження життєдіяльнос</w:t>
      </w:r>
      <w:r w:rsidR="00BF4662">
        <w:rPr>
          <w:rFonts w:ascii="Times New Roman" w:hAnsi="Times New Roman" w:cs="Times New Roman"/>
          <w:color w:val="auto"/>
          <w:sz w:val="24"/>
          <w:szCs w:val="24"/>
        </w:rPr>
        <w:t>ті та здоров'я</w:t>
      </w:r>
      <w:r w:rsidR="00BF4662" w:rsidRPr="00BF4662">
        <w:rPr>
          <w:rFonts w:ascii="Times New Roman" w:hAnsi="Times New Roman" w:cs="Times New Roman"/>
          <w:color w:val="auto"/>
          <w:sz w:val="24"/>
          <w:szCs w:val="24"/>
          <w:vertAlign w:val="superscript"/>
        </w:rPr>
        <w:t>109</w:t>
      </w:r>
      <w:r w:rsidRPr="002F16DD">
        <w:rPr>
          <w:rFonts w:ascii="Times New Roman" w:hAnsi="Times New Roman" w:cs="Times New Roman"/>
          <w:color w:val="auto"/>
          <w:sz w:val="24"/>
          <w:szCs w:val="24"/>
        </w:rPr>
        <w:t xml:space="preserve"> ВООЗ, з розділами з мет</w:t>
      </w:r>
      <w:r w:rsidR="00BF4662">
        <w:rPr>
          <w:rFonts w:ascii="Times New Roman" w:hAnsi="Times New Roman" w:cs="Times New Roman"/>
          <w:color w:val="auto"/>
          <w:sz w:val="24"/>
          <w:szCs w:val="24"/>
        </w:rPr>
        <w:t>одології оцінки пошкоджень</w:t>
      </w:r>
      <w:r w:rsidR="00BF4662" w:rsidRPr="00BF4662">
        <w:rPr>
          <w:rFonts w:ascii="Times New Roman" w:hAnsi="Times New Roman" w:cs="Times New Roman"/>
          <w:color w:val="auto"/>
          <w:sz w:val="24"/>
          <w:szCs w:val="24"/>
          <w:vertAlign w:val="superscript"/>
        </w:rPr>
        <w:t>110</w:t>
      </w:r>
      <w:r w:rsidRPr="002F16DD">
        <w:rPr>
          <w:rFonts w:ascii="Times New Roman" w:hAnsi="Times New Roman" w:cs="Times New Roman"/>
          <w:color w:val="auto"/>
          <w:sz w:val="24"/>
          <w:szCs w:val="24"/>
        </w:rPr>
        <w:t>, для оцінювання активності та для оцінювання участі. Акцент було зроблено на дизайні контрольованих досліджень, підкреслюючи необхідність обчислення продуктивності та необхідності незалежних спостерігачів. Оскільки багато важливих інструментів, що використовуються в реабілітаційних дослідженнях, продукують ординарні дані, акцент в статистичній частині курсу був зроблений на аналізі Rasch та інструме</w:t>
      </w:r>
      <w:r w:rsidR="00BF4662">
        <w:rPr>
          <w:rFonts w:ascii="Times New Roman" w:hAnsi="Times New Roman" w:cs="Times New Roman"/>
          <w:color w:val="auto"/>
          <w:sz w:val="24"/>
          <w:szCs w:val="24"/>
        </w:rPr>
        <w:t>нтах, які пройшли такий аналіз</w:t>
      </w:r>
      <w:r w:rsidRPr="00BF4662">
        <w:rPr>
          <w:rFonts w:ascii="Times New Roman" w:hAnsi="Times New Roman" w:cs="Times New Roman"/>
          <w:color w:val="auto"/>
          <w:sz w:val="24"/>
          <w:szCs w:val="24"/>
          <w:vertAlign w:val="superscript"/>
        </w:rPr>
        <w:t>1</w:t>
      </w:r>
      <w:r w:rsidR="00BF4662" w:rsidRPr="00BF4662">
        <w:rPr>
          <w:rFonts w:ascii="Times New Roman" w:hAnsi="Times New Roman" w:cs="Times New Roman"/>
          <w:color w:val="auto"/>
          <w:sz w:val="24"/>
          <w:szCs w:val="24"/>
          <w:vertAlign w:val="superscript"/>
        </w:rPr>
        <w:t>11</w:t>
      </w:r>
      <w:r w:rsidRPr="002F16DD">
        <w:rPr>
          <w:rFonts w:ascii="Times New Roman" w:hAnsi="Times New Roman" w:cs="Times New Roman"/>
          <w:color w:val="auto"/>
          <w:sz w:val="24"/>
          <w:szCs w:val="24"/>
        </w:rPr>
        <w:t xml:space="preserve">. Всім дисертантам, що беруть участь в курсах, було запропоновано зробити і принести постер з деякими зі своїх власних даних, і ці постери обговорювалися серед учасників і викладачів протягом постерних сесій, які дуже добре сприймались. Сподіваємось, що ці курси будуть надалі вдосконалюватися і включатимуть специфічні підгалузі, такі як дослідження з реабілітації пацієнтів з </w:t>
      </w:r>
      <w:r w:rsidRPr="002F16DD">
        <w:rPr>
          <w:rFonts w:ascii="Times New Roman" w:hAnsi="Times New Roman" w:cs="Times New Roman"/>
          <w:color w:val="auto"/>
          <w:sz w:val="24"/>
          <w:szCs w:val="24"/>
        </w:rPr>
        <w:lastRenderedPageBreak/>
        <w:t>спинномозковими травмами, дослідження, пов’язані з черепно-мозковою травмою, інсультом та м’язово-скелетними станами.</w:t>
      </w:r>
    </w:p>
    <w:p w:rsidR="00615B26" w:rsidRPr="003C2728" w:rsidRDefault="00615B26" w:rsidP="003C2728">
      <w:pPr>
        <w:pStyle w:val="2"/>
        <w:keepNext w:val="0"/>
        <w:keepLines w:val="0"/>
        <w:suppressAutoHyphens/>
        <w:spacing w:before="120"/>
        <w:contextualSpacing w:val="0"/>
        <w:jc w:val="center"/>
        <w:rPr>
          <w:rFonts w:cs="Times New Roman"/>
          <w:b/>
          <w:color w:val="1F497D" w:themeColor="text2"/>
          <w:szCs w:val="24"/>
        </w:rPr>
      </w:pPr>
      <w:r w:rsidRPr="003C2728">
        <w:rPr>
          <w:rFonts w:cs="Times New Roman"/>
          <w:b/>
          <w:color w:val="1F497D" w:themeColor="text2"/>
          <w:szCs w:val="24"/>
        </w:rPr>
        <w:t>Навчання для дослідження</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Є добре відомим, що лікарі, які також працюють, як академічні фахівці, мають три основні ролі. Перш за все, вони повинні забезпечити найкращу допомогу в охороні здоров’я своїм пацієнтам. По-друге, вони повинні навчати резидентів/студентів, і, наприкінці, але не в останню чергу, вони повинні проводити дослідження. З одного боку, ці три кроки, здається, шикуються в порядку зменшення важливості. При ц</w:t>
      </w:r>
      <w:r w:rsidR="00BF4662">
        <w:rPr>
          <w:rFonts w:ascii="Times New Roman" w:hAnsi="Times New Roman" w:cs="Times New Roman"/>
          <w:color w:val="auto"/>
          <w:sz w:val="24"/>
          <w:szCs w:val="24"/>
        </w:rPr>
        <w:t>ьому, в еру доказової медицини</w:t>
      </w:r>
      <w:r w:rsidRPr="00BF4662">
        <w:rPr>
          <w:rFonts w:ascii="Times New Roman" w:hAnsi="Times New Roman" w:cs="Times New Roman"/>
          <w:color w:val="auto"/>
          <w:sz w:val="24"/>
          <w:szCs w:val="24"/>
          <w:vertAlign w:val="superscript"/>
        </w:rPr>
        <w:t>112</w:t>
      </w:r>
      <w:r w:rsidRPr="002F16DD">
        <w:rPr>
          <w:rFonts w:ascii="Times New Roman" w:hAnsi="Times New Roman" w:cs="Times New Roman"/>
          <w:color w:val="auto"/>
          <w:sz w:val="24"/>
          <w:szCs w:val="24"/>
        </w:rPr>
        <w:t xml:space="preserve"> жоден лікар не має права вважатися «експертом» і обходити необхідність займатися дослідженнями. Крім того, якщо хтось вважає, що він/вона лікує його/її пацієнтів належним чином, їм потрібно спочатку довести це (дослідження), переконати інших (експертна оцінка), а потім пояснити/поділитися «методом» (наукова публікація). Таким чином, інші колеги будуть користуватися «методом» і, ймовірно, підвищать ефективність своїх втручань; оскільки ми є лікарями, які мають справу з людьми.</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Відповідно, підготовка лікарів фізичної та реабілітаційної медицини обов'язково повинна бути дослідницькою. Такий підхід також має вирішальне значення для зміцнення "основ" фізичної та реабілітаційної медицини. Стосовно до потенційних загроз для спеціальності ФРМ, як (напр. відсутність чітких доказів щодо ефективності деяких реабілітаційних процедур або деяких перетинів з іншими м’язово-скелетними сферами), ми повинні сприяти дослідженням. Цього можна досягти завдяки безліччю інструментів оцінювання, що використовуються лікарями ФРМ. Вони включають ультразвукову візуалізацію, ізокінетичні системи, електроміографію, реєстрацію моторних викликаних потенціалів, аналіз ходьби або інші технології, які детально оцінюють різні параметри структури і сили/фун</w:t>
      </w:r>
      <w:r w:rsidR="00BF4662">
        <w:rPr>
          <w:rFonts w:ascii="Times New Roman" w:hAnsi="Times New Roman" w:cs="Times New Roman"/>
          <w:color w:val="auto"/>
          <w:sz w:val="24"/>
          <w:szCs w:val="24"/>
        </w:rPr>
        <w:t>кції м’язово-скелетної системи</w:t>
      </w:r>
      <w:r w:rsidR="00BF4662" w:rsidRPr="00BF4662">
        <w:rPr>
          <w:rFonts w:ascii="Times New Roman" w:hAnsi="Times New Roman" w:cs="Times New Roman"/>
          <w:color w:val="auto"/>
          <w:sz w:val="24"/>
          <w:szCs w:val="24"/>
          <w:vertAlign w:val="superscript"/>
        </w:rPr>
        <w:t>113</w:t>
      </w:r>
      <w:r w:rsidRPr="002F16DD">
        <w:rPr>
          <w:rFonts w:ascii="Times New Roman" w:hAnsi="Times New Roman" w:cs="Times New Roman"/>
          <w:color w:val="auto"/>
          <w:sz w:val="24"/>
          <w:szCs w:val="24"/>
        </w:rPr>
        <w:t>. Слід мати на увазі, що кількісне визначення означає нові дані, які можуть прояснити питання, незрозумілі раніше.</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t>Збільшення кількості досліджень/публікацій у галузі фізичної та реабілітаційної медицини в останні роки, з</w:t>
      </w:r>
      <w:r w:rsidR="00BF4662">
        <w:rPr>
          <w:rFonts w:ascii="Times New Roman" w:hAnsi="Times New Roman" w:cs="Times New Roman"/>
          <w:color w:val="auto"/>
          <w:sz w:val="24"/>
          <w:szCs w:val="24"/>
        </w:rPr>
        <w:t>дається  перспективним</w:t>
      </w:r>
      <w:r w:rsidR="00BF4662" w:rsidRPr="00BF4662">
        <w:rPr>
          <w:rFonts w:ascii="Times New Roman" w:hAnsi="Times New Roman" w:cs="Times New Roman"/>
          <w:color w:val="auto"/>
          <w:sz w:val="24"/>
          <w:szCs w:val="24"/>
          <w:vertAlign w:val="superscript"/>
        </w:rPr>
        <w:t>114,115</w:t>
      </w:r>
      <w:r w:rsidRPr="002F16DD">
        <w:rPr>
          <w:rFonts w:ascii="Times New Roman" w:hAnsi="Times New Roman" w:cs="Times New Roman"/>
          <w:color w:val="auto"/>
          <w:sz w:val="24"/>
          <w:szCs w:val="24"/>
        </w:rPr>
        <w:t>. При цьому слід зазначити, що наявність широкого спектру дослідницьких областей, починаючи з валідації інструментів оцінювання, до визначення прогностичних факторів та до створення новітніх реабілітаційних технологій, зокрема при цілому ряді нервових та м’язово-скелетних захворювань (напр. інсульт, спинномозкова травма, остеопороз, ревматичні захвор</w:t>
      </w:r>
      <w:r w:rsidR="00BF4662">
        <w:rPr>
          <w:rFonts w:ascii="Times New Roman" w:hAnsi="Times New Roman" w:cs="Times New Roman"/>
          <w:color w:val="auto"/>
          <w:sz w:val="24"/>
          <w:szCs w:val="24"/>
        </w:rPr>
        <w:t>ювання тощо) – є дуже корисною</w:t>
      </w:r>
      <w:r w:rsidR="00BF4662" w:rsidRPr="00BF4662">
        <w:rPr>
          <w:rFonts w:ascii="Times New Roman" w:hAnsi="Times New Roman" w:cs="Times New Roman"/>
          <w:color w:val="auto"/>
          <w:sz w:val="24"/>
          <w:szCs w:val="24"/>
          <w:vertAlign w:val="superscript"/>
        </w:rPr>
        <w:t>75</w:t>
      </w:r>
      <w:r w:rsidRPr="002F16DD">
        <w:rPr>
          <w:rFonts w:ascii="Times New Roman" w:hAnsi="Times New Roman" w:cs="Times New Roman"/>
          <w:color w:val="auto"/>
          <w:sz w:val="24"/>
          <w:szCs w:val="24"/>
        </w:rPr>
        <w:t>. Аналогічно, в залежності від індивідуальних професійних культів або інтересів та місцевих умов (клінічний заклад, популяція пацієнтів тощо), лікарі ФРМ проводять різноманітні дослідження, які також віддзеркалюються на науковому результаті. Важливо відзначити, що, при виконанні відповідного пошуку в Web of Science, публікації з ФРМ можуть бути знайдені в різних категоріях журналів, інших, ніж реабілітація (напр. клінічна неврологія, ревматологія, спортивні науки, ортопедія) (Таблиця ІА). Аналогічний пошук також може дати уявлення щодо країн (Таблиця ІБ) та журналів з високим рейтингом у категорії реабілітації (Таблиця ІВ). Зауважуємо, що під час цього пошуку в якості ключових слів в адресному розділі Web of Science використовувалися «rehabil* та med*» задля уникнення виключення авторів, які вказали свою адресну приналежність, не використовуючи слово «фізична медицина», а також щоб уникнути первинного включення немедичних фахівців охорони здоров’я, які працюють в реабілітаційних науках. Беззаперечно, цей тип пошуку може бути використаний лише для того, щоб мати загальну ідею - не для точного глибинного аналізу.</w:t>
      </w:r>
    </w:p>
    <w:p w:rsidR="00615B26" w:rsidRPr="002F16DD" w:rsidRDefault="00615B26" w:rsidP="00DD4728">
      <w:pPr>
        <w:pStyle w:val="2"/>
        <w:keepNext w:val="0"/>
        <w:keepLines w:val="0"/>
        <w:suppressAutoHyphens/>
        <w:spacing w:before="0" w:after="0"/>
        <w:ind w:firstLine="709"/>
        <w:rPr>
          <w:rFonts w:ascii="Times New Roman" w:hAnsi="Times New Roman" w:cs="Times New Roman"/>
          <w:color w:val="auto"/>
          <w:sz w:val="24"/>
          <w:szCs w:val="24"/>
        </w:rPr>
      </w:pPr>
      <w:r w:rsidRPr="002F16DD">
        <w:rPr>
          <w:rFonts w:ascii="Times New Roman" w:hAnsi="Times New Roman" w:cs="Times New Roman"/>
          <w:color w:val="auto"/>
          <w:sz w:val="24"/>
          <w:szCs w:val="24"/>
        </w:rPr>
        <w:lastRenderedPageBreak/>
        <w:t>На закінчення, обсяг досліджень в нашій області зростає, і це, здається, відбувається швидше, ніж зростання кількості сторінок, доступних в журналах з реабілітації.</w:t>
      </w:r>
    </w:p>
    <w:p w:rsidR="00CD4CA4" w:rsidRPr="00CD4CA4" w:rsidRDefault="00CD4CA4" w:rsidP="00CD4CA4">
      <w:pPr>
        <w:keepNext/>
        <w:keepLines/>
        <w:spacing w:before="200" w:after="120"/>
        <w:jc w:val="center"/>
        <w:outlineLvl w:val="1"/>
        <w:rPr>
          <w:rFonts w:asciiTheme="minorHAnsi" w:eastAsiaTheme="majorEastAsia" w:hAnsiTheme="minorHAnsi" w:cstheme="majorBidi"/>
          <w:b/>
          <w:color w:val="1F497D" w:themeColor="text2"/>
          <w:sz w:val="28"/>
          <w:szCs w:val="26"/>
          <w:lang w:val="tr-TR"/>
        </w:rPr>
      </w:pPr>
      <w:r w:rsidRPr="00CD4CA4">
        <w:rPr>
          <w:rFonts w:asciiTheme="minorHAnsi" w:eastAsiaTheme="majorEastAsia" w:hAnsiTheme="minorHAnsi" w:cstheme="majorBidi"/>
          <w:b/>
          <w:color w:val="1F497D" w:themeColor="text2"/>
          <w:sz w:val="28"/>
          <w:szCs w:val="26"/>
          <w:lang w:val="uk-UA"/>
        </w:rPr>
        <w:t>Посилання</w:t>
      </w:r>
    </w:p>
    <w:p w:rsidR="00192546" w:rsidRPr="00C76393" w:rsidRDefault="000B1811" w:rsidP="00192546">
      <w:pPr>
        <w:pStyle w:val="af3"/>
      </w:pPr>
      <w:r w:rsidRPr="00C76393">
        <w:fldChar w:fldCharType="begin"/>
      </w:r>
      <w:r w:rsidR="0046461D" w:rsidRPr="00C76393">
        <w:instrText xml:space="preserve"> ADDIN ZOTERO_BIBL {"custom":[]} CSL_BIBLIOGRAPHY </w:instrText>
      </w:r>
      <w:r w:rsidRPr="00C76393">
        <w:fldChar w:fldCharType="separate"/>
      </w:r>
      <w:r w:rsidR="00192546" w:rsidRPr="00C76393">
        <w:fldChar w:fldCharType="begin"/>
      </w:r>
      <w:r w:rsidR="00192546" w:rsidRPr="00C76393">
        <w:instrText xml:space="preserve"> ADDIN ZOTERO_BIBL {"custom":[]} CSL_BIBLIOGRAPHY </w:instrText>
      </w:r>
      <w:r w:rsidR="00192546" w:rsidRPr="00C76393">
        <w:fldChar w:fldCharType="separate"/>
      </w:r>
      <w:r w:rsidR="00192546" w:rsidRPr="00C76393">
        <w:t xml:space="preserve">1. </w:t>
      </w:r>
      <w:r w:rsidR="00192546" w:rsidRPr="00C76393">
        <w:tab/>
        <w:t xml:space="preserve">Negrini S, Kiekens C, Levack W, Grubisic F, Gimigliano F, Ilieva E, et al. Cochrane physical and rehabilitation medicine: a new field to bridge between best evidence and the specific needs of our field of competence. Eur J Phys Rehabil Med. 2016 Jun;52(3):417–8. </w:t>
      </w:r>
    </w:p>
    <w:p w:rsidR="00192546" w:rsidRPr="00C76393" w:rsidRDefault="00192546" w:rsidP="00192546">
      <w:pPr>
        <w:pStyle w:val="af3"/>
      </w:pPr>
      <w:r w:rsidRPr="00C76393">
        <w:t xml:space="preserve">2. </w:t>
      </w:r>
      <w:r w:rsidRPr="00C76393">
        <w:tab/>
        <w:t xml:space="preserve">Negrini S, Minozzi S, Taricco M, Ziliani V, Zaina F. A systematic review of physical and rehabilitation medicine topics as developed by the Cochrane Collaboration. Eur Medicophysica. 2007 Sep;43(3):381–90. </w:t>
      </w:r>
    </w:p>
    <w:p w:rsidR="00192546" w:rsidRPr="00C76393" w:rsidRDefault="00192546" w:rsidP="00192546">
      <w:pPr>
        <w:pStyle w:val="af3"/>
      </w:pPr>
      <w:r w:rsidRPr="00C76393">
        <w:t xml:space="preserve">3. </w:t>
      </w:r>
      <w:r w:rsidRPr="00C76393">
        <w:tab/>
        <w:t>Cochrane Rehabilitation. Evidence [Internet]. 2017. Available from: http://rehabilitation.cochrane.org/evidence</w:t>
      </w:r>
    </w:p>
    <w:p w:rsidR="00192546" w:rsidRPr="00C76393" w:rsidRDefault="00192546" w:rsidP="00192546">
      <w:pPr>
        <w:pStyle w:val="af3"/>
      </w:pPr>
      <w:r w:rsidRPr="00C76393">
        <w:t xml:space="preserve">4. </w:t>
      </w:r>
      <w:r w:rsidRPr="00C76393">
        <w:tab/>
        <w:t xml:space="preserve">Stucki G, Melvin J. The International Classification of Functioning, Disability and Health: a unifying model for the conceptual description of physical and rehabilitation medicine. J Rehabil Med. 2007 May;39(4):286–92. </w:t>
      </w:r>
    </w:p>
    <w:p w:rsidR="00192546" w:rsidRPr="00C76393" w:rsidRDefault="00192546" w:rsidP="00192546">
      <w:pPr>
        <w:pStyle w:val="af3"/>
      </w:pPr>
      <w:r w:rsidRPr="00C76393">
        <w:t xml:space="preserve">5. </w:t>
      </w:r>
      <w:r w:rsidRPr="00C76393">
        <w:tab/>
        <w:t xml:space="preserve">Gutenbrunner C, Meyer T, Melvin J, Stucki G. Towards a conceptual description of Physical and Rehabilitation Medicine. J Rehabil Med. 2011 Sep;43(9):760–4. </w:t>
      </w:r>
    </w:p>
    <w:p w:rsidR="00192546" w:rsidRPr="00C76393" w:rsidRDefault="00192546" w:rsidP="00192546">
      <w:pPr>
        <w:pStyle w:val="af3"/>
      </w:pPr>
      <w:r w:rsidRPr="00C76393">
        <w:t xml:space="preserve">6. </w:t>
      </w:r>
      <w:r w:rsidRPr="00C76393">
        <w:tab/>
        <w:t>Ceravolo MG. Curriculum for the Education of Specialists in Physical and Rehabilitation Medicine. White book on Physical and Rehabilitation Medicine in Europe.</w:t>
      </w:r>
      <w:r w:rsidR="0096517C" w:rsidRPr="00C76393">
        <w:t xml:space="preserve"> Chapter 9 of current 3</w:t>
      </w:r>
      <w:r w:rsidR="0096517C" w:rsidRPr="00C76393">
        <w:rPr>
          <w:vertAlign w:val="superscript"/>
        </w:rPr>
        <w:t>rd</w:t>
      </w:r>
      <w:r w:rsidR="0096517C" w:rsidRPr="00C76393">
        <w:t xml:space="preserve"> </w:t>
      </w:r>
      <w:r w:rsidRPr="00C76393">
        <w:t xml:space="preserve">edition. </w:t>
      </w:r>
    </w:p>
    <w:p w:rsidR="00192546" w:rsidRPr="00C76393" w:rsidRDefault="00192546" w:rsidP="00192546">
      <w:pPr>
        <w:pStyle w:val="af3"/>
      </w:pPr>
      <w:r w:rsidRPr="00C76393">
        <w:t xml:space="preserve">7. </w:t>
      </w:r>
      <w:r w:rsidRPr="00C76393">
        <w:tab/>
        <w:t xml:space="preserve">Stucki G, Grimby G. Organizing human functioning and rehabilitation research into distinct scientific fields. Part I: Developing a comprehensive structure from the cell to society. J Rehabil Med. 2007 May;39(4):293–8. </w:t>
      </w:r>
    </w:p>
    <w:p w:rsidR="00192546" w:rsidRPr="00C76393" w:rsidRDefault="00192546" w:rsidP="00192546">
      <w:pPr>
        <w:pStyle w:val="af3"/>
      </w:pPr>
      <w:r w:rsidRPr="00C76393">
        <w:t xml:space="preserve">8. </w:t>
      </w:r>
      <w:r w:rsidRPr="00C76393">
        <w:tab/>
        <w:t xml:space="preserve">Stucki G, Reinhardt JD, Grimby G, Melvin J. Developing “Human Functioning and Rehabilitation Research” from the comprehensive perspective. J Rehabil Med. 2007 Nov;39(9):665–71. </w:t>
      </w:r>
    </w:p>
    <w:p w:rsidR="00192546" w:rsidRPr="00C76393" w:rsidRDefault="00192546" w:rsidP="00192546">
      <w:pPr>
        <w:pStyle w:val="af3"/>
      </w:pPr>
      <w:r w:rsidRPr="00C76393">
        <w:t xml:space="preserve">9. </w:t>
      </w:r>
      <w:r w:rsidRPr="00C76393">
        <w:tab/>
        <w:t xml:space="preserve">Negrini S, Reinhardt JD, Stucki G, Giustini A. From Bruges to Venice 1: towards a common structure for international Physical and Rehabilitation Medicine Congresses. J Rehabil Med. 2009 Mar;41(4):297–8. </w:t>
      </w:r>
    </w:p>
    <w:p w:rsidR="00192546" w:rsidRPr="00C76393" w:rsidRDefault="00192546" w:rsidP="00192546">
      <w:pPr>
        <w:pStyle w:val="af3"/>
      </w:pPr>
      <w:r w:rsidRPr="00C76393">
        <w:t xml:space="preserve">10. </w:t>
      </w:r>
      <w:r w:rsidRPr="00C76393">
        <w:tab/>
        <w:t xml:space="preserve">Gutenbrunner C, Reinhardt JD, Stucki G, Giustini A. From Bruges to Venice 2: towards a comprehensive abstract topic list for international Physical and Rehabilitation Medicine Congresses. J Rehabil Med. 2009 Mar;41(4):299–302. </w:t>
      </w:r>
    </w:p>
    <w:p w:rsidR="00192546" w:rsidRPr="00C76393" w:rsidRDefault="00192546" w:rsidP="00192546">
      <w:pPr>
        <w:pStyle w:val="af3"/>
      </w:pPr>
      <w:r w:rsidRPr="00C76393">
        <w:t xml:space="preserve">11. </w:t>
      </w:r>
      <w:r w:rsidRPr="00C76393">
        <w:tab/>
        <w:t>Nugraha B, Paternostro-Sluga T, Schuhfried O, Stucki G, Franchignoni F, Abdul Latif L, et al.. Evaluation of the topic lists used in two world Congresses (2015 and 2016) in Physical and Rehabilitation Medicine. J Rehabil Med 2017;49:469-74</w:t>
      </w:r>
    </w:p>
    <w:p w:rsidR="00192546" w:rsidRPr="00C76393" w:rsidRDefault="00192546" w:rsidP="00192546">
      <w:pPr>
        <w:pStyle w:val="af3"/>
      </w:pPr>
      <w:r w:rsidRPr="00C76393">
        <w:t xml:space="preserve">12. </w:t>
      </w:r>
      <w:r w:rsidRPr="00C76393">
        <w:tab/>
        <w:t xml:space="preserve">Stucki G, Cieza A, Melvin J. The International Classification of Functioning, Disability and Health (ICF): a unifying model for the conceptual description of the rehabilitation strategy. J Rehabil Med. 2007 May;39(4):279–85. </w:t>
      </w:r>
    </w:p>
    <w:p w:rsidR="00192546" w:rsidRPr="00C76393" w:rsidRDefault="00192546" w:rsidP="00192546">
      <w:pPr>
        <w:pStyle w:val="af3"/>
      </w:pPr>
      <w:r w:rsidRPr="00C76393">
        <w:t xml:space="preserve">13. </w:t>
      </w:r>
      <w:r w:rsidRPr="00C76393">
        <w:tab/>
        <w:t xml:space="preserve">Reinhardt JD, Hofer P, Arenz S, Stucki G. Organizing human functioning and rehabilitation research into distinct scientific fields. Part III: Scientific journals. J Rehabil Med. 2007 May;39(4):308–22. </w:t>
      </w:r>
    </w:p>
    <w:p w:rsidR="00192546" w:rsidRPr="00C76393" w:rsidRDefault="00192546" w:rsidP="00192546">
      <w:pPr>
        <w:pStyle w:val="af3"/>
      </w:pPr>
      <w:r w:rsidRPr="00C76393">
        <w:t xml:space="preserve">14. </w:t>
      </w:r>
      <w:r w:rsidRPr="00C76393">
        <w:tab/>
        <w:t xml:space="preserve">Stucki G, Giustini A. European Physical and Rehabilitation Medicine journals in concert: a European Society of Physical and Rehabilitation Medicine (ESPRM) initiative. Eur J Phys Rehabil Med. 2008 Sep;44(3):229–35. </w:t>
      </w:r>
    </w:p>
    <w:p w:rsidR="00192546" w:rsidRPr="00C76393" w:rsidRDefault="00192546" w:rsidP="00192546">
      <w:pPr>
        <w:pStyle w:val="af3"/>
      </w:pPr>
      <w:r w:rsidRPr="00C76393">
        <w:t xml:space="preserve">15. </w:t>
      </w:r>
      <w:r w:rsidRPr="00C76393">
        <w:tab/>
        <w:t xml:space="preserve">Stucki G, Reinhardt JD, von Groote PM, DeLisa JA, Imamura M, Melvin JL. Chapter 2: ISPRM’s way forward. J Rehabil Med. 2009 Sep;41(10):798–809. </w:t>
      </w:r>
    </w:p>
    <w:p w:rsidR="00192546" w:rsidRPr="00C76393" w:rsidRDefault="00192546" w:rsidP="00192546">
      <w:pPr>
        <w:pStyle w:val="af3"/>
      </w:pPr>
      <w:r w:rsidRPr="00C76393">
        <w:t xml:space="preserve">16. </w:t>
      </w:r>
      <w:r w:rsidRPr="00C76393">
        <w:tab/>
        <w:t xml:space="preserve">Fineberg HV. Science and medicine in the 21st century: opportunities for rehabilitation medicine. Am J Phys Med Rehabil. 2005 Dec;84(12):928–31. </w:t>
      </w:r>
    </w:p>
    <w:p w:rsidR="00192546" w:rsidRPr="00C76393" w:rsidRDefault="00192546" w:rsidP="00192546">
      <w:pPr>
        <w:pStyle w:val="af3"/>
      </w:pPr>
      <w:r w:rsidRPr="00C76393">
        <w:lastRenderedPageBreak/>
        <w:t xml:space="preserve">17. </w:t>
      </w:r>
      <w:r w:rsidRPr="00C76393">
        <w:tab/>
        <w:t xml:space="preserve">Frontera WR, Fuhrer MJ, Jette AM, Chan L, Cooper RA, Duncan PW, et al. Rehabilitation Medicine Summit: building research capacity. Am J Phys Med Rehabil. 2005 Dec;84(12):913–7. </w:t>
      </w:r>
    </w:p>
    <w:p w:rsidR="00192546" w:rsidRPr="00C76393" w:rsidRDefault="00192546" w:rsidP="00192546">
      <w:pPr>
        <w:pStyle w:val="af3"/>
      </w:pPr>
      <w:r w:rsidRPr="00C76393">
        <w:t xml:space="preserve">18. </w:t>
      </w:r>
      <w:r w:rsidRPr="00C76393">
        <w:tab/>
        <w:t xml:space="preserve">Stucki G, Celio M. Developing human functioning and rehabilitation research. Part II: Interdisciplinary university centers and national and regional collaboration networks. J Rehabil Med. 2007 May;39(4):334–42. </w:t>
      </w:r>
    </w:p>
    <w:p w:rsidR="00192546" w:rsidRPr="00C76393" w:rsidRDefault="00192546" w:rsidP="00192546">
      <w:pPr>
        <w:pStyle w:val="af3"/>
      </w:pPr>
      <w:r w:rsidRPr="00C76393">
        <w:t xml:space="preserve">19. </w:t>
      </w:r>
      <w:r w:rsidRPr="00C76393">
        <w:tab/>
        <w:t xml:space="preserve">Stucki G. Developing human functioning and rehabilitation research. Part I: Academic training programs. J Rehabil Med. 2007 May;39(4):323–33. </w:t>
      </w:r>
    </w:p>
    <w:p w:rsidR="00192546" w:rsidRPr="00C76393" w:rsidRDefault="00192546" w:rsidP="00192546">
      <w:pPr>
        <w:pStyle w:val="af3"/>
      </w:pPr>
      <w:r w:rsidRPr="00C76393">
        <w:t xml:space="preserve">20. </w:t>
      </w:r>
      <w:r w:rsidRPr="00C76393">
        <w:tab/>
        <w:t xml:space="preserve">Negrini S, Kiekens C, Meerpohl JJ, Thomson D, Zampolini M, Christodoulou N, et al. Contributing to the growth of Physical and Rehabilitation Medicine (PRM): call for a Cochrane Field in PRM. Eur J Phys Rehabil Med. 2015 Jun;51(3):239–43. </w:t>
      </w:r>
    </w:p>
    <w:p w:rsidR="00192546" w:rsidRPr="00C76393" w:rsidRDefault="00192546" w:rsidP="00192546">
      <w:pPr>
        <w:pStyle w:val="af3"/>
      </w:pPr>
      <w:r w:rsidRPr="00C76393">
        <w:t xml:space="preserve">21. </w:t>
      </w:r>
      <w:r w:rsidRPr="00C76393">
        <w:tab/>
        <w:t xml:space="preserve">Stucki G, Bickenbach J, Negrini S. Methodological notes on applying the International Classification of Functioning, Disability and Health in rehabilitation. Eur J Phys Rehabil Med. 2017 Feb;53(1):132-133.  </w:t>
      </w:r>
    </w:p>
    <w:p w:rsidR="00192546" w:rsidRPr="00C76393" w:rsidRDefault="00192546" w:rsidP="00192546">
      <w:pPr>
        <w:pStyle w:val="af3"/>
      </w:pPr>
      <w:r w:rsidRPr="00C76393">
        <w:t xml:space="preserve">22. </w:t>
      </w:r>
      <w:r w:rsidRPr="00C76393">
        <w:tab/>
        <w:t xml:space="preserve">Delarque A, Michail X, Christodoulou N. The action plan of the UEMS Physical and Rehabilitation Medicine Section and Board 2008-2010. Eur J Phys Rehabil Med. 2009 Jun;45(2):265–70. </w:t>
      </w:r>
    </w:p>
    <w:p w:rsidR="00192546" w:rsidRPr="00C76393" w:rsidRDefault="00192546" w:rsidP="00192546">
      <w:pPr>
        <w:pStyle w:val="af3"/>
      </w:pPr>
      <w:r w:rsidRPr="00C76393">
        <w:t xml:space="preserve">23. </w:t>
      </w:r>
      <w:r w:rsidRPr="00C76393">
        <w:tab/>
        <w:t xml:space="preserve">Gutenbrunner C, Lemoine F, Yelnik A, Joseph P-A, de Korvin G, Neumann V, et al. The field of competence of the specialist in physical and rehabilitation medicine (PRM). Ann Phys Rehabil Med. 2011 Jul;54(5):298–318. </w:t>
      </w:r>
    </w:p>
    <w:p w:rsidR="00192546" w:rsidRPr="00C76393" w:rsidRDefault="00192546" w:rsidP="00192546">
      <w:pPr>
        <w:pStyle w:val="af3"/>
      </w:pPr>
      <w:r w:rsidRPr="00C76393">
        <w:t xml:space="preserve">24. </w:t>
      </w:r>
      <w:r w:rsidRPr="00C76393">
        <w:tab/>
        <w:t xml:space="preserve">Sackett DL, Rosenberg WM, Gray JA, Haynes RB, Richardson WS. Evidence based medicine: what it is and what it isn’t. BMJ. 1996 Jan 13;312(7023):71–2. </w:t>
      </w:r>
    </w:p>
    <w:p w:rsidR="00192546" w:rsidRPr="00C76393" w:rsidRDefault="00192546" w:rsidP="00192546">
      <w:pPr>
        <w:pStyle w:val="af3"/>
      </w:pPr>
      <w:r w:rsidRPr="00C76393">
        <w:rPr>
          <w:lang w:val="fr-FR"/>
        </w:rPr>
        <w:t xml:space="preserve">25. </w:t>
      </w:r>
      <w:r w:rsidRPr="00C76393">
        <w:rPr>
          <w:lang w:val="fr-FR"/>
        </w:rPr>
        <w:tab/>
        <w:t xml:space="preserve">Prats M, Kerzoncuf M, Bensoussan L, Agresti J-P, Delorge B, Viton J-M, et al. </w:t>
      </w:r>
      <w:r w:rsidRPr="00C76393">
        <w:t xml:space="preserve">A census of students with disabilities and the support provided at the University of Aix-Marseille. Int J Rehabil Res 2015 Sep;38(3):195–8. </w:t>
      </w:r>
    </w:p>
    <w:p w:rsidR="00192546" w:rsidRPr="00C76393" w:rsidRDefault="00192546" w:rsidP="00192546">
      <w:pPr>
        <w:pStyle w:val="af3"/>
      </w:pPr>
      <w:r w:rsidRPr="00C76393">
        <w:t xml:space="preserve">26. </w:t>
      </w:r>
      <w:r w:rsidRPr="00C76393">
        <w:tab/>
        <w:t xml:space="preserve">Negrini S, Padua L, Kiekens C, Michail X, Boldrini P. Current research funding methods dumb down health care and rehabilitation for disabled people and aging population: a call for a change. Eur J Phys Rehabil Med. 2014 Dec;50(6):601–8. </w:t>
      </w:r>
    </w:p>
    <w:p w:rsidR="00192546" w:rsidRPr="00C76393" w:rsidRDefault="00192546" w:rsidP="00192546">
      <w:pPr>
        <w:pStyle w:val="af3"/>
      </w:pPr>
      <w:r w:rsidRPr="00C76393">
        <w:t xml:space="preserve">27. </w:t>
      </w:r>
      <w:r w:rsidRPr="00C76393">
        <w:tab/>
        <w:t>European Commission - Research &amp; Innovation. H2020. National Contact Points [Internet]. Available from:</w:t>
      </w:r>
    </w:p>
    <w:p w:rsidR="00192546" w:rsidRPr="00C76393" w:rsidRDefault="00192546" w:rsidP="00192546">
      <w:pPr>
        <w:pStyle w:val="af3"/>
      </w:pPr>
      <w:r w:rsidRPr="00C76393">
        <w:t>http://ec.europa.eu/research/participants/portal/desktop/en/support/national_contact_points.html</w:t>
      </w:r>
    </w:p>
    <w:p w:rsidR="00192546" w:rsidRPr="00C76393" w:rsidRDefault="00192546" w:rsidP="00192546">
      <w:pPr>
        <w:pStyle w:val="af3"/>
      </w:pPr>
      <w:r w:rsidRPr="00C76393">
        <w:t xml:space="preserve">28. </w:t>
      </w:r>
      <w:r w:rsidRPr="00C76393">
        <w:tab/>
        <w:t>European Commission - Horizon 2020. Marie Sklodovska-Curie Actions (including Cofund schemes) [Internet]. Available from: https://ec.europa.eu/programmes/horizon2020/  and http://ec.europa.eu/research/mariecurieactions/</w:t>
      </w:r>
    </w:p>
    <w:p w:rsidR="00192546" w:rsidRPr="00C76393" w:rsidRDefault="00192546" w:rsidP="00192546">
      <w:pPr>
        <w:pStyle w:val="af3"/>
      </w:pPr>
      <w:r w:rsidRPr="00C76393">
        <w:t xml:space="preserve">29. </w:t>
      </w:r>
      <w:r w:rsidRPr="00C76393">
        <w:tab/>
        <w:t>European Commission. Euraxess. Researchers in Motion [Internet]. Available from: https://euraxess.ec.europa.eu/</w:t>
      </w:r>
    </w:p>
    <w:p w:rsidR="00192546" w:rsidRPr="00C76393" w:rsidRDefault="00192546" w:rsidP="00192546">
      <w:pPr>
        <w:pStyle w:val="af3"/>
      </w:pPr>
      <w:r w:rsidRPr="00C76393">
        <w:t xml:space="preserve">30. </w:t>
      </w:r>
      <w:r w:rsidRPr="00C76393">
        <w:tab/>
        <w:t>Wings for Life [Internet]. Available from: http://www.wingsforlife.com/en/</w:t>
      </w:r>
    </w:p>
    <w:p w:rsidR="00192546" w:rsidRPr="00C76393" w:rsidRDefault="00192546" w:rsidP="00192546">
      <w:pPr>
        <w:pStyle w:val="af3"/>
      </w:pPr>
      <w:r w:rsidRPr="00C76393">
        <w:t xml:space="preserve">31. </w:t>
      </w:r>
      <w:r w:rsidRPr="00C76393">
        <w:tab/>
        <w:t>Christopher and Dana Reeve Foundation - Research  [Internet]. Available from: https://www.christopherreeve.org/research</w:t>
      </w:r>
    </w:p>
    <w:p w:rsidR="00192546" w:rsidRPr="00C76393" w:rsidRDefault="00192546" w:rsidP="00192546">
      <w:pPr>
        <w:pStyle w:val="af3"/>
      </w:pPr>
      <w:r w:rsidRPr="00C76393">
        <w:t xml:space="preserve">32. </w:t>
      </w:r>
      <w:r w:rsidRPr="00C76393">
        <w:tab/>
        <w:t>Max-Planck-Gesellschaft. Max Planck Institutes [Internet]. Available from: https://www.mpg.de/institutes</w:t>
      </w:r>
    </w:p>
    <w:p w:rsidR="00192546" w:rsidRPr="00C76393" w:rsidRDefault="00192546" w:rsidP="00192546">
      <w:pPr>
        <w:pStyle w:val="af3"/>
      </w:pPr>
      <w:r w:rsidRPr="00C76393">
        <w:t xml:space="preserve">33. </w:t>
      </w:r>
      <w:r w:rsidRPr="00C76393">
        <w:tab/>
        <w:t>Science Europe - Shaping the future of research. European Research Funding Organisations (RFO) and Research Performing Organisations (RPO) [Internet]. Available from: http://www.scienceeurope.org/</w:t>
      </w:r>
    </w:p>
    <w:p w:rsidR="00192546" w:rsidRPr="00C76393" w:rsidRDefault="00192546" w:rsidP="00192546">
      <w:pPr>
        <w:pStyle w:val="af3"/>
      </w:pPr>
      <w:r w:rsidRPr="00C76393">
        <w:t xml:space="preserve">34. </w:t>
      </w:r>
      <w:r w:rsidRPr="00C76393">
        <w:tab/>
        <w:t>De Dominicis L, Pérez SE, Fernández-Zubieta A. European university funding and financial autonomy. A study on the degree of diversification of university budget and the share of competitive funding [Internet]. Available from: http://ftp.jrc.es/EURdoc/JRC63682.pdf</w:t>
      </w:r>
    </w:p>
    <w:p w:rsidR="00192546" w:rsidRPr="00C76393" w:rsidRDefault="00192546" w:rsidP="00192546">
      <w:pPr>
        <w:pStyle w:val="af3"/>
      </w:pPr>
      <w:r w:rsidRPr="00C76393">
        <w:lastRenderedPageBreak/>
        <w:t xml:space="preserve">35. </w:t>
      </w:r>
      <w:r w:rsidRPr="00C76393">
        <w:tab/>
        <w:t xml:space="preserve">Groupe UGECAM. </w:t>
      </w:r>
      <w:r w:rsidRPr="00C76393">
        <w:rPr>
          <w:lang w:val="fr-FR"/>
        </w:rPr>
        <w:t xml:space="preserve">[Internet]. </w:t>
      </w:r>
      <w:r w:rsidRPr="00C76393">
        <w:t>Available from: http://www.groupe-ugecam.fr/</w:t>
      </w:r>
    </w:p>
    <w:p w:rsidR="00192546" w:rsidRPr="00C76393" w:rsidRDefault="00192546" w:rsidP="00192546">
      <w:pPr>
        <w:pStyle w:val="af3"/>
      </w:pPr>
      <w:r w:rsidRPr="00C76393">
        <w:t xml:space="preserve">36. </w:t>
      </w:r>
      <w:r w:rsidRPr="00C76393">
        <w:tab/>
        <w:t>Foundation Don Gnocchi. [Internet]. Available from: http://www.dongnocchi.it/</w:t>
      </w:r>
    </w:p>
    <w:p w:rsidR="00192546" w:rsidRPr="00C76393" w:rsidRDefault="00192546" w:rsidP="00192546">
      <w:pPr>
        <w:pStyle w:val="af3"/>
      </w:pPr>
      <w:r w:rsidRPr="00C76393">
        <w:t xml:space="preserve">37. </w:t>
      </w:r>
      <w:r w:rsidRPr="00C76393">
        <w:tab/>
        <w:t>Council of Europe, COE. Additional protocol to the convention on Human Rights and Biomedicine, concerning biomedical research [Internet]. Available from: https://www.coe.int/en/web/conventions/full-list/-/conventions/treaty/195</w:t>
      </w:r>
    </w:p>
    <w:p w:rsidR="00192546" w:rsidRPr="00C76393" w:rsidRDefault="00192546" w:rsidP="00192546">
      <w:pPr>
        <w:pStyle w:val="af3"/>
        <w:ind w:right="-262"/>
      </w:pPr>
      <w:r w:rsidRPr="00C76393">
        <w:t xml:space="preserve">38. </w:t>
      </w:r>
      <w:r w:rsidRPr="00C76393">
        <w:tab/>
        <w:t>IASP International Association for the Study of Pain. IASP Guidelines for the Use of Animals in Research [Internet]. Available from: https://www.iasp-pain.org/Education/Content.aspx?ItemNumber=1217</w:t>
      </w:r>
    </w:p>
    <w:p w:rsidR="00192546" w:rsidRPr="00C76393" w:rsidRDefault="00192546" w:rsidP="00192546">
      <w:pPr>
        <w:pStyle w:val="af3"/>
      </w:pPr>
      <w:r w:rsidRPr="00C76393">
        <w:t xml:space="preserve">39. </w:t>
      </w:r>
      <w:r w:rsidRPr="00C76393">
        <w:tab/>
        <w:t>European Commission - Enviroment. Animals used for scientific purposes. Protection of animals in research [Internet]. Available from: http://ec.europa.eu/environment/chemicals/lab_animals/index_en.htm</w:t>
      </w:r>
    </w:p>
    <w:p w:rsidR="00192546" w:rsidRPr="00C76393" w:rsidRDefault="00192546" w:rsidP="00192546">
      <w:pPr>
        <w:pStyle w:val="af3"/>
      </w:pPr>
      <w:r w:rsidRPr="00C76393">
        <w:t xml:space="preserve">40. </w:t>
      </w:r>
      <w:r w:rsidRPr="00C76393">
        <w:tab/>
        <w:t xml:space="preserve">Dunn AG, Coiera E, Mandl KD, Bourgeois FT. Conflict of interest disclosure in biomedical research: A review of current practices, biases, and the role of public registries in improving transparency. Res Integr Peer Rev. 2016;1. </w:t>
      </w:r>
    </w:p>
    <w:p w:rsidR="00192546" w:rsidRPr="00C76393" w:rsidRDefault="00192546" w:rsidP="00192546">
      <w:pPr>
        <w:pStyle w:val="af3"/>
      </w:pPr>
      <w:r w:rsidRPr="00C76393">
        <w:t xml:space="preserve">41. </w:t>
      </w:r>
      <w:r w:rsidRPr="00C76393">
        <w:tab/>
        <w:t>NCBI - Bookshelf. Conflict of Interest in Medical Research, Education, and Practice. Lo B, Field MJ, editors. Washington, DC: National Academies Press, 2009. Available from: https://www.ncbi.nlm.nih.gov/books/NBK22942/</w:t>
      </w:r>
    </w:p>
    <w:p w:rsidR="00192546" w:rsidRPr="00C76393" w:rsidRDefault="00192546" w:rsidP="00192546">
      <w:pPr>
        <w:pStyle w:val="af3"/>
      </w:pPr>
      <w:r w:rsidRPr="00C76393">
        <w:t xml:space="preserve">42. </w:t>
      </w:r>
      <w:r w:rsidRPr="00C76393">
        <w:tab/>
        <w:t xml:space="preserve">Brænd AM, Straand J, Jakobsen RB, Klovning A. Publication and non-publication of drug trial results: a 10-year cohort of trials in Norwegian general practice. BMJ Open. 2016 Apr 11;6(4):e010535. </w:t>
      </w:r>
    </w:p>
    <w:p w:rsidR="00192546" w:rsidRPr="00C76393" w:rsidRDefault="00192546" w:rsidP="00192546">
      <w:pPr>
        <w:pStyle w:val="af3"/>
      </w:pPr>
      <w:r w:rsidRPr="00C76393">
        <w:t xml:space="preserve">43. </w:t>
      </w:r>
      <w:r w:rsidRPr="00C76393">
        <w:tab/>
        <w:t xml:space="preserve">Palazzo C, Ravaud J-F, Trinquart L, Dalichampt M, Ravaud P, Poiraudeau S. Respective contribution of chronic conditions to disability in France: results from the national Disability-Health Survey. PloS One. 2012;7(9):e44994. </w:t>
      </w:r>
    </w:p>
    <w:p w:rsidR="00192546" w:rsidRPr="00C76393" w:rsidRDefault="00192546" w:rsidP="00192546">
      <w:pPr>
        <w:pStyle w:val="af3"/>
      </w:pPr>
      <w:r w:rsidRPr="00C76393">
        <w:t xml:space="preserve">44. </w:t>
      </w:r>
      <w:r w:rsidRPr="00C76393">
        <w:tab/>
        <w:t xml:space="preserve">Negrini S. Steady growth seen for research in physical and rehabilitation medicine: where our specialty is now and where we are going. Eur J Phys Rehabil Med. 2012 Dec;48(4):543–8. </w:t>
      </w:r>
    </w:p>
    <w:p w:rsidR="00192546" w:rsidRPr="00C76393" w:rsidRDefault="00192546" w:rsidP="00192546">
      <w:pPr>
        <w:pStyle w:val="af3"/>
      </w:pPr>
      <w:r w:rsidRPr="00C76393">
        <w:t xml:space="preserve">45. </w:t>
      </w:r>
      <w:r w:rsidRPr="00C76393">
        <w:tab/>
        <w:t xml:space="preserve">Mimouni M, Cismariu-Potash K, Ratmansky M, Shaklai S, Amir H, Mimouni-Bloch A. Trends in Physical Medicine and Rehabilitation Publications Over the Past 16 Years. Arch Phys Med Rehabil. 2016 Jun;97(6):1030–3. </w:t>
      </w:r>
    </w:p>
    <w:p w:rsidR="00192546" w:rsidRPr="00C76393" w:rsidRDefault="00192546" w:rsidP="00192546">
      <w:pPr>
        <w:pStyle w:val="af3"/>
      </w:pPr>
      <w:r w:rsidRPr="00C76393">
        <w:t xml:space="preserve">46. </w:t>
      </w:r>
      <w:r w:rsidRPr="00C76393">
        <w:tab/>
        <w:t xml:space="preserve">Alam M, Rodrigues W, Pham BN, Thakor NV. Brain-machine interface facilitated neurorehabilitation via spinal stimulation after spinal cord injury: Recent progress and future perspectives. Brain Res. 2016 Sep 1;1646:25–33. </w:t>
      </w:r>
    </w:p>
    <w:p w:rsidR="00192546" w:rsidRPr="00C76393" w:rsidRDefault="00192546" w:rsidP="00192546">
      <w:pPr>
        <w:pStyle w:val="af3"/>
      </w:pPr>
      <w:r w:rsidRPr="00C76393">
        <w:t xml:space="preserve">47. </w:t>
      </w:r>
      <w:r w:rsidRPr="00C76393">
        <w:tab/>
        <w:t xml:space="preserve">Stucki G. Olle Höök Lectureship 2015: The World Health Organization’s paradigm shift and implementation of the International Classification of Functioning, Disability and Health in rehabilitation. J Rehabil Med. 2016 Jun 13;48(6):486–93. </w:t>
      </w:r>
    </w:p>
    <w:p w:rsidR="00192546" w:rsidRPr="00C76393" w:rsidRDefault="00192546" w:rsidP="00192546">
      <w:pPr>
        <w:pStyle w:val="af3"/>
      </w:pPr>
      <w:r w:rsidRPr="00C76393">
        <w:t xml:space="preserve">48. </w:t>
      </w:r>
      <w:r w:rsidRPr="00C76393">
        <w:tab/>
        <w:t>Inserm. Institut National de la santé et de la recherche - French National Institute of Health and Medical Research [Internet]. Available from: http://english.inserm.fr/</w:t>
      </w:r>
    </w:p>
    <w:p w:rsidR="00192546" w:rsidRPr="00C76393" w:rsidRDefault="00192546" w:rsidP="00192546">
      <w:pPr>
        <w:pStyle w:val="af3"/>
      </w:pPr>
      <w:r w:rsidRPr="00C76393">
        <w:t xml:space="preserve">49. </w:t>
      </w:r>
      <w:r w:rsidRPr="00C76393">
        <w:tab/>
        <w:t xml:space="preserve">Falkner S, Grade S, Dimou L, Conzelmann K-K, Bonhoeffer T, Götz M, et al. Transplanted embryonic neurons integrate into adult neocortical circuits. Nature. 2016 10;539(7628):248–53. </w:t>
      </w:r>
    </w:p>
    <w:p w:rsidR="00192546" w:rsidRPr="00C76393" w:rsidRDefault="00192546" w:rsidP="00192546">
      <w:pPr>
        <w:pStyle w:val="af3"/>
      </w:pPr>
      <w:r w:rsidRPr="00C76393">
        <w:t xml:space="preserve">50. </w:t>
      </w:r>
      <w:r w:rsidRPr="00C76393">
        <w:tab/>
        <w:t>Alliance for Biomedical Research in Europe [Internet]. Available from: https://www.biomedeurope.org/about/mission.html</w:t>
      </w:r>
    </w:p>
    <w:p w:rsidR="00192546" w:rsidRPr="00C76393" w:rsidRDefault="00192546" w:rsidP="00192546">
      <w:pPr>
        <w:pStyle w:val="af3"/>
      </w:pPr>
      <w:r w:rsidRPr="00C76393">
        <w:t xml:space="preserve">51. </w:t>
      </w:r>
      <w:r w:rsidRPr="00C76393">
        <w:tab/>
        <w:t xml:space="preserve">Markram H, Muller E, Ramaswamy S, Reimann MW, Abdellah M, Sanchez CA, et al. Reconstruction and simulation of neocortical microcircuitry. Cell. 2015 Oct 8;163(2):456–92. </w:t>
      </w:r>
    </w:p>
    <w:p w:rsidR="00192546" w:rsidRPr="00C76393" w:rsidRDefault="00192546" w:rsidP="00192546">
      <w:pPr>
        <w:pStyle w:val="af3"/>
        <w:rPr>
          <w:lang w:val="fr-FR"/>
        </w:rPr>
      </w:pPr>
      <w:r w:rsidRPr="00C76393">
        <w:t xml:space="preserve">52. </w:t>
      </w:r>
      <w:r w:rsidRPr="00C76393">
        <w:tab/>
        <w:t xml:space="preserve">Palmero E, Palmero S, Murrell W. Brain tissue banking for stem cells for our future. </w:t>
      </w:r>
      <w:r w:rsidRPr="00C76393">
        <w:rPr>
          <w:lang w:val="fr-FR"/>
        </w:rPr>
        <w:t xml:space="preserve">Sci Rep. 2016 Dec 19;6:39394. </w:t>
      </w:r>
    </w:p>
    <w:p w:rsidR="00192546" w:rsidRPr="00C76393" w:rsidRDefault="00192546" w:rsidP="00192546">
      <w:pPr>
        <w:pStyle w:val="af3"/>
      </w:pPr>
      <w:r w:rsidRPr="00C76393">
        <w:rPr>
          <w:lang w:val="fr-FR"/>
        </w:rPr>
        <w:t xml:space="preserve">53. </w:t>
      </w:r>
      <w:r w:rsidRPr="00C76393">
        <w:rPr>
          <w:lang w:val="fr-FR"/>
        </w:rPr>
        <w:tab/>
        <w:t xml:space="preserve">Brocard C, Plantier V, Boulenguez P, Liabeuf S, Bouhadfane M, Viallat-Lieutaud A, et al. </w:t>
      </w:r>
      <w:r w:rsidRPr="00C76393">
        <w:t xml:space="preserve">Cleavage of Na(+) channels by calpain increases persistent Na(+) current and promotes spasticity after spinal cord injury. Nat Med. 2016 Apr;22(4):404–11. </w:t>
      </w:r>
    </w:p>
    <w:p w:rsidR="00192546" w:rsidRPr="00C76393" w:rsidRDefault="00192546" w:rsidP="00192546">
      <w:pPr>
        <w:pStyle w:val="af3"/>
      </w:pPr>
      <w:r w:rsidRPr="00C76393">
        <w:lastRenderedPageBreak/>
        <w:t xml:space="preserve">54. </w:t>
      </w:r>
      <w:r w:rsidRPr="00C76393">
        <w:tab/>
        <w:t>Eatris. European infrastructure for translational medicine [Internet]. Available from: https://eatris.eu/</w:t>
      </w:r>
    </w:p>
    <w:p w:rsidR="00192546" w:rsidRPr="00C76393" w:rsidRDefault="00192546" w:rsidP="00192546">
      <w:pPr>
        <w:pStyle w:val="af3"/>
      </w:pPr>
      <w:r w:rsidRPr="00C76393">
        <w:rPr>
          <w:lang w:val="it-IT"/>
        </w:rPr>
        <w:t xml:space="preserve">55. </w:t>
      </w:r>
      <w:r w:rsidRPr="00C76393">
        <w:rPr>
          <w:lang w:val="it-IT"/>
        </w:rPr>
        <w:tab/>
        <w:t xml:space="preserve">Contopoulos-Ioannidis DG, Ntzani E, Ioannidis JPA. </w:t>
      </w:r>
      <w:r w:rsidRPr="00C76393">
        <w:t xml:space="preserve">Translation of highly promising basic science research into clinical applications. Am J Med. 2003 Apr 15;114(6):477–84. </w:t>
      </w:r>
    </w:p>
    <w:p w:rsidR="00192546" w:rsidRPr="00C76393" w:rsidRDefault="00192546" w:rsidP="00192546">
      <w:pPr>
        <w:pStyle w:val="af3"/>
      </w:pPr>
      <w:r w:rsidRPr="00C76393">
        <w:t xml:space="preserve">56. </w:t>
      </w:r>
      <w:r w:rsidRPr="00C76393">
        <w:tab/>
        <w:t xml:space="preserve">Elley CR, Robertson MC, Garrett S, Kerse NM, McKinlay E, Lawton B, et al. Effectiveness of a falls-and-fracture nurse coordinator to reduce falls: a randomized, controlled trial of at-risk older adults. J Am Geriatr Soc. 2008 Aug;56(8):1383–9. </w:t>
      </w:r>
    </w:p>
    <w:p w:rsidR="00192546" w:rsidRPr="00C76393" w:rsidRDefault="00192546" w:rsidP="00192546">
      <w:pPr>
        <w:pStyle w:val="af3"/>
      </w:pPr>
      <w:r w:rsidRPr="00C76393">
        <w:t xml:space="preserve">57. </w:t>
      </w:r>
      <w:r w:rsidRPr="00C76393">
        <w:tab/>
        <w:t>Ramsay Health Care [Internet]. Available from: http://www.ramsayhealth.com/</w:t>
      </w:r>
    </w:p>
    <w:p w:rsidR="00192546" w:rsidRPr="00C76393" w:rsidRDefault="00192546" w:rsidP="00192546">
      <w:pPr>
        <w:pStyle w:val="af3"/>
      </w:pPr>
      <w:r w:rsidRPr="00C76393">
        <w:rPr>
          <w:lang w:val="fr-FR"/>
        </w:rPr>
        <w:t xml:space="preserve">58. </w:t>
      </w:r>
      <w:r w:rsidRPr="00C76393">
        <w:rPr>
          <w:lang w:val="fr-FR"/>
        </w:rPr>
        <w:tab/>
        <w:t xml:space="preserve">INT. Institut de Neurosciences de la Timone [Internet]. </w:t>
      </w:r>
      <w:r w:rsidRPr="00C76393">
        <w:t>Available from: http://www.int.univ-amu.fr/Institute</w:t>
      </w:r>
    </w:p>
    <w:p w:rsidR="00192546" w:rsidRPr="00C76393" w:rsidRDefault="00192546" w:rsidP="00192546">
      <w:pPr>
        <w:pStyle w:val="af3"/>
      </w:pPr>
      <w:r w:rsidRPr="00C76393">
        <w:t xml:space="preserve">59. </w:t>
      </w:r>
      <w:r w:rsidRPr="00C76393">
        <w:tab/>
        <w:t>European Academy of Rehabilitation Medicine. Publications [Internet]. Available from: http://www.aemr.eu/index.php?option=com_content&amp;task=category&amp;sectionid=8&amp;id=19&amp;Itemid=44</w:t>
      </w:r>
    </w:p>
    <w:p w:rsidR="00192546" w:rsidRPr="00C76393" w:rsidRDefault="00192546" w:rsidP="00192546">
      <w:pPr>
        <w:pStyle w:val="af3"/>
      </w:pPr>
      <w:r w:rsidRPr="00C76393">
        <w:t xml:space="preserve">60. </w:t>
      </w:r>
      <w:r w:rsidRPr="00C76393">
        <w:tab/>
        <w:t>Physical and Rehabilitation Medicine Section and Board of the European Union of Medical Specialist. e-Learning [Internet]. Available from: http://www.euro-prm.org/index.php?lang=en</w:t>
      </w:r>
    </w:p>
    <w:p w:rsidR="00192546" w:rsidRPr="00C76393" w:rsidRDefault="00192546" w:rsidP="00192546">
      <w:pPr>
        <w:pStyle w:val="af3"/>
      </w:pPr>
      <w:r w:rsidRPr="00C76393">
        <w:t xml:space="preserve">61. </w:t>
      </w:r>
      <w:r w:rsidRPr="00C76393">
        <w:tab/>
        <w:t>Evidence-Based Review of Stroke Rehabilitation, EBRSR [Internet]. Available from: http://www.ebrsr.com/</w:t>
      </w:r>
    </w:p>
    <w:p w:rsidR="00192546" w:rsidRPr="00C76393" w:rsidRDefault="00192546" w:rsidP="00192546">
      <w:pPr>
        <w:pStyle w:val="af3"/>
      </w:pPr>
      <w:r w:rsidRPr="00C76393">
        <w:t xml:space="preserve">62. </w:t>
      </w:r>
      <w:r w:rsidRPr="00C76393">
        <w:tab/>
        <w:t>ESPRM. Calendar of scientific events [Internet]. Available from: http://www.esprm2018.com/ and http://www.esprm.net/meetings</w:t>
      </w:r>
    </w:p>
    <w:p w:rsidR="00192546" w:rsidRPr="00C76393" w:rsidRDefault="00192546" w:rsidP="00192546">
      <w:pPr>
        <w:pStyle w:val="af3"/>
      </w:pPr>
      <w:r w:rsidRPr="00C76393">
        <w:t xml:space="preserve"> 63. </w:t>
      </w:r>
      <w:r w:rsidRPr="00C76393">
        <w:tab/>
        <w:t>European Society of Physical &amp; Rehabilitation Medicine. ESPRM committees/Evidence Based Medicine [Internet]. Available from: http://www.esprm.net/committees-details/FMiL/evidence-based-medicine-ebm</w:t>
      </w:r>
    </w:p>
    <w:p w:rsidR="00192546" w:rsidRPr="00C76393" w:rsidRDefault="00192546" w:rsidP="00192546">
      <w:pPr>
        <w:pStyle w:val="af3"/>
      </w:pPr>
      <w:r w:rsidRPr="00C76393">
        <w:t xml:space="preserve">64. </w:t>
      </w:r>
      <w:r w:rsidRPr="00C76393">
        <w:tab/>
        <w:t>European Journal of Physical and Rehabilitation Medicine [Internet]. Available from: http://www.ejprm.org/</w:t>
      </w:r>
    </w:p>
    <w:p w:rsidR="00192546" w:rsidRPr="00C76393" w:rsidRDefault="00192546" w:rsidP="00192546">
      <w:pPr>
        <w:pStyle w:val="af3"/>
      </w:pPr>
      <w:r w:rsidRPr="00C76393">
        <w:t xml:space="preserve">65. </w:t>
      </w:r>
      <w:r w:rsidRPr="00C76393">
        <w:tab/>
        <w:t xml:space="preserve"> Journal of Rehabilitation Medicine. Available from: www.medicaljournals.se/jrm/</w:t>
      </w:r>
    </w:p>
    <w:p w:rsidR="00192546" w:rsidRPr="00C76393" w:rsidRDefault="00192546" w:rsidP="00192546">
      <w:pPr>
        <w:pStyle w:val="af3"/>
        <w:rPr>
          <w:lang w:val="fr-FR"/>
        </w:rPr>
      </w:pPr>
      <w:r w:rsidRPr="00C76393">
        <w:t xml:space="preserve">66. </w:t>
      </w:r>
      <w:r w:rsidRPr="00C76393">
        <w:tab/>
        <w:t xml:space="preserve">Negrini S, Ilieva E, Moslavac S, Zampolini M, Giustini A. The European physical and rehabilitation medicine journal network: historical notes on national journals. </w:t>
      </w:r>
      <w:r w:rsidRPr="00C76393">
        <w:rPr>
          <w:lang w:val="fr-FR"/>
        </w:rPr>
        <w:t xml:space="preserve">Eur J Phys Rehabil Med. 2010 Jun;46(2):291–6. </w:t>
      </w:r>
    </w:p>
    <w:p w:rsidR="00192546" w:rsidRPr="00C76393" w:rsidRDefault="00192546" w:rsidP="00192546">
      <w:pPr>
        <w:pStyle w:val="af3"/>
      </w:pPr>
      <w:r w:rsidRPr="00C76393">
        <w:rPr>
          <w:lang w:val="fr-FR"/>
        </w:rPr>
        <w:t xml:space="preserve">67. </w:t>
      </w:r>
      <w:r w:rsidRPr="00C76393">
        <w:rPr>
          <w:lang w:val="fr-FR"/>
        </w:rPr>
        <w:tab/>
        <w:t xml:space="preserve">Cochrane Rehabilitation [Internet]. </w:t>
      </w:r>
      <w:r w:rsidRPr="00C76393">
        <w:t>Available from: http://rehabilitation.cochrane.org/</w:t>
      </w:r>
    </w:p>
    <w:p w:rsidR="00192546" w:rsidRPr="00C76393" w:rsidRDefault="00192546" w:rsidP="00192546">
      <w:pPr>
        <w:pStyle w:val="af3"/>
      </w:pPr>
      <w:r w:rsidRPr="00C76393">
        <w:t xml:space="preserve">68. </w:t>
      </w:r>
      <w:r w:rsidRPr="00C76393">
        <w:tab/>
        <w:t>United Nations Human Rights - Office of the High Commissioner, OHCHR. Committee on the Rights of Persons with Disabilities [Internet]. Available from: http://www.ohchr.org/EN/HRBodies/CRPD/Pages/CRPDIndex.aspx</w:t>
      </w:r>
    </w:p>
    <w:p w:rsidR="00192546" w:rsidRPr="00C76393" w:rsidRDefault="00192546" w:rsidP="00192546">
      <w:pPr>
        <w:pStyle w:val="af3"/>
        <w:rPr>
          <w:lang w:val="fr-FR"/>
        </w:rPr>
      </w:pPr>
      <w:r w:rsidRPr="00C76393">
        <w:t xml:space="preserve">69. </w:t>
      </w:r>
      <w:r w:rsidRPr="00C76393">
        <w:tab/>
        <w:t xml:space="preserve">Bornmann L. Measuring the societal impact of research: research is less and less assessed on scientific impact alone--we should aim to quantify the increasingly important contributions of science to society. </w:t>
      </w:r>
      <w:r w:rsidRPr="00C76393">
        <w:rPr>
          <w:lang w:val="fr-FR"/>
        </w:rPr>
        <w:t xml:space="preserve">EMBO Rep. 2012 Aug;13(8):673–6. </w:t>
      </w:r>
    </w:p>
    <w:p w:rsidR="00192546" w:rsidRPr="00C76393" w:rsidRDefault="00192546" w:rsidP="00192546">
      <w:pPr>
        <w:pStyle w:val="af3"/>
      </w:pPr>
      <w:r w:rsidRPr="00C76393">
        <w:rPr>
          <w:lang w:val="fr-FR"/>
        </w:rPr>
        <w:t xml:space="preserve">70. </w:t>
      </w:r>
      <w:r w:rsidRPr="00C76393">
        <w:rPr>
          <w:lang w:val="fr-FR"/>
        </w:rPr>
        <w:tab/>
        <w:t xml:space="preserve">Donadieu M, Le Fur Y, Lecocq A, Maudsley AA, Gherib S, Soulier E, et al. </w:t>
      </w:r>
      <w:r w:rsidRPr="00C76393">
        <w:t xml:space="preserve">Metabolic voxel-based analysis of the complete human brain using fast 3D-MRSI: Proof of concept in multiple sclerosis. J Magn Reson Imaging JMRI. 2016 Aug;44(2):411–9. </w:t>
      </w:r>
    </w:p>
    <w:p w:rsidR="00192546" w:rsidRPr="00C76393" w:rsidRDefault="00192546" w:rsidP="00192546">
      <w:pPr>
        <w:pStyle w:val="af3"/>
      </w:pPr>
      <w:r w:rsidRPr="00C76393">
        <w:t xml:space="preserve">71. </w:t>
      </w:r>
      <w:r w:rsidRPr="00C76393">
        <w:tab/>
        <w:t xml:space="preserve">Hakim RM, Tunis BG, Ross MD. Rehabilitation robotics for the upper extremity: review with new directions for orthopaedic disorders. Disabil Rehabil Assist Technol. 2016 Dec 30;1–7. </w:t>
      </w:r>
    </w:p>
    <w:p w:rsidR="00192546" w:rsidRPr="00C76393" w:rsidRDefault="00192546" w:rsidP="00192546">
      <w:pPr>
        <w:pStyle w:val="af3"/>
      </w:pPr>
      <w:r w:rsidRPr="00C76393">
        <w:t xml:space="preserve">72. </w:t>
      </w:r>
      <w:r w:rsidRPr="00C76393">
        <w:tab/>
        <w:t xml:space="preserve">Gama GL, Celestino ML, Barela JA, Forrester L, Whitall J, Barela AM. Effects of Gait Training With Body Weight Support on a Treadmill Versus Overground in Individuals With Stroke. Arch Phys Med Rehabil. 2017 Apr;98(4):738–45. </w:t>
      </w:r>
    </w:p>
    <w:p w:rsidR="00192546" w:rsidRPr="00C76393" w:rsidRDefault="00192546" w:rsidP="00192546">
      <w:pPr>
        <w:pStyle w:val="af3"/>
      </w:pPr>
      <w:r w:rsidRPr="00C76393">
        <w:t xml:space="preserve">73. </w:t>
      </w:r>
      <w:r w:rsidRPr="00C76393">
        <w:tab/>
        <w:t xml:space="preserve">Young JM, Solomon MJ. How to critically appraise an article. Nat Clin Pract Gastroenterol Hepatol. 2009 Feb;6(2):82–91. </w:t>
      </w:r>
    </w:p>
    <w:p w:rsidR="00192546" w:rsidRPr="00C76393" w:rsidRDefault="00192546" w:rsidP="00192546">
      <w:pPr>
        <w:pStyle w:val="af3"/>
      </w:pPr>
      <w:r w:rsidRPr="00C76393">
        <w:t xml:space="preserve">74. </w:t>
      </w:r>
      <w:r w:rsidRPr="00C76393">
        <w:tab/>
        <w:t xml:space="preserve">Lonsdale A, Sietsma Penington J, Rice T, Walker M, Dashnow H. Ten Simple Rules for a Bioinformatics Journal Club. PLoS Comput Biol. 2016 Jan;12(1):e1004526. </w:t>
      </w:r>
    </w:p>
    <w:p w:rsidR="00192546" w:rsidRPr="00C76393" w:rsidRDefault="00192546" w:rsidP="00192546">
      <w:pPr>
        <w:pStyle w:val="af3"/>
      </w:pPr>
      <w:r w:rsidRPr="00C76393">
        <w:lastRenderedPageBreak/>
        <w:t xml:space="preserve">75. </w:t>
      </w:r>
      <w:r w:rsidRPr="00C76393">
        <w:tab/>
        <w:t xml:space="preserve">Ozçakar L, Franchignoni F, Negrini S, Frontera W. Writing a case report for the American Journal of Physical Medicine &amp; Rehabilitation and the European Journal of Physical and Rehabilitation Medicine. Am J Phys Med Rehabil. 2013 Feb;92(2):183–6. </w:t>
      </w:r>
    </w:p>
    <w:p w:rsidR="00192546" w:rsidRPr="00C76393" w:rsidRDefault="00192546" w:rsidP="00192546">
      <w:pPr>
        <w:pStyle w:val="af3"/>
      </w:pPr>
      <w:r w:rsidRPr="00C76393">
        <w:t xml:space="preserve">76. </w:t>
      </w:r>
      <w:r w:rsidRPr="00C76393">
        <w:tab/>
        <w:t>Youtube. The University of Chicago : Communicating Science With Alan Alda [Internet]. Available from: https://www.youtube.com/watch?v=DwjfMzwfuG8</w:t>
      </w:r>
    </w:p>
    <w:p w:rsidR="00192546" w:rsidRPr="00C76393" w:rsidRDefault="00192546" w:rsidP="00192546">
      <w:pPr>
        <w:pStyle w:val="af3"/>
      </w:pPr>
      <w:r w:rsidRPr="00C76393">
        <w:t xml:space="preserve">77. </w:t>
      </w:r>
      <w:r w:rsidRPr="00C76393">
        <w:tab/>
        <w:t>Youtube. Alan Alda: The Art of Science Communication [Internet]. Available from: https://www.youtube.com/watch?v=UGo6pTcTgVw</w:t>
      </w:r>
    </w:p>
    <w:p w:rsidR="00192546" w:rsidRPr="00C76393" w:rsidRDefault="00192546" w:rsidP="00192546">
      <w:pPr>
        <w:pStyle w:val="af3"/>
      </w:pPr>
      <w:r w:rsidRPr="00C76393">
        <w:t xml:space="preserve">78. </w:t>
      </w:r>
      <w:r w:rsidRPr="00C76393">
        <w:tab/>
        <w:t>Vimeo. 2016 UQ 3MT (Three Minute Thesis) final winner&amp; people's choice -  Anna-Liisa Sutt - “Dying to talk” [Internet]. Available from: https://vimeo.com/183241953</w:t>
      </w:r>
    </w:p>
    <w:p w:rsidR="00192546" w:rsidRPr="00C76393" w:rsidRDefault="00192546" w:rsidP="00192546">
      <w:pPr>
        <w:pStyle w:val="af3"/>
      </w:pPr>
      <w:r w:rsidRPr="00C76393">
        <w:t xml:space="preserve">79. </w:t>
      </w:r>
      <w:r w:rsidRPr="00C76393">
        <w:tab/>
      </w:r>
      <w:r w:rsidRPr="00C76393">
        <w:rPr>
          <w:lang w:val="it-IT"/>
        </w:rPr>
        <w:t xml:space="preserve">Ministère de lʼEnseignement supérieur, de la Recherche et de lʼInnovation. </w:t>
      </w:r>
      <w:r w:rsidRPr="00C76393">
        <w:t>Etudiants handicapés. Contrats doctoraux handicap [Internet]. Available from: http://www.enseignementsup-recherche.gouv.fr/cid100602/contrats-doctoraux-handicap-campagne-nationale-2017.html</w:t>
      </w:r>
    </w:p>
    <w:p w:rsidR="00192546" w:rsidRPr="00C76393" w:rsidRDefault="00192546" w:rsidP="00192546">
      <w:pPr>
        <w:pStyle w:val="af3"/>
      </w:pPr>
      <w:r w:rsidRPr="00C76393">
        <w:t xml:space="preserve">80. </w:t>
      </w:r>
      <w:r w:rsidRPr="00C76393">
        <w:tab/>
        <w:t xml:space="preserve">Tesio L. The good-hearted and the clever: clinical medicine at the bottom of the barrel of science. J Med Pers. 2010. J Med Pers. 2010 Dec;103–11. </w:t>
      </w:r>
    </w:p>
    <w:p w:rsidR="00192546" w:rsidRPr="00C76393" w:rsidRDefault="00192546" w:rsidP="00192546">
      <w:pPr>
        <w:pStyle w:val="af3"/>
      </w:pPr>
      <w:r w:rsidRPr="00C76393">
        <w:t xml:space="preserve">81. </w:t>
      </w:r>
      <w:r w:rsidRPr="00C76393">
        <w:tab/>
        <w:t xml:space="preserve">Grimby G. Research and publishing in rehabilitation medicine. J Rehabil Med. 2009 Nov;41(13):1021–3. </w:t>
      </w:r>
    </w:p>
    <w:p w:rsidR="00192546" w:rsidRPr="00C76393" w:rsidRDefault="00192546" w:rsidP="00192546">
      <w:pPr>
        <w:pStyle w:val="af3"/>
      </w:pPr>
      <w:r w:rsidRPr="00C76393">
        <w:t xml:space="preserve">82. </w:t>
      </w:r>
      <w:r w:rsidRPr="00C76393">
        <w:tab/>
        <w:t xml:space="preserve">Seel RT, Dijkers MP, Johnston MV. Developing and using evidence to improve rehabilitation practice. Arch Phys Med Rehabil. 2012 Aug;93(8 Suppl):S97-100. </w:t>
      </w:r>
    </w:p>
    <w:p w:rsidR="00192546" w:rsidRPr="00C76393" w:rsidRDefault="00192546" w:rsidP="00192546">
      <w:pPr>
        <w:pStyle w:val="af3"/>
      </w:pPr>
      <w:r w:rsidRPr="00C76393">
        <w:t xml:space="preserve">83. </w:t>
      </w:r>
      <w:r w:rsidRPr="00C76393">
        <w:tab/>
        <w:t xml:space="preserve">Reinhard J, Stucki S. Organizing human functioning and rehabilitation research into distinct scientific fields revisited: Reply to the letters from Jensen &amp; Kartin and Graham &amp; Cameron. J Rehabil Med. 2009;204–206. </w:t>
      </w:r>
    </w:p>
    <w:p w:rsidR="00192546" w:rsidRPr="00C76393" w:rsidRDefault="00192546" w:rsidP="00192546">
      <w:pPr>
        <w:pStyle w:val="af3"/>
      </w:pPr>
      <w:r w:rsidRPr="00C76393">
        <w:t xml:space="preserve">84. </w:t>
      </w:r>
      <w:r w:rsidRPr="00C76393">
        <w:tab/>
        <w:t xml:space="preserve">Borsboom D, Mellenbergh GJ, van Heerden J. The theoretical status of latent variables. Psychol Rev. 2003 Apr;110(2):203–19. </w:t>
      </w:r>
    </w:p>
    <w:p w:rsidR="00192546" w:rsidRPr="00C76393" w:rsidRDefault="00192546" w:rsidP="00192546">
      <w:pPr>
        <w:pStyle w:val="af3"/>
      </w:pPr>
      <w:r w:rsidRPr="00C76393">
        <w:t xml:space="preserve">85. </w:t>
      </w:r>
      <w:r w:rsidRPr="00C76393">
        <w:tab/>
        <w:t xml:space="preserve">Tesio L. Measuring behaviours and perceptions: Rasch analysis as a tool for rehabilitation research. J Rehabil Med. 2003 May;35(3):105–15. </w:t>
      </w:r>
    </w:p>
    <w:p w:rsidR="00192546" w:rsidRPr="00C76393" w:rsidRDefault="00192546" w:rsidP="00192546">
      <w:pPr>
        <w:pStyle w:val="af3"/>
      </w:pPr>
      <w:r w:rsidRPr="00C76393">
        <w:t xml:space="preserve">86. </w:t>
      </w:r>
      <w:r w:rsidRPr="00C76393">
        <w:tab/>
        <w:t xml:space="preserve">Shadish WR, Cook TD, Campbell DT, Jr- I. Experimental and quasi experimental designs for generalized causal inference. </w:t>
      </w:r>
    </w:p>
    <w:p w:rsidR="00192546" w:rsidRPr="00C76393" w:rsidRDefault="00192546" w:rsidP="00192546">
      <w:pPr>
        <w:pStyle w:val="af3"/>
      </w:pPr>
      <w:r w:rsidRPr="00C76393">
        <w:t xml:space="preserve">87. </w:t>
      </w:r>
      <w:r w:rsidRPr="00C76393">
        <w:tab/>
        <w:t xml:space="preserve">Horn SD, DeJong G, Deutscher D. Practice-based evidence research in rehabilitation: an alternative to randomized controlled trials and traditional observational studies. Arch Phys Med Rehabil. 2012 Aug;93(8 Suppl):S127-137. </w:t>
      </w:r>
    </w:p>
    <w:p w:rsidR="00192546" w:rsidRPr="00C76393" w:rsidRDefault="00192546" w:rsidP="00192546">
      <w:pPr>
        <w:pStyle w:val="af3"/>
      </w:pPr>
      <w:r w:rsidRPr="00C76393">
        <w:t xml:space="preserve">88. </w:t>
      </w:r>
      <w:r w:rsidRPr="00C76393">
        <w:tab/>
        <w:t xml:space="preserve">Jette AM. Toward Systems Science in Rehabilitation. Phys Ther. 2016 Mar;96(3):270–1. </w:t>
      </w:r>
    </w:p>
    <w:p w:rsidR="00192546" w:rsidRPr="00C76393" w:rsidRDefault="00192546" w:rsidP="00192546">
      <w:pPr>
        <w:pStyle w:val="af3"/>
      </w:pPr>
      <w:r w:rsidRPr="00C76393">
        <w:t xml:space="preserve">89. </w:t>
      </w:r>
      <w:r w:rsidRPr="00C76393">
        <w:tab/>
        <w:t xml:space="preserve">Tesio L, Franchignoni F. Don’t touch the physical in “physical and rehabilitation medicine.” J Rehabil Med. 2007 Oct;39(8):662–3. </w:t>
      </w:r>
    </w:p>
    <w:p w:rsidR="00192546" w:rsidRPr="00C76393" w:rsidRDefault="00192546" w:rsidP="00192546">
      <w:pPr>
        <w:pStyle w:val="af3"/>
      </w:pPr>
      <w:r w:rsidRPr="00C76393">
        <w:t xml:space="preserve">90. </w:t>
      </w:r>
      <w:r w:rsidRPr="00C76393">
        <w:tab/>
        <w:t xml:space="preserve">Alderson P. Absence of evidence is not evidence of absence. BMJ. 2004 Feb 28;328(7438):476–7. </w:t>
      </w:r>
    </w:p>
    <w:p w:rsidR="00192546" w:rsidRPr="00C76393" w:rsidRDefault="00192546" w:rsidP="00192546">
      <w:pPr>
        <w:pStyle w:val="af3"/>
      </w:pPr>
      <w:r w:rsidRPr="00C76393">
        <w:t xml:space="preserve">91. </w:t>
      </w:r>
      <w:r w:rsidRPr="00C76393">
        <w:tab/>
        <w:t xml:space="preserve">Evidence-Based Medicine Working Group. Evidence-based medicine. A new approach to teaching the practice of medicine. JAMA. 1992 Nov 4;268(17):2420–5. </w:t>
      </w:r>
    </w:p>
    <w:p w:rsidR="00192546" w:rsidRPr="00C76393" w:rsidRDefault="00192546" w:rsidP="00192546">
      <w:pPr>
        <w:pStyle w:val="af3"/>
      </w:pPr>
      <w:r w:rsidRPr="00C76393">
        <w:rPr>
          <w:lang w:val="fr-FR"/>
        </w:rPr>
        <w:t xml:space="preserve">92. </w:t>
      </w:r>
      <w:r w:rsidRPr="00C76393">
        <w:rPr>
          <w:lang w:val="fr-FR"/>
        </w:rPr>
        <w:tab/>
        <w:t xml:space="preserve">Verhagen AP, de Vet HC, de Bie RA, Kessels AG, Boers M, Bouter LM, et al. </w:t>
      </w:r>
      <w:r w:rsidRPr="00C76393">
        <w:t xml:space="preserve">The Delphi list: a criteria list for quality assessment of randomized clinical trials for conducting systematic reviews developed by Delphi consensus. J Clin Epidemiol. 1998 Dec;51(12):1235–41. </w:t>
      </w:r>
    </w:p>
    <w:p w:rsidR="00192546" w:rsidRPr="00C76393" w:rsidRDefault="00192546" w:rsidP="00192546">
      <w:pPr>
        <w:pStyle w:val="af3"/>
      </w:pPr>
      <w:r w:rsidRPr="00C76393">
        <w:t xml:space="preserve">93. </w:t>
      </w:r>
      <w:r w:rsidRPr="00C76393">
        <w:tab/>
        <w:t xml:space="preserve">Maher CG, Sherrington C, Herbert RD, Moseley AM, Elkins M. Reliability of the PEDro scale for rating quality of randomized controlled trials. Phys Ther. 2003 Aug;83(8):713–21. </w:t>
      </w:r>
    </w:p>
    <w:p w:rsidR="00192546" w:rsidRPr="00C76393" w:rsidRDefault="00192546" w:rsidP="00192546">
      <w:pPr>
        <w:pStyle w:val="af3"/>
      </w:pPr>
      <w:r w:rsidRPr="00C76393">
        <w:t xml:space="preserve">94. </w:t>
      </w:r>
      <w:r w:rsidRPr="00C76393">
        <w:tab/>
        <w:t xml:space="preserve">de Morton NA. The PEDro scale is a valid measure of the methodological quality of clinical trials: a demographic study. Aust J Physiother. 2009;55(2):129–33. </w:t>
      </w:r>
    </w:p>
    <w:p w:rsidR="00192546" w:rsidRPr="00C76393" w:rsidRDefault="00192546" w:rsidP="00192546">
      <w:pPr>
        <w:pStyle w:val="af3"/>
      </w:pPr>
      <w:r w:rsidRPr="00C76393">
        <w:t xml:space="preserve">95. </w:t>
      </w:r>
      <w:r w:rsidRPr="00C76393">
        <w:tab/>
        <w:t xml:space="preserve">Guyatt GH, Oxman AD, Vist GE, Kunz R, Falck-Ytter Y, Alonso-Coello P, et al. GRADE: an emerging consensus on rating quality of evidence and strength of recommendations. BMJ. 2008 Apr 26;336(7650):924–6. </w:t>
      </w:r>
    </w:p>
    <w:p w:rsidR="00192546" w:rsidRPr="00C76393" w:rsidRDefault="00192546" w:rsidP="00192546">
      <w:pPr>
        <w:pStyle w:val="af3"/>
      </w:pPr>
      <w:r w:rsidRPr="00C76393">
        <w:lastRenderedPageBreak/>
        <w:t xml:space="preserve">96. </w:t>
      </w:r>
      <w:r w:rsidRPr="00C76393">
        <w:tab/>
        <w:t>Schüneman H, Brożek J, Guyatt G, Oxman A. GRADE Handbook [Internet]. Available from: http://gdt.guidelinedevelopment.org/app/handbook/handbook.html</w:t>
      </w:r>
    </w:p>
    <w:p w:rsidR="00192546" w:rsidRPr="00C76393" w:rsidRDefault="00192546" w:rsidP="00192546">
      <w:pPr>
        <w:pStyle w:val="af3"/>
      </w:pPr>
      <w:r w:rsidRPr="00C76393">
        <w:t xml:space="preserve">97. </w:t>
      </w:r>
      <w:r w:rsidRPr="00C76393">
        <w:tab/>
        <w:t xml:space="preserve">Fregni F, Imamura M, Chien HF, Lew HL, Boggio P, Kaptchuk TJ, et al. Challenges and recommendations for placebo controls in randomized trials in physical and rehabilitation medicine: a report of the international placebo symposium working group. Am J Phys Med Rehabil. 2010 Feb;89(2):160–72. </w:t>
      </w:r>
    </w:p>
    <w:p w:rsidR="00192546" w:rsidRPr="00C76393" w:rsidRDefault="00192546" w:rsidP="00192546">
      <w:pPr>
        <w:pStyle w:val="af3"/>
      </w:pPr>
      <w:r w:rsidRPr="00C76393">
        <w:t xml:space="preserve">98. </w:t>
      </w:r>
      <w:r w:rsidRPr="00C76393">
        <w:tab/>
        <w:t xml:space="preserve">Lexchin J, Bero LA, Djulbegovic B, Clark O. Pharmaceutical industry sponsorship and research outcome and quality: systematic review. BMJ. 2003 May 31;326(7400):1167–70. </w:t>
      </w:r>
    </w:p>
    <w:p w:rsidR="00192546" w:rsidRPr="00C76393" w:rsidRDefault="00192546" w:rsidP="00192546">
      <w:pPr>
        <w:pStyle w:val="af3"/>
      </w:pPr>
      <w:r w:rsidRPr="00C76393">
        <w:t xml:space="preserve">99. </w:t>
      </w:r>
      <w:r w:rsidRPr="00C76393">
        <w:tab/>
        <w:t xml:space="preserve">Johnson MI, Paley CA, Howe TE, Sluka KA. Transcutaneous electrical nerve stimulation for acute pain. Cochrane Database Syst Rev. 2015 Jun 15;(6):CD006142. </w:t>
      </w:r>
    </w:p>
    <w:p w:rsidR="00192546" w:rsidRPr="00C76393" w:rsidRDefault="00192546" w:rsidP="00192546">
      <w:pPr>
        <w:pStyle w:val="af3"/>
      </w:pPr>
      <w:r w:rsidRPr="00C76393">
        <w:t xml:space="preserve">100. </w:t>
      </w:r>
      <w:r w:rsidRPr="00C76393">
        <w:tab/>
        <w:t xml:space="preserve">Boutron I, Moher D, Altman DG, Schulz KF, Ravaud P, CONSORT Group. Extending the CONSORT statement to randomized trials of nonpharmacologic treatment: explanation and elaboration. Ann Intern Med. 2008 Feb 19;148(4):295–309. </w:t>
      </w:r>
    </w:p>
    <w:p w:rsidR="00192546" w:rsidRPr="00C76393" w:rsidRDefault="00192546" w:rsidP="00192546">
      <w:pPr>
        <w:pStyle w:val="af3"/>
      </w:pPr>
      <w:r w:rsidRPr="00C76393">
        <w:t xml:space="preserve">101. </w:t>
      </w:r>
      <w:r w:rsidRPr="00C76393">
        <w:tab/>
        <w:t xml:space="preserve">Filipovic A, Kleinöder H, Dörmann U, Mester J. Electromyostimulation--a systematic review of the influence of training regimens and stimulation parameters on effectiveness in electromyostimulation training of selected strength parameters. J Strength Cond Res. 2011 Nov;25(11):3218–38. </w:t>
      </w:r>
    </w:p>
    <w:p w:rsidR="00192546" w:rsidRPr="00C76393" w:rsidRDefault="00192546" w:rsidP="00192546">
      <w:pPr>
        <w:pStyle w:val="af3"/>
      </w:pPr>
      <w:r w:rsidRPr="00C76393">
        <w:t xml:space="preserve">102. </w:t>
      </w:r>
      <w:r w:rsidRPr="00C76393">
        <w:tab/>
        <w:t xml:space="preserve">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 Sci Sports Exerc. 2011 Jul;43(7):1334–59. </w:t>
      </w:r>
    </w:p>
    <w:p w:rsidR="00192546" w:rsidRPr="00C76393" w:rsidRDefault="00192546" w:rsidP="00192546">
      <w:pPr>
        <w:pStyle w:val="af3"/>
      </w:pPr>
      <w:r w:rsidRPr="00C76393">
        <w:t xml:space="preserve">103. </w:t>
      </w:r>
      <w:r w:rsidRPr="00C76393">
        <w:tab/>
        <w:t xml:space="preserve">Persson AL, Westermark S, Merrick D, Sjölund BH. Validity of electrical stimulus magnitude matching in chronic pain. J Rehabil Med. 2009 Nov;41(11):898–903. </w:t>
      </w:r>
    </w:p>
    <w:p w:rsidR="00192546" w:rsidRPr="00C76393" w:rsidRDefault="00192546" w:rsidP="00192546">
      <w:pPr>
        <w:pStyle w:val="af3"/>
        <w:rPr>
          <w:lang w:val="fr-FR"/>
        </w:rPr>
      </w:pPr>
      <w:r w:rsidRPr="00C76393">
        <w:t xml:space="preserve">104. </w:t>
      </w:r>
      <w:r w:rsidRPr="00C76393">
        <w:tab/>
        <w:t xml:space="preserve">Brogårdh C, Johansson FW, Nygren F, Sjölund BH. Mode of hand training determines cortical reorganisation: a randomized controlled study in healthy adults. </w:t>
      </w:r>
      <w:r w:rsidRPr="00C76393">
        <w:rPr>
          <w:lang w:val="fr-FR"/>
        </w:rPr>
        <w:t xml:space="preserve">J Rehabil Med. 2010 Sep;42(8):789–94. </w:t>
      </w:r>
    </w:p>
    <w:p w:rsidR="00192546" w:rsidRPr="00C76393" w:rsidRDefault="00192546" w:rsidP="00192546">
      <w:pPr>
        <w:pStyle w:val="af3"/>
      </w:pPr>
      <w:r w:rsidRPr="00C76393">
        <w:rPr>
          <w:lang w:val="fr-FR"/>
        </w:rPr>
        <w:t xml:space="preserve">105. </w:t>
      </w:r>
      <w:r w:rsidRPr="00C76393">
        <w:rPr>
          <w:lang w:val="fr-FR"/>
        </w:rPr>
        <w:tab/>
      </w:r>
      <w:r w:rsidRPr="00C76393">
        <w:t xml:space="preserve">Ministère de lʼEnseignement supérieur, de la Recherche et de lʼInnovation. Les enseignants-chercherus des disciplines de santé. </w:t>
      </w:r>
      <w:r w:rsidRPr="00C76393">
        <w:rPr>
          <w:lang w:val="fr-FR"/>
        </w:rPr>
        <w:t xml:space="preserve"> Effectifs hospitalo-universitaires des centres hospitaliers et universitaires [Internet]. </w:t>
      </w:r>
      <w:r w:rsidRPr="00C76393">
        <w:t xml:space="preserve">2015. Available from: http://www.enseignementsup-recherche.gouv.fr/cid23806/effectifs-hospitalo-universitaires-des-centres-hospitaliers-et-universitaires.htm106. </w:t>
      </w:r>
      <w:r w:rsidRPr="00C76393">
        <w:tab/>
      </w:r>
    </w:p>
    <w:p w:rsidR="0096517C" w:rsidRPr="00C76393" w:rsidRDefault="00192546" w:rsidP="00192546">
      <w:pPr>
        <w:pStyle w:val="af3"/>
        <w:rPr>
          <w:lang w:val="fr-FR"/>
        </w:rPr>
      </w:pPr>
      <w:r w:rsidRPr="00C76393">
        <w:rPr>
          <w:lang w:val="it-IT"/>
        </w:rPr>
        <w:t xml:space="preserve">106. </w:t>
      </w:r>
      <w:r w:rsidRPr="00C76393">
        <w:rPr>
          <w:lang w:val="it-IT"/>
        </w:rPr>
        <w:tab/>
        <w:t xml:space="preserve">Cerca Università. Ricerca avanzata per docenti [Internet]. </w:t>
      </w:r>
      <w:r w:rsidRPr="00C76393">
        <w:rPr>
          <w:lang w:val="fr-FR"/>
        </w:rPr>
        <w:t xml:space="preserve">Available from: http://cercauniversita.cineca.it/php5/docenti/vis_docenti.php </w:t>
      </w:r>
    </w:p>
    <w:p w:rsidR="00192546" w:rsidRPr="00C76393" w:rsidRDefault="00192546" w:rsidP="00192546">
      <w:pPr>
        <w:pStyle w:val="af3"/>
        <w:rPr>
          <w:lang w:val="fr-FR"/>
        </w:rPr>
      </w:pPr>
      <w:r w:rsidRPr="00C76393">
        <w:rPr>
          <w:lang w:val="fr-FR"/>
        </w:rPr>
        <w:t xml:space="preserve">107. </w:t>
      </w:r>
      <w:r w:rsidRPr="00C76393">
        <w:rPr>
          <w:lang w:val="fr-FR"/>
        </w:rPr>
        <w:tab/>
        <w:t>Horizon 2020. Horizon 2020 projects - European Commission [Internet]. Available from: https://ec.europa.eu/programmes/horizon2020/en/h2020-sections-projects</w:t>
      </w:r>
    </w:p>
    <w:p w:rsidR="00192546" w:rsidRPr="00C76393" w:rsidRDefault="00192546" w:rsidP="00192546">
      <w:pPr>
        <w:pStyle w:val="af3"/>
      </w:pPr>
      <w:r w:rsidRPr="00C76393">
        <w:rPr>
          <w:lang w:val="fr-FR"/>
        </w:rPr>
        <w:t xml:space="preserve">108. </w:t>
      </w:r>
      <w:r w:rsidRPr="00C76393">
        <w:rPr>
          <w:lang w:val="fr-FR"/>
        </w:rPr>
        <w:tab/>
        <w:t xml:space="preserve">Kjaersgaard A, Nielsen LH, Sjölund BH. </w:t>
      </w:r>
      <w:r w:rsidRPr="00C76393">
        <w:t xml:space="preserve">Randomized trial of two swallowing assessment approaches in patients with acquired brain injury: Facial-Oral Tract Therapy versus Fibreoptic Endoscopic Evaluation of Swallowing. Clin Rehabil. 2014 Mar;28(3):243–53. </w:t>
      </w:r>
    </w:p>
    <w:p w:rsidR="00192546" w:rsidRPr="00C76393" w:rsidRDefault="00192546" w:rsidP="00192546">
      <w:pPr>
        <w:pStyle w:val="af3"/>
      </w:pPr>
      <w:r w:rsidRPr="00C76393">
        <w:t xml:space="preserve">109. </w:t>
      </w:r>
      <w:r w:rsidRPr="00C76393">
        <w:tab/>
        <w:t xml:space="preserve">WHO. International Classification of Functioning, Disability and Health WHO Geneva 2001. 2001. </w:t>
      </w:r>
    </w:p>
    <w:p w:rsidR="00192546" w:rsidRPr="00C76393" w:rsidRDefault="00192546" w:rsidP="00192546">
      <w:pPr>
        <w:pStyle w:val="af3"/>
      </w:pPr>
      <w:r w:rsidRPr="00C76393">
        <w:t xml:space="preserve">110. </w:t>
      </w:r>
      <w:r w:rsidRPr="00C76393">
        <w:tab/>
        <w:t xml:space="preserve">Barat M, Franchignoni F. Assessment in physical medicine and rehabilitation views and perspectives. Maugeri Foundation Books. 2004. </w:t>
      </w:r>
    </w:p>
    <w:p w:rsidR="00192546" w:rsidRPr="00C76393" w:rsidRDefault="00192546" w:rsidP="00192546">
      <w:pPr>
        <w:pStyle w:val="af3"/>
      </w:pPr>
      <w:r w:rsidRPr="00C76393">
        <w:t xml:space="preserve">111. </w:t>
      </w:r>
      <w:r w:rsidRPr="00C76393">
        <w:tab/>
        <w:t>Arsalis. Outcome application [Internet]. Available from: http://www.arsalis.com/outcome.html#outcome-overview-en</w:t>
      </w:r>
      <w:r w:rsidRPr="00C76393" w:rsidDel="00464BD5">
        <w:t xml:space="preserve"> </w:t>
      </w:r>
      <w:r w:rsidRPr="00C76393">
        <w:t>/</w:t>
      </w:r>
    </w:p>
    <w:p w:rsidR="00192546" w:rsidRPr="00C76393" w:rsidRDefault="00192546" w:rsidP="00192546">
      <w:pPr>
        <w:pStyle w:val="af3"/>
      </w:pPr>
      <w:r w:rsidRPr="00C76393">
        <w:t xml:space="preserve">112. </w:t>
      </w:r>
      <w:r w:rsidRPr="00C76393">
        <w:tab/>
        <w:t xml:space="preserve">Franchignoni F, Ozçakar L, Michail X, Vanderstraeten G, Christodoulou N, Frischknecht R. Publishing in Physical and rehabilitation medicine. An update on the European point of view. Eur J Phys Rehabil Med. 2013 Oct;49(5):711–4. </w:t>
      </w:r>
    </w:p>
    <w:p w:rsidR="00192546" w:rsidRPr="00C76393" w:rsidRDefault="00192546" w:rsidP="00192546">
      <w:pPr>
        <w:pStyle w:val="af3"/>
      </w:pPr>
      <w:r w:rsidRPr="00C76393">
        <w:lastRenderedPageBreak/>
        <w:t xml:space="preserve">113. </w:t>
      </w:r>
      <w:r w:rsidRPr="00C76393">
        <w:tab/>
        <w:t xml:space="preserve">Ulaşli AM, Kara M, Özçakar L. Publications of physical and rehabilitation medicine physicians concerning musculoskeletal ultrasonography: an overview. J Rehabil Med. 2011 Jul;43(8):681–3. </w:t>
      </w:r>
    </w:p>
    <w:p w:rsidR="00192546" w:rsidRPr="00C76393" w:rsidRDefault="00192546" w:rsidP="00192546">
      <w:pPr>
        <w:pStyle w:val="af3"/>
      </w:pPr>
      <w:r w:rsidRPr="00C76393">
        <w:t xml:space="preserve">114. </w:t>
      </w:r>
      <w:r w:rsidRPr="00C76393">
        <w:tab/>
        <w:t xml:space="preserve">Franchignoni F, Muñoz Lasa S, Ozçakar L, Ottonello M. Bibliometric indicators: a snapshot of the scientific productivity of leading European PRM researchers. Eur J Phys Rehabil Med. 2011 Sep;47(3):455–62. </w:t>
      </w:r>
    </w:p>
    <w:p w:rsidR="00192546" w:rsidRPr="00C76393" w:rsidRDefault="00192546" w:rsidP="00192546">
      <w:pPr>
        <w:pStyle w:val="af3"/>
      </w:pPr>
      <w:r w:rsidRPr="00C76393">
        <w:t xml:space="preserve">115. </w:t>
      </w:r>
      <w:r w:rsidRPr="00C76393">
        <w:tab/>
        <w:t xml:space="preserve">Kara M, Ozçakar L, Kaymak B, Ozel S, Aknc A. Scientific publications in physical and rehabilitation medicine: a glance from Turkey. Am J Phys Med Rehabil. 2011 Jul;90(7):612–4. </w:t>
      </w:r>
    </w:p>
    <w:p w:rsidR="00192546" w:rsidRPr="00C76393" w:rsidRDefault="00192546" w:rsidP="00192546">
      <w:r w:rsidRPr="00C76393">
        <w:fldChar w:fldCharType="end"/>
      </w:r>
    </w:p>
    <w:p w:rsidR="00D1544E" w:rsidRDefault="000B1811" w:rsidP="00192546">
      <w:pPr>
        <w:pStyle w:val="af3"/>
        <w:rPr>
          <w:lang w:val="uk-UA"/>
        </w:rPr>
      </w:pPr>
      <w:r w:rsidRPr="00C76393">
        <w:fldChar w:fldCharType="end"/>
      </w:r>
      <w:r w:rsidR="00D1544E" w:rsidRPr="00C76393">
        <w:br w:type="page"/>
      </w:r>
    </w:p>
    <w:p w:rsidR="00A36C88" w:rsidRPr="006F15C9" w:rsidRDefault="00A36C88" w:rsidP="002B0E42">
      <w:pPr>
        <w:ind w:right="42"/>
        <w:contextualSpacing w:val="0"/>
        <w:rPr>
          <w:lang w:val="uk-UA"/>
        </w:rPr>
      </w:pPr>
      <w:r w:rsidRPr="006F15C9">
        <w:rPr>
          <w:lang w:val="uk-UA"/>
        </w:rPr>
        <w:lastRenderedPageBreak/>
        <w:t>Для ць</w:t>
      </w:r>
      <w:r>
        <w:rPr>
          <w:lang w:val="uk-UA"/>
        </w:rPr>
        <w:t>ого</w:t>
      </w:r>
      <w:r w:rsidRPr="006F15C9">
        <w:rPr>
          <w:lang w:val="uk-UA"/>
        </w:rPr>
        <w:t xml:space="preserve"> </w:t>
      </w:r>
      <w:r>
        <w:rPr>
          <w:lang w:val="uk-UA"/>
        </w:rPr>
        <w:t>документу</w:t>
      </w:r>
      <w:r w:rsidRPr="006F15C9">
        <w:rPr>
          <w:lang w:val="uk-UA"/>
        </w:rPr>
        <w:t xml:space="preserve"> ім’я колективного автора Альянс Європейських органів ФРМ включає: </w:t>
      </w:r>
    </w:p>
    <w:p w:rsidR="00A36C88" w:rsidRPr="006F15C9" w:rsidRDefault="00A36C88" w:rsidP="002B0E42">
      <w:pPr>
        <w:numPr>
          <w:ilvl w:val="0"/>
          <w:numId w:val="21"/>
        </w:numPr>
        <w:ind w:right="42"/>
        <w:contextualSpacing w:val="0"/>
        <w:rPr>
          <w:lang w:val="uk-UA" w:eastAsia="it-IT"/>
        </w:rPr>
      </w:pPr>
      <w:r w:rsidRPr="006F15C9">
        <w:rPr>
          <w:lang w:val="uk-UA" w:eastAsia="it-IT"/>
        </w:rPr>
        <w:t xml:space="preserve">Європейську Академію Реабілітаційної Медицини (ЄАРМ), </w:t>
      </w:r>
    </w:p>
    <w:p w:rsidR="00A36C88" w:rsidRPr="006F15C9" w:rsidRDefault="00A36C88" w:rsidP="002B0E42">
      <w:pPr>
        <w:numPr>
          <w:ilvl w:val="0"/>
          <w:numId w:val="21"/>
        </w:numPr>
        <w:ind w:right="42"/>
        <w:contextualSpacing w:val="0"/>
        <w:rPr>
          <w:lang w:val="uk-UA" w:eastAsia="it-IT"/>
        </w:rPr>
      </w:pPr>
      <w:r w:rsidRPr="006F15C9">
        <w:rPr>
          <w:lang w:val="uk-UA" w:eastAsia="it-IT"/>
        </w:rPr>
        <w:t>Європейське Товариство Фізичної та Реабілітаційної Медицини (ЄТФРМ),</w:t>
      </w:r>
    </w:p>
    <w:p w:rsidR="00A36C88" w:rsidRPr="006F15C9" w:rsidRDefault="00A36C88" w:rsidP="002B0E42">
      <w:pPr>
        <w:numPr>
          <w:ilvl w:val="0"/>
          <w:numId w:val="21"/>
        </w:numPr>
        <w:ind w:right="42"/>
        <w:contextualSpacing w:val="0"/>
        <w:rPr>
          <w:lang w:val="uk-UA" w:eastAsia="it-IT"/>
        </w:rPr>
      </w:pPr>
      <w:r w:rsidRPr="006F15C9">
        <w:rPr>
          <w:lang w:val="uk-UA" w:eastAsia="it-IT"/>
        </w:rPr>
        <w:t>Секція ФРМ Європейського Союзу Медичних Спеціалістів (Секція ЄСМС-ФРМ),</w:t>
      </w:r>
    </w:p>
    <w:p w:rsidR="00A36C88" w:rsidRPr="006F15C9" w:rsidRDefault="00A36C88" w:rsidP="002B0E42">
      <w:pPr>
        <w:numPr>
          <w:ilvl w:val="0"/>
          <w:numId w:val="21"/>
        </w:numPr>
        <w:ind w:right="42"/>
        <w:contextualSpacing w:val="0"/>
        <w:rPr>
          <w:lang w:val="uk-UA" w:eastAsia="it-IT"/>
        </w:rPr>
      </w:pPr>
      <w:r w:rsidRPr="006F15C9">
        <w:rPr>
          <w:lang w:val="uk-UA"/>
        </w:rPr>
        <w:t xml:space="preserve">Європейський Коледж </w:t>
      </w:r>
      <w:r>
        <w:rPr>
          <w:lang w:val="uk-UA"/>
        </w:rPr>
        <w:t xml:space="preserve">з </w:t>
      </w:r>
      <w:r w:rsidRPr="006F15C9">
        <w:rPr>
          <w:lang w:val="uk-UA"/>
        </w:rPr>
        <w:t>Фізичної та Реабілітаційної Медицини (</w:t>
      </w:r>
      <w:r w:rsidR="00542082">
        <w:rPr>
          <w:lang w:val="uk-UA"/>
        </w:rPr>
        <w:t>в о</w:t>
      </w:r>
      <w:r>
        <w:rPr>
          <w:lang w:val="uk-UA"/>
        </w:rPr>
        <w:t>с</w:t>
      </w:r>
      <w:r w:rsidR="00542082">
        <w:rPr>
          <w:lang w:val="uk-UA"/>
        </w:rPr>
        <w:t>обі</w:t>
      </w:r>
      <w:r>
        <w:rPr>
          <w:lang w:val="uk-UA"/>
        </w:rPr>
        <w:t xml:space="preserve"> Рад</w:t>
      </w:r>
      <w:r w:rsidR="00542082">
        <w:rPr>
          <w:lang w:val="uk-UA"/>
        </w:rPr>
        <w:t>и</w:t>
      </w:r>
      <w:r>
        <w:rPr>
          <w:lang w:val="uk-UA"/>
        </w:rPr>
        <w:t xml:space="preserve"> </w:t>
      </w:r>
      <w:r w:rsidRPr="00CB1087">
        <w:rPr>
          <w:lang w:val="uk-UA"/>
        </w:rPr>
        <w:t>ЄСМС-ФРМ</w:t>
      </w:r>
      <w:r w:rsidRPr="006F15C9">
        <w:rPr>
          <w:lang w:val="uk-UA"/>
        </w:rPr>
        <w:t>).</w:t>
      </w:r>
    </w:p>
    <w:p w:rsidR="00A36C88" w:rsidRPr="00924C4E" w:rsidRDefault="00A36C88" w:rsidP="002B0E42">
      <w:pPr>
        <w:numPr>
          <w:ilvl w:val="0"/>
          <w:numId w:val="21"/>
        </w:numPr>
        <w:ind w:right="42"/>
        <w:contextualSpacing w:val="0"/>
        <w:rPr>
          <w:lang w:val="uk-UA" w:eastAsia="it-IT"/>
        </w:rPr>
      </w:pPr>
      <w:r>
        <w:rPr>
          <w:lang w:val="uk-UA" w:eastAsia="it-IT"/>
        </w:rPr>
        <w:t xml:space="preserve">Редактори </w:t>
      </w:r>
      <w:r w:rsidRPr="00924C4E">
        <w:rPr>
          <w:lang w:val="uk-UA" w:eastAsia="it-IT"/>
        </w:rPr>
        <w:t>3</w:t>
      </w:r>
      <w:r w:rsidR="00344C5E">
        <w:rPr>
          <w:vertAlign w:val="superscript"/>
          <w:lang w:val="uk-UA" w:eastAsia="it-IT"/>
        </w:rPr>
        <w:t>го</w:t>
      </w:r>
      <w:r>
        <w:rPr>
          <w:lang w:val="uk-UA" w:eastAsia="it-IT"/>
        </w:rPr>
        <w:t xml:space="preserve"> </w:t>
      </w:r>
      <w:r w:rsidR="00E43655">
        <w:rPr>
          <w:lang w:val="uk-UA" w:eastAsia="it-IT"/>
        </w:rPr>
        <w:t>ви</w:t>
      </w:r>
      <w:r w:rsidR="00030DAE">
        <w:rPr>
          <w:lang w:val="uk-UA" w:eastAsia="it-IT"/>
        </w:rPr>
        <w:t>дання</w:t>
      </w:r>
      <w:r>
        <w:rPr>
          <w:lang w:val="uk-UA" w:eastAsia="it-IT"/>
        </w:rPr>
        <w:t xml:space="preserve"> </w:t>
      </w:r>
      <w:r w:rsidRPr="00924C4E">
        <w:rPr>
          <w:bCs/>
          <w:lang w:val="uk-UA" w:eastAsia="it-IT"/>
        </w:rPr>
        <w:t>Біл</w:t>
      </w:r>
      <w:r>
        <w:rPr>
          <w:bCs/>
          <w:lang w:val="uk-UA" w:eastAsia="it-IT"/>
        </w:rPr>
        <w:t>ої</w:t>
      </w:r>
      <w:r w:rsidRPr="00924C4E">
        <w:rPr>
          <w:bCs/>
          <w:lang w:val="uk-UA" w:eastAsia="it-IT"/>
        </w:rPr>
        <w:t xml:space="preserve"> Книг</w:t>
      </w:r>
      <w:r>
        <w:rPr>
          <w:bCs/>
          <w:lang w:val="uk-UA" w:eastAsia="it-IT"/>
        </w:rPr>
        <w:t>и</w:t>
      </w:r>
      <w:r w:rsidRPr="00924C4E">
        <w:rPr>
          <w:bCs/>
          <w:lang w:val="uk-UA" w:eastAsia="it-IT"/>
        </w:rPr>
        <w:t xml:space="preserve"> з Фізичної та Реабілітаційної Медицини в Європі</w:t>
      </w:r>
      <w:r w:rsidRPr="00924C4E">
        <w:rPr>
          <w:lang w:val="uk-UA" w:eastAsia="it-IT"/>
        </w:rPr>
        <w:t xml:space="preserve">: </w:t>
      </w:r>
      <w:r w:rsidRPr="00C76393">
        <w:rPr>
          <w:lang w:val="en-US" w:eastAsia="it-IT"/>
        </w:rPr>
        <w:t>Alain</w:t>
      </w:r>
      <w:r w:rsidRPr="00924C4E">
        <w:rPr>
          <w:lang w:val="uk-UA" w:eastAsia="it-IT"/>
        </w:rPr>
        <w:t xml:space="preserve"> </w:t>
      </w:r>
      <w:proofErr w:type="spellStart"/>
      <w:r w:rsidRPr="00C76393">
        <w:rPr>
          <w:lang w:val="en-US" w:eastAsia="it-IT"/>
        </w:rPr>
        <w:t>Delarque</w:t>
      </w:r>
      <w:proofErr w:type="spellEnd"/>
      <w:r w:rsidRPr="00924C4E">
        <w:rPr>
          <w:lang w:val="uk-UA" w:eastAsia="it-IT"/>
        </w:rPr>
        <w:t xml:space="preserve">, </w:t>
      </w:r>
      <w:r w:rsidRPr="00C76393">
        <w:rPr>
          <w:lang w:val="en-US" w:eastAsia="it-IT"/>
        </w:rPr>
        <w:t>Pedro</w:t>
      </w:r>
      <w:r w:rsidRPr="00924C4E">
        <w:rPr>
          <w:lang w:val="uk-UA" w:eastAsia="it-IT"/>
        </w:rPr>
        <w:t xml:space="preserve"> </w:t>
      </w:r>
      <w:proofErr w:type="spellStart"/>
      <w:r w:rsidRPr="00C76393">
        <w:rPr>
          <w:lang w:val="en-US" w:eastAsia="it-IT"/>
        </w:rPr>
        <w:t>Cantista</w:t>
      </w:r>
      <w:proofErr w:type="spellEnd"/>
      <w:r w:rsidRPr="00924C4E">
        <w:rPr>
          <w:lang w:val="uk-UA" w:eastAsia="it-IT"/>
        </w:rPr>
        <w:t xml:space="preserve">, </w:t>
      </w:r>
      <w:r w:rsidRPr="00C76393">
        <w:rPr>
          <w:lang w:val="en-US" w:eastAsia="it-IT"/>
        </w:rPr>
        <w:t>Maria</w:t>
      </w:r>
      <w:r w:rsidRPr="00924C4E">
        <w:rPr>
          <w:lang w:val="uk-UA" w:eastAsia="it-IT"/>
        </w:rPr>
        <w:t xml:space="preserve"> </w:t>
      </w:r>
      <w:r w:rsidRPr="00C76393">
        <w:rPr>
          <w:lang w:val="en-US" w:eastAsia="it-IT"/>
        </w:rPr>
        <w:t>Gabriella</w:t>
      </w:r>
      <w:r w:rsidRPr="00924C4E">
        <w:rPr>
          <w:lang w:val="uk-UA" w:eastAsia="it-IT"/>
        </w:rPr>
        <w:t xml:space="preserve"> </w:t>
      </w:r>
      <w:proofErr w:type="spellStart"/>
      <w:r w:rsidRPr="00C76393">
        <w:rPr>
          <w:lang w:val="en-US" w:eastAsia="it-IT"/>
        </w:rPr>
        <w:t>Ceravolo</w:t>
      </w:r>
      <w:proofErr w:type="spellEnd"/>
      <w:r w:rsidRPr="00924C4E">
        <w:rPr>
          <w:lang w:val="uk-UA" w:eastAsia="it-IT"/>
        </w:rPr>
        <w:t xml:space="preserve">, </w:t>
      </w:r>
      <w:r w:rsidRPr="00C76393">
        <w:rPr>
          <w:lang w:val="en-US" w:eastAsia="it-IT"/>
        </w:rPr>
        <w:t>Nicolas</w:t>
      </w:r>
      <w:r w:rsidRPr="00924C4E">
        <w:rPr>
          <w:lang w:val="uk-UA" w:eastAsia="it-IT"/>
        </w:rPr>
        <w:t xml:space="preserve"> </w:t>
      </w:r>
      <w:r w:rsidRPr="00C76393">
        <w:rPr>
          <w:lang w:val="en-US" w:eastAsia="it-IT"/>
        </w:rPr>
        <w:t>Christodoulou</w:t>
      </w:r>
      <w:r w:rsidRPr="00924C4E">
        <w:rPr>
          <w:lang w:val="uk-UA" w:eastAsia="it-IT"/>
        </w:rPr>
        <w:t xml:space="preserve">, </w:t>
      </w:r>
      <w:r w:rsidRPr="00C76393">
        <w:rPr>
          <w:lang w:val="en-US" w:eastAsia="it-IT"/>
        </w:rPr>
        <w:t>Christoph</w:t>
      </w:r>
      <w:r w:rsidRPr="00924C4E">
        <w:rPr>
          <w:lang w:val="uk-UA" w:eastAsia="it-IT"/>
        </w:rPr>
        <w:t xml:space="preserve"> </w:t>
      </w:r>
      <w:proofErr w:type="spellStart"/>
      <w:r w:rsidRPr="00C76393">
        <w:rPr>
          <w:lang w:val="en-US" w:eastAsia="it-IT"/>
        </w:rPr>
        <w:t>Gutenbrunner</w:t>
      </w:r>
      <w:proofErr w:type="spellEnd"/>
      <w:r w:rsidRPr="00924C4E">
        <w:rPr>
          <w:lang w:val="uk-UA" w:eastAsia="it-IT"/>
        </w:rPr>
        <w:t xml:space="preserve">, </w:t>
      </w:r>
      <w:proofErr w:type="spellStart"/>
      <w:r w:rsidRPr="00C76393">
        <w:rPr>
          <w:lang w:val="en-US" w:eastAsia="it-IT"/>
        </w:rPr>
        <w:t>Carlotte</w:t>
      </w:r>
      <w:proofErr w:type="spellEnd"/>
      <w:r w:rsidRPr="00924C4E">
        <w:rPr>
          <w:lang w:val="uk-UA" w:eastAsia="it-IT"/>
        </w:rPr>
        <w:t xml:space="preserve"> </w:t>
      </w:r>
      <w:proofErr w:type="spellStart"/>
      <w:r w:rsidRPr="00C76393">
        <w:rPr>
          <w:lang w:val="en-US" w:eastAsia="it-IT"/>
        </w:rPr>
        <w:t>Kiekens</w:t>
      </w:r>
      <w:proofErr w:type="spellEnd"/>
      <w:r w:rsidRPr="00924C4E">
        <w:rPr>
          <w:lang w:val="uk-UA" w:eastAsia="it-IT"/>
        </w:rPr>
        <w:t xml:space="preserve">, </w:t>
      </w:r>
      <w:r w:rsidRPr="00C76393">
        <w:rPr>
          <w:lang w:val="en-US" w:eastAsia="it-IT"/>
        </w:rPr>
        <w:t>Sa</w:t>
      </w:r>
      <w:r w:rsidRPr="00924C4E">
        <w:rPr>
          <w:lang w:val="uk-UA" w:eastAsia="it-IT"/>
        </w:rPr>
        <w:t>š</w:t>
      </w:r>
      <w:r w:rsidRPr="00C76393">
        <w:rPr>
          <w:lang w:val="en-US" w:eastAsia="it-IT"/>
        </w:rPr>
        <w:t>a</w:t>
      </w:r>
      <w:r w:rsidRPr="00924C4E">
        <w:rPr>
          <w:lang w:val="uk-UA" w:eastAsia="it-IT"/>
        </w:rPr>
        <w:t xml:space="preserve"> </w:t>
      </w:r>
      <w:proofErr w:type="spellStart"/>
      <w:r w:rsidRPr="00C76393">
        <w:rPr>
          <w:lang w:val="en-US" w:eastAsia="it-IT"/>
        </w:rPr>
        <w:t>Moslavac</w:t>
      </w:r>
      <w:proofErr w:type="spellEnd"/>
      <w:r w:rsidRPr="00924C4E">
        <w:rPr>
          <w:lang w:val="uk-UA" w:eastAsia="it-IT"/>
        </w:rPr>
        <w:t xml:space="preserve">, </w:t>
      </w:r>
      <w:r w:rsidRPr="00C76393">
        <w:rPr>
          <w:lang w:val="en-US" w:eastAsia="it-IT"/>
        </w:rPr>
        <w:t>Enrique</w:t>
      </w:r>
      <w:r w:rsidRPr="00924C4E">
        <w:rPr>
          <w:lang w:val="uk-UA" w:eastAsia="it-IT"/>
        </w:rPr>
        <w:t xml:space="preserve"> </w:t>
      </w:r>
      <w:r w:rsidRPr="00C76393">
        <w:rPr>
          <w:lang w:val="en-US" w:eastAsia="it-IT"/>
        </w:rPr>
        <w:t>Varela</w:t>
      </w:r>
      <w:r w:rsidRPr="00924C4E">
        <w:rPr>
          <w:lang w:val="uk-UA" w:eastAsia="it-IT"/>
        </w:rPr>
        <w:t>-</w:t>
      </w:r>
      <w:proofErr w:type="spellStart"/>
      <w:r w:rsidRPr="00C76393">
        <w:rPr>
          <w:lang w:val="en-US" w:eastAsia="it-IT"/>
        </w:rPr>
        <w:t>Donoso</w:t>
      </w:r>
      <w:proofErr w:type="spellEnd"/>
      <w:r w:rsidRPr="00924C4E">
        <w:rPr>
          <w:lang w:val="uk-UA" w:eastAsia="it-IT"/>
        </w:rPr>
        <w:t xml:space="preserve">, </w:t>
      </w:r>
      <w:r w:rsidRPr="00C76393">
        <w:rPr>
          <w:lang w:val="en-US" w:eastAsia="it-IT"/>
        </w:rPr>
        <w:t>Anthony</w:t>
      </w:r>
      <w:r w:rsidRPr="00924C4E">
        <w:rPr>
          <w:lang w:val="uk-UA" w:eastAsia="it-IT"/>
        </w:rPr>
        <w:t xml:space="preserve"> </w:t>
      </w:r>
      <w:r w:rsidRPr="00C76393">
        <w:rPr>
          <w:lang w:val="en-US" w:eastAsia="it-IT"/>
        </w:rPr>
        <w:t>B</w:t>
      </w:r>
      <w:r w:rsidRPr="00924C4E">
        <w:rPr>
          <w:lang w:val="uk-UA" w:eastAsia="it-IT"/>
        </w:rPr>
        <w:t xml:space="preserve"> </w:t>
      </w:r>
      <w:r w:rsidRPr="00C76393">
        <w:rPr>
          <w:lang w:val="en-US" w:eastAsia="it-IT"/>
        </w:rPr>
        <w:t>Ward</w:t>
      </w:r>
      <w:r w:rsidRPr="00924C4E">
        <w:rPr>
          <w:lang w:val="uk-UA" w:eastAsia="it-IT"/>
        </w:rPr>
        <w:t xml:space="preserve">, </w:t>
      </w:r>
      <w:r w:rsidRPr="00C76393">
        <w:rPr>
          <w:lang w:val="en-US" w:eastAsia="it-IT"/>
        </w:rPr>
        <w:t>Mauro</w:t>
      </w:r>
      <w:r w:rsidRPr="00924C4E">
        <w:rPr>
          <w:lang w:val="uk-UA" w:eastAsia="it-IT"/>
        </w:rPr>
        <w:t xml:space="preserve"> </w:t>
      </w:r>
      <w:proofErr w:type="spellStart"/>
      <w:r w:rsidRPr="00C76393">
        <w:rPr>
          <w:lang w:val="en-US" w:eastAsia="it-IT"/>
        </w:rPr>
        <w:t>Zampolini</w:t>
      </w:r>
      <w:proofErr w:type="spellEnd"/>
      <w:r w:rsidRPr="00924C4E">
        <w:rPr>
          <w:lang w:val="uk-UA" w:eastAsia="it-IT"/>
        </w:rPr>
        <w:t xml:space="preserve">, </w:t>
      </w:r>
      <w:r w:rsidRPr="00C76393">
        <w:rPr>
          <w:lang w:val="en-US" w:eastAsia="it-IT"/>
        </w:rPr>
        <w:t>Stefano</w:t>
      </w:r>
      <w:r w:rsidRPr="00924C4E">
        <w:rPr>
          <w:lang w:val="uk-UA" w:eastAsia="it-IT"/>
        </w:rPr>
        <w:t xml:space="preserve"> </w:t>
      </w:r>
      <w:proofErr w:type="spellStart"/>
      <w:r w:rsidRPr="00C76393">
        <w:rPr>
          <w:lang w:val="en-US" w:eastAsia="it-IT"/>
        </w:rPr>
        <w:t>Negrini</w:t>
      </w:r>
      <w:proofErr w:type="spellEnd"/>
      <w:r w:rsidRPr="00924C4E">
        <w:rPr>
          <w:lang w:val="uk-UA" w:eastAsia="it-IT"/>
        </w:rPr>
        <w:t>.</w:t>
      </w:r>
    </w:p>
    <w:p w:rsidR="00A36C88" w:rsidRPr="002B0E42" w:rsidRDefault="00A36C88" w:rsidP="002B0E42">
      <w:pPr>
        <w:pStyle w:val="a4"/>
        <w:numPr>
          <w:ilvl w:val="0"/>
          <w:numId w:val="21"/>
        </w:numPr>
        <w:spacing w:after="160" w:line="252" w:lineRule="auto"/>
        <w:ind w:left="714" w:hanging="357"/>
        <w:rPr>
          <w:rFonts w:eastAsiaTheme="minorHAnsi"/>
        </w:rPr>
      </w:pPr>
      <w:r>
        <w:rPr>
          <w:lang w:val="uk-UA"/>
        </w:rPr>
        <w:t>Учасники</w:t>
      </w:r>
      <w:r w:rsidRPr="00C76393">
        <w:rPr>
          <w:lang w:val="en-US"/>
        </w:rPr>
        <w:t xml:space="preserve">: </w:t>
      </w:r>
      <w:r w:rsidRPr="00C76393">
        <w:rPr>
          <w:lang w:val="en-US" w:eastAsia="it-IT"/>
        </w:rPr>
        <w:t xml:space="preserve">Alain </w:t>
      </w:r>
      <w:proofErr w:type="spellStart"/>
      <w:r w:rsidRPr="00C76393">
        <w:rPr>
          <w:lang w:val="en-US" w:eastAsia="it-IT"/>
        </w:rPr>
        <w:t>Delarque</w:t>
      </w:r>
      <w:proofErr w:type="spellEnd"/>
      <w:r w:rsidRPr="00C76393">
        <w:rPr>
          <w:lang w:val="en-US" w:eastAsia="it-IT"/>
        </w:rPr>
        <w:t xml:space="preserve">, Franco </w:t>
      </w:r>
      <w:proofErr w:type="spellStart"/>
      <w:r w:rsidRPr="00C76393">
        <w:rPr>
          <w:lang w:val="en-US" w:eastAsia="it-IT"/>
        </w:rPr>
        <w:t>Franchignoni</w:t>
      </w:r>
      <w:proofErr w:type="spellEnd"/>
      <w:r w:rsidRPr="00C76393">
        <w:rPr>
          <w:lang w:val="en-US" w:eastAsia="it-IT"/>
        </w:rPr>
        <w:t xml:space="preserve">, </w:t>
      </w:r>
      <w:proofErr w:type="spellStart"/>
      <w:r w:rsidRPr="00C76393">
        <w:rPr>
          <w:lang w:val="en-US" w:eastAsia="it-IT"/>
        </w:rPr>
        <w:t>Levent</w:t>
      </w:r>
      <w:proofErr w:type="spellEnd"/>
      <w:r w:rsidRPr="00C76393">
        <w:rPr>
          <w:lang w:val="en-US" w:eastAsia="it-IT"/>
        </w:rPr>
        <w:t xml:space="preserve"> </w:t>
      </w:r>
      <w:proofErr w:type="spellStart"/>
      <w:r w:rsidRPr="00CC6D5D">
        <w:t>Özçakar</w:t>
      </w:r>
      <w:proofErr w:type="spellEnd"/>
      <w:r w:rsidRPr="00C76393">
        <w:rPr>
          <w:lang w:val="en-US" w:eastAsia="it-IT"/>
        </w:rPr>
        <w:t xml:space="preserve">, Michael </w:t>
      </w:r>
      <w:proofErr w:type="spellStart"/>
      <w:r w:rsidRPr="00C76393">
        <w:rPr>
          <w:lang w:val="en-US" w:eastAsia="it-IT"/>
        </w:rPr>
        <w:t>Quittan</w:t>
      </w:r>
      <w:proofErr w:type="spellEnd"/>
      <w:r w:rsidRPr="00C76393">
        <w:rPr>
          <w:lang w:val="en-US" w:eastAsia="it-IT"/>
        </w:rPr>
        <w:t xml:space="preserve">, Bengt </w:t>
      </w:r>
      <w:r w:rsidRPr="00CC6D5D">
        <w:t xml:space="preserve">H. </w:t>
      </w:r>
      <w:proofErr w:type="spellStart"/>
      <w:r w:rsidRPr="00CC6D5D">
        <w:t>Sjölund</w:t>
      </w:r>
      <w:proofErr w:type="spellEnd"/>
      <w:r w:rsidRPr="00C76393">
        <w:rPr>
          <w:lang w:val="en-US" w:eastAsia="it-IT"/>
        </w:rPr>
        <w:t xml:space="preserve">, </w:t>
      </w:r>
      <w:proofErr w:type="spellStart"/>
      <w:r w:rsidRPr="00C76393">
        <w:rPr>
          <w:lang w:val="en-US" w:eastAsia="it-IT"/>
        </w:rPr>
        <w:t>Henk</w:t>
      </w:r>
      <w:proofErr w:type="spellEnd"/>
      <w:r w:rsidRPr="00C76393">
        <w:rPr>
          <w:lang w:val="en-US" w:eastAsia="it-IT"/>
        </w:rPr>
        <w:t xml:space="preserve"> </w:t>
      </w:r>
      <w:r>
        <w:rPr>
          <w:lang w:val="en-US" w:eastAsia="it-IT"/>
        </w:rPr>
        <w:t xml:space="preserve">J. </w:t>
      </w:r>
      <w:proofErr w:type="spellStart"/>
      <w:r w:rsidRPr="00C76393">
        <w:rPr>
          <w:lang w:val="en-US" w:eastAsia="it-IT"/>
        </w:rPr>
        <w:t>Stam</w:t>
      </w:r>
      <w:proofErr w:type="spellEnd"/>
      <w:r w:rsidRPr="00C76393">
        <w:rPr>
          <w:lang w:val="en-US" w:eastAsia="it-IT"/>
        </w:rPr>
        <w:t xml:space="preserve">, </w:t>
      </w:r>
      <w:proofErr w:type="spellStart"/>
      <w:r w:rsidRPr="00C76393">
        <w:rPr>
          <w:lang w:val="en-US" w:eastAsia="it-IT"/>
        </w:rPr>
        <w:t>Gerold</w:t>
      </w:r>
      <w:proofErr w:type="spellEnd"/>
      <w:r w:rsidRPr="00C76393">
        <w:rPr>
          <w:lang w:val="en-US" w:eastAsia="it-IT"/>
        </w:rPr>
        <w:t xml:space="preserve"> Stucki, Catarina </w:t>
      </w:r>
      <w:proofErr w:type="spellStart"/>
      <w:r w:rsidRPr="00C76393">
        <w:rPr>
          <w:lang w:val="en-US" w:eastAsia="it-IT"/>
        </w:rPr>
        <w:t>Aguiar</w:t>
      </w:r>
      <w:proofErr w:type="spellEnd"/>
      <w:r w:rsidRPr="00C76393">
        <w:rPr>
          <w:lang w:val="en-US" w:eastAsia="it-IT"/>
        </w:rPr>
        <w:t xml:space="preserve"> </w:t>
      </w:r>
      <w:proofErr w:type="spellStart"/>
      <w:r w:rsidRPr="00C76393">
        <w:rPr>
          <w:lang w:val="en-US" w:eastAsia="it-IT"/>
        </w:rPr>
        <w:t>Branco</w:t>
      </w:r>
      <w:proofErr w:type="spellEnd"/>
      <w:r w:rsidRPr="00C76393">
        <w:rPr>
          <w:lang w:val="en-US" w:eastAsia="it-IT"/>
        </w:rPr>
        <w:t xml:space="preserve">, Pedro </w:t>
      </w:r>
      <w:proofErr w:type="spellStart"/>
      <w:r w:rsidRPr="00C76393">
        <w:rPr>
          <w:lang w:val="en-US" w:eastAsia="it-IT"/>
        </w:rPr>
        <w:t>Cantista</w:t>
      </w:r>
      <w:proofErr w:type="spellEnd"/>
      <w:r w:rsidRPr="00C76393">
        <w:rPr>
          <w:lang w:val="en-US" w:eastAsia="it-IT"/>
        </w:rPr>
        <w:t xml:space="preserve">, Maria Gabriella </w:t>
      </w:r>
      <w:proofErr w:type="spellStart"/>
      <w:r w:rsidRPr="00C76393">
        <w:rPr>
          <w:lang w:val="en-US" w:eastAsia="it-IT"/>
        </w:rPr>
        <w:t>Ceravolo</w:t>
      </w:r>
      <w:proofErr w:type="spellEnd"/>
      <w:r w:rsidRPr="00C76393">
        <w:rPr>
          <w:lang w:val="en-US" w:eastAsia="it-IT"/>
        </w:rPr>
        <w:t xml:space="preserve">, Gunnar </w:t>
      </w:r>
      <w:proofErr w:type="spellStart"/>
      <w:r w:rsidRPr="00C76393">
        <w:rPr>
          <w:lang w:val="en-US" w:eastAsia="it-IT"/>
        </w:rPr>
        <w:t>Grimby</w:t>
      </w:r>
      <w:proofErr w:type="spellEnd"/>
      <w:r w:rsidRPr="00C76393">
        <w:rPr>
          <w:lang w:val="en-US" w:eastAsia="it-IT"/>
        </w:rPr>
        <w:t xml:space="preserve">, Christoph </w:t>
      </w:r>
      <w:proofErr w:type="spellStart"/>
      <w:r w:rsidRPr="00C76393">
        <w:rPr>
          <w:lang w:val="en-US" w:eastAsia="it-IT"/>
        </w:rPr>
        <w:t>Gutenbrunner</w:t>
      </w:r>
      <w:proofErr w:type="spellEnd"/>
      <w:r w:rsidRPr="00C76393">
        <w:rPr>
          <w:lang w:val="en-US" w:eastAsia="it-IT"/>
        </w:rPr>
        <w:t xml:space="preserve">, Stefano </w:t>
      </w:r>
      <w:proofErr w:type="spellStart"/>
      <w:r w:rsidRPr="00C76393">
        <w:rPr>
          <w:lang w:val="en-US" w:eastAsia="it-IT"/>
        </w:rPr>
        <w:t>Negrini</w:t>
      </w:r>
      <w:proofErr w:type="spellEnd"/>
      <w:r w:rsidRPr="00C76393">
        <w:rPr>
          <w:lang w:val="en-US" w:eastAsia="it-IT"/>
        </w:rPr>
        <w:t xml:space="preserve">,  </w:t>
      </w:r>
      <w:proofErr w:type="spellStart"/>
      <w:r w:rsidRPr="00C76393">
        <w:t>João</w:t>
      </w:r>
      <w:proofErr w:type="spellEnd"/>
      <w:r w:rsidRPr="00C76393">
        <w:t xml:space="preserve"> </w:t>
      </w:r>
      <w:proofErr w:type="spellStart"/>
      <w:r w:rsidRPr="00C76393">
        <w:t>Páscoa</w:t>
      </w:r>
      <w:proofErr w:type="spellEnd"/>
      <w:r w:rsidRPr="00C76393">
        <w:t xml:space="preserve"> </w:t>
      </w:r>
      <w:proofErr w:type="spellStart"/>
      <w:r w:rsidRPr="00C76393">
        <w:rPr>
          <w:lang w:val="en-US" w:eastAsia="it-IT"/>
        </w:rPr>
        <w:t>Pinheiro</w:t>
      </w:r>
      <w:proofErr w:type="spellEnd"/>
      <w:r w:rsidRPr="00C76393">
        <w:rPr>
          <w:lang w:val="en-US" w:eastAsia="it-IT"/>
        </w:rPr>
        <w:t xml:space="preserve">, Katharina </w:t>
      </w:r>
      <w:proofErr w:type="spellStart"/>
      <w:r w:rsidRPr="00C76393">
        <w:rPr>
          <w:lang w:val="en-US" w:eastAsia="it-IT"/>
        </w:rPr>
        <w:t>Stibrant</w:t>
      </w:r>
      <w:proofErr w:type="spellEnd"/>
      <w:r w:rsidRPr="00C76393">
        <w:rPr>
          <w:lang w:val="en-US" w:eastAsia="it-IT"/>
        </w:rPr>
        <w:t xml:space="preserve"> </w:t>
      </w:r>
      <w:proofErr w:type="spellStart"/>
      <w:r w:rsidRPr="00C76393">
        <w:rPr>
          <w:lang w:val="en-US" w:eastAsia="it-IT"/>
        </w:rPr>
        <w:t>Sunnerhagen</w:t>
      </w:r>
      <w:proofErr w:type="spellEnd"/>
      <w:r w:rsidRPr="00C76393">
        <w:rPr>
          <w:lang w:val="en-US" w:eastAsia="it-IT"/>
        </w:rPr>
        <w:t xml:space="preserve">, Luigi </w:t>
      </w:r>
      <w:proofErr w:type="spellStart"/>
      <w:r w:rsidRPr="00C76393">
        <w:rPr>
          <w:lang w:val="en-US" w:eastAsia="it-IT"/>
        </w:rPr>
        <w:t>Tesio</w:t>
      </w:r>
      <w:proofErr w:type="spellEnd"/>
      <w:r>
        <w:rPr>
          <w:lang w:val="en-US" w:eastAsia="it-IT"/>
        </w:rPr>
        <w:t>,</w:t>
      </w:r>
      <w:r w:rsidRPr="00C76393">
        <w:rPr>
          <w:lang w:val="en-US" w:eastAsia="it-IT"/>
        </w:rPr>
        <w:t xml:space="preserve"> </w:t>
      </w:r>
      <w:proofErr w:type="spellStart"/>
      <w:r w:rsidRPr="00C76393">
        <w:t>Frédéric</w:t>
      </w:r>
      <w:proofErr w:type="spellEnd"/>
      <w:r w:rsidRPr="00C76393">
        <w:t xml:space="preserve"> </w:t>
      </w:r>
      <w:proofErr w:type="spellStart"/>
      <w:r w:rsidRPr="00C76393">
        <w:rPr>
          <w:lang w:val="en-US" w:eastAsia="it-IT"/>
        </w:rPr>
        <w:t>Brocard</w:t>
      </w:r>
      <w:proofErr w:type="spellEnd"/>
      <w:r w:rsidRPr="00C76393">
        <w:rPr>
          <w:lang w:val="en-US" w:eastAsia="it-IT"/>
        </w:rPr>
        <w:t xml:space="preserve">, Kristian Borg, Alain </w:t>
      </w:r>
      <w:proofErr w:type="spellStart"/>
      <w:r w:rsidRPr="00C76393">
        <w:rPr>
          <w:lang w:val="en-US" w:eastAsia="it-IT"/>
        </w:rPr>
        <w:t>Delarque</w:t>
      </w:r>
      <w:proofErr w:type="spellEnd"/>
      <w:r w:rsidRPr="00C76393">
        <w:rPr>
          <w:lang w:val="en-US" w:eastAsia="it-IT"/>
        </w:rPr>
        <w:t xml:space="preserve">, Walter </w:t>
      </w:r>
      <w:proofErr w:type="spellStart"/>
      <w:r w:rsidRPr="00C76393">
        <w:rPr>
          <w:lang w:val="en-US" w:eastAsia="it-IT"/>
        </w:rPr>
        <w:t>Frontera</w:t>
      </w:r>
      <w:proofErr w:type="spellEnd"/>
      <w:r w:rsidRPr="00C76393">
        <w:rPr>
          <w:lang w:val="en-US" w:eastAsia="it-IT"/>
        </w:rPr>
        <w:t xml:space="preserve">, Francesca </w:t>
      </w:r>
      <w:proofErr w:type="spellStart"/>
      <w:r w:rsidRPr="00C76393">
        <w:rPr>
          <w:lang w:val="en-US" w:eastAsia="it-IT"/>
        </w:rPr>
        <w:t>Gimigliano</w:t>
      </w:r>
      <w:proofErr w:type="spellEnd"/>
      <w:r w:rsidRPr="00C76393">
        <w:rPr>
          <w:lang w:val="en-US" w:eastAsia="it-IT"/>
        </w:rPr>
        <w:t xml:space="preserve">, Thierry Lejeune, Diane </w:t>
      </w:r>
      <w:proofErr w:type="spellStart"/>
      <w:r w:rsidRPr="00C76393">
        <w:rPr>
          <w:lang w:val="en-US" w:eastAsia="it-IT"/>
        </w:rPr>
        <w:t>Playford</w:t>
      </w:r>
      <w:proofErr w:type="spellEnd"/>
      <w:r w:rsidRPr="00C76393">
        <w:rPr>
          <w:lang w:val="en-US" w:eastAsia="it-IT"/>
        </w:rPr>
        <w:t xml:space="preserve">, Alan Tennant, </w:t>
      </w:r>
      <w:r w:rsidRPr="00C76393">
        <w:rPr>
          <w:lang w:val="en-US"/>
        </w:rPr>
        <w:t xml:space="preserve">André </w:t>
      </w:r>
      <w:proofErr w:type="spellStart"/>
      <w:r w:rsidRPr="00C76393">
        <w:rPr>
          <w:lang w:val="en-US" w:eastAsia="it-IT"/>
        </w:rPr>
        <w:t>Thevenon</w:t>
      </w:r>
      <w:proofErr w:type="spellEnd"/>
      <w:r w:rsidRPr="00C76393">
        <w:rPr>
          <w:lang w:val="en-US" w:eastAsia="it-IT"/>
        </w:rPr>
        <w:t xml:space="preserve">, Stuart </w:t>
      </w:r>
      <w:proofErr w:type="spellStart"/>
      <w:r w:rsidRPr="00C76393">
        <w:rPr>
          <w:lang w:val="en-US" w:eastAsia="it-IT"/>
        </w:rPr>
        <w:t>M.Weinstein</w:t>
      </w:r>
      <w:proofErr w:type="spellEnd"/>
      <w:r>
        <w:rPr>
          <w:lang w:val="en-US" w:eastAsia="it-IT"/>
        </w:rPr>
        <w:t>.</w:t>
      </w:r>
    </w:p>
    <w:p w:rsidR="00A36C88" w:rsidRPr="002B0E42" w:rsidRDefault="002B0E42" w:rsidP="00A36C88">
      <w:pPr>
        <w:pStyle w:val="a4"/>
        <w:widowControl w:val="0"/>
        <w:numPr>
          <w:ilvl w:val="0"/>
          <w:numId w:val="21"/>
        </w:numPr>
        <w:suppressAutoHyphens/>
        <w:spacing w:after="160" w:line="252" w:lineRule="auto"/>
        <w:ind w:left="714" w:right="40" w:hanging="357"/>
        <w:contextualSpacing w:val="0"/>
        <w:rPr>
          <w:lang w:val="ru-RU"/>
        </w:rPr>
      </w:pPr>
      <w:r w:rsidRPr="002B0E42">
        <w:rPr>
          <w:lang w:val="uk-UA"/>
        </w:rPr>
        <w:t>Редактори перекладу українською мовою: Володимир Голик, Олександр Владимиров</w:t>
      </w:r>
      <w:r w:rsidRPr="002B0E42">
        <w:rPr>
          <w:lang w:val="ru-RU"/>
        </w:rPr>
        <w:t>.</w:t>
      </w:r>
    </w:p>
    <w:p w:rsidR="0012693E" w:rsidRPr="00C76393" w:rsidRDefault="0012693E" w:rsidP="00A36C88">
      <w:pPr>
        <w:pStyle w:val="2"/>
        <w:pageBreakBefore/>
      </w:pPr>
      <w:r w:rsidRPr="00C76393">
        <w:lastRenderedPageBreak/>
        <w:t>T</w:t>
      </w:r>
      <w:proofErr w:type="spellStart"/>
      <w:r w:rsidR="007E2BFC">
        <w:rPr>
          <w:lang w:val="uk-UA"/>
        </w:rPr>
        <w:t>аблиці</w:t>
      </w:r>
      <w:proofErr w:type="spellEnd"/>
    </w:p>
    <w:p w:rsidR="00152289" w:rsidRPr="00196DEB" w:rsidRDefault="00152289" w:rsidP="00152289">
      <w:pPr>
        <w:pBdr>
          <w:top w:val="nil"/>
          <w:left w:val="nil"/>
          <w:bottom w:val="nil"/>
          <w:right w:val="nil"/>
          <w:between w:val="nil"/>
        </w:pBdr>
        <w:rPr>
          <w:rFonts w:eastAsia="Times New Roman"/>
          <w:color w:val="000000"/>
          <w:sz w:val="28"/>
          <w:lang w:val="uk-UA"/>
        </w:rPr>
      </w:pPr>
      <w:r w:rsidRPr="00196DEB">
        <w:rPr>
          <w:rFonts w:eastAsia="Times New Roman"/>
          <w:color w:val="000000"/>
          <w:sz w:val="28"/>
          <w:lang w:val="uk-UA"/>
        </w:rPr>
        <w:t>Таблиця І.</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152289" w:rsidRPr="00950B68" w:rsidTr="00152289">
        <w:tc>
          <w:tcPr>
            <w:tcW w:w="9180" w:type="dxa"/>
            <w:vAlign w:val="center"/>
          </w:tcPr>
          <w:p w:rsidR="00152289" w:rsidRPr="00152289" w:rsidRDefault="00152289" w:rsidP="00DF68C5">
            <w:pPr>
              <w:pBdr>
                <w:top w:val="nil"/>
                <w:left w:val="nil"/>
                <w:bottom w:val="nil"/>
                <w:right w:val="nil"/>
                <w:between w:val="nil"/>
              </w:pBdr>
              <w:rPr>
                <w:rFonts w:eastAsia="Times New Roman"/>
                <w:color w:val="000000"/>
                <w:sz w:val="22"/>
                <w:szCs w:val="28"/>
                <w:lang w:val="uk-UA"/>
              </w:rPr>
            </w:pPr>
            <w:r w:rsidRPr="00152289">
              <w:rPr>
                <w:rFonts w:eastAsia="Times New Roman"/>
                <w:color w:val="000000"/>
                <w:sz w:val="22"/>
                <w:szCs w:val="28"/>
                <w:lang w:val="uk-UA"/>
              </w:rPr>
              <w:t>Таблиця ІА</w:t>
            </w:r>
            <w:r w:rsidRPr="00152289">
              <w:rPr>
                <w:sz w:val="22"/>
                <w:szCs w:val="28"/>
                <w:lang w:val="uk-UA"/>
              </w:rPr>
              <w:t xml:space="preserve"> підсумовує </w:t>
            </w:r>
            <w:r w:rsidRPr="00152289">
              <w:rPr>
                <w:rFonts w:eastAsia="Times New Roman"/>
                <w:color w:val="000000"/>
                <w:sz w:val="22"/>
                <w:szCs w:val="28"/>
                <w:lang w:val="uk-UA"/>
              </w:rPr>
              <w:t>основні відмінності. «Змінні», пов'язані з людиною, є так званими «латентними» змінними або «рисами» (84). Їх не можна повністю спостерігати, вони не є «</w:t>
            </w:r>
            <w:proofErr w:type="spellStart"/>
            <w:r w:rsidRPr="00152289">
              <w:rPr>
                <w:rFonts w:eastAsia="Times New Roman"/>
                <w:color w:val="000000"/>
                <w:sz w:val="22"/>
                <w:szCs w:val="28"/>
                <w:lang w:val="uk-UA"/>
              </w:rPr>
              <w:t>маніфестними</w:t>
            </w:r>
            <w:proofErr w:type="spellEnd"/>
            <w:r w:rsidRPr="00152289">
              <w:rPr>
                <w:rFonts w:eastAsia="Times New Roman"/>
                <w:color w:val="000000"/>
                <w:sz w:val="22"/>
                <w:szCs w:val="28"/>
                <w:lang w:val="uk-UA"/>
              </w:rPr>
              <w:t xml:space="preserve">»: в людині приховані незалежність, біль, втома, рівновага, </w:t>
            </w:r>
            <w:proofErr w:type="spellStart"/>
            <w:r w:rsidRPr="00152289">
              <w:rPr>
                <w:rFonts w:eastAsia="Times New Roman"/>
                <w:color w:val="000000"/>
                <w:sz w:val="22"/>
                <w:szCs w:val="28"/>
                <w:lang w:val="uk-UA"/>
              </w:rPr>
              <w:t>мовні</w:t>
            </w:r>
            <w:proofErr w:type="spellEnd"/>
            <w:r w:rsidRPr="00152289">
              <w:rPr>
                <w:rFonts w:eastAsia="Times New Roman"/>
                <w:color w:val="000000"/>
                <w:sz w:val="22"/>
                <w:szCs w:val="28"/>
                <w:lang w:val="uk-UA"/>
              </w:rPr>
              <w:t xml:space="preserve"> навички тощо. Висновки щодо їх присутності і їх кількості можливо зробити тільки з поведінки представника, яку можливо спостерігати. Зазвичай, вони вибираються і перераховуються, як пункти в кумулятивних опитувальних листах або шкалах. Величина змінної відображається за порядковим, </w:t>
            </w:r>
            <w:proofErr w:type="spellStart"/>
            <w:r w:rsidRPr="00152289">
              <w:rPr>
                <w:rFonts w:eastAsia="Times New Roman"/>
                <w:b/>
                <w:color w:val="000000"/>
                <w:sz w:val="22"/>
                <w:szCs w:val="28"/>
                <w:lang w:val="uk-UA"/>
              </w:rPr>
              <w:t>цілочисельним</w:t>
            </w:r>
            <w:proofErr w:type="spellEnd"/>
            <w:r w:rsidRPr="00152289">
              <w:rPr>
                <w:rFonts w:eastAsia="Times New Roman"/>
                <w:color w:val="000000"/>
                <w:sz w:val="22"/>
                <w:szCs w:val="28"/>
                <w:lang w:val="uk-UA"/>
              </w:rPr>
              <w:t xml:space="preserve"> значенням (також звані «первинними даними»,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оцінка незалежності, отримана за шкалою </w:t>
            </w:r>
            <w:proofErr w:type="spellStart"/>
            <w:r w:rsidRPr="00152289">
              <w:rPr>
                <w:rFonts w:eastAsia="Times New Roman"/>
                <w:color w:val="000000"/>
                <w:sz w:val="22"/>
                <w:szCs w:val="28"/>
                <w:lang w:val="uk-UA"/>
              </w:rPr>
              <w:t>Functional</w:t>
            </w:r>
            <w:proofErr w:type="spellEnd"/>
            <w:r w:rsidRPr="00152289">
              <w:rPr>
                <w:rFonts w:eastAsia="Times New Roman"/>
                <w:color w:val="000000"/>
                <w:sz w:val="22"/>
                <w:szCs w:val="28"/>
                <w:lang w:val="uk-UA"/>
              </w:rPr>
              <w:t xml:space="preserve"> </w:t>
            </w:r>
            <w:proofErr w:type="spellStart"/>
            <w:r w:rsidRPr="00152289">
              <w:rPr>
                <w:rFonts w:eastAsia="Times New Roman"/>
                <w:color w:val="000000"/>
                <w:sz w:val="22"/>
                <w:szCs w:val="28"/>
                <w:lang w:val="uk-UA"/>
              </w:rPr>
              <w:t>Independence</w:t>
            </w:r>
            <w:proofErr w:type="spellEnd"/>
            <w:r w:rsidRPr="00152289">
              <w:rPr>
                <w:rFonts w:eastAsia="Times New Roman"/>
                <w:color w:val="000000"/>
                <w:sz w:val="22"/>
                <w:szCs w:val="28"/>
                <w:lang w:val="uk-UA"/>
              </w:rPr>
              <w:t xml:space="preserve"> </w:t>
            </w:r>
            <w:proofErr w:type="spellStart"/>
            <w:r w:rsidRPr="00152289">
              <w:rPr>
                <w:rFonts w:eastAsia="Times New Roman"/>
                <w:color w:val="000000"/>
                <w:sz w:val="22"/>
                <w:szCs w:val="28"/>
                <w:lang w:val="uk-UA"/>
              </w:rPr>
              <w:t>Measure</w:t>
            </w:r>
            <w:proofErr w:type="spellEnd"/>
            <w:r w:rsidRPr="00152289">
              <w:rPr>
                <w:rFonts w:eastAsia="Times New Roman"/>
                <w:color w:val="000000"/>
                <w:sz w:val="22"/>
                <w:szCs w:val="28"/>
                <w:lang w:val="uk-UA"/>
              </w:rPr>
              <w:t xml:space="preserve">). Побудова та </w:t>
            </w:r>
            <w:proofErr w:type="spellStart"/>
            <w:r w:rsidRPr="00152289">
              <w:rPr>
                <w:rFonts w:eastAsia="Times New Roman"/>
                <w:color w:val="000000"/>
                <w:sz w:val="22"/>
                <w:szCs w:val="28"/>
                <w:lang w:val="uk-UA"/>
              </w:rPr>
              <w:t>валідація</w:t>
            </w:r>
            <w:proofErr w:type="spellEnd"/>
            <w:r w:rsidRPr="00152289">
              <w:rPr>
                <w:rFonts w:eastAsia="Times New Roman"/>
                <w:color w:val="000000"/>
                <w:sz w:val="22"/>
                <w:szCs w:val="28"/>
                <w:lang w:val="uk-UA"/>
              </w:rPr>
              <w:t xml:space="preserve"> вимірювань результатів є основою методології дослідження ФРМ, не менш, ніж біомеханічні та нейрофізіологічні методи. Ця наукова сфера називається психометрією, яка пов'язана з її походженням на початку ХХ століття з вивчення «психологічних» феноменів; однак, перевага має бути надана терміну «персональні показники».</w:t>
            </w:r>
          </w:p>
        </w:tc>
      </w:tr>
    </w:tbl>
    <w:p w:rsidR="00152289" w:rsidRPr="00152289" w:rsidRDefault="00152289" w:rsidP="00152289">
      <w:pPr>
        <w:pBdr>
          <w:top w:val="nil"/>
          <w:left w:val="nil"/>
          <w:bottom w:val="nil"/>
          <w:right w:val="nil"/>
          <w:between w:val="nil"/>
        </w:pBdr>
        <w:rPr>
          <w:rFonts w:eastAsia="Times New Roman"/>
          <w:color w:val="000000"/>
          <w:sz w:val="22"/>
          <w:szCs w:val="28"/>
          <w:lang w:val="uk-UA"/>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152289" w:rsidRPr="00950B68" w:rsidTr="00152289">
        <w:tc>
          <w:tcPr>
            <w:tcW w:w="9180" w:type="dxa"/>
            <w:vAlign w:val="center"/>
          </w:tcPr>
          <w:p w:rsidR="00152289" w:rsidRPr="00152289" w:rsidRDefault="00152289" w:rsidP="00DF68C5">
            <w:pPr>
              <w:pBdr>
                <w:top w:val="nil"/>
                <w:left w:val="nil"/>
                <w:bottom w:val="nil"/>
                <w:right w:val="nil"/>
                <w:between w:val="nil"/>
              </w:pBdr>
              <w:rPr>
                <w:rFonts w:eastAsia="Times New Roman"/>
                <w:color w:val="000000"/>
                <w:sz w:val="22"/>
                <w:szCs w:val="28"/>
                <w:lang w:val="uk-UA"/>
              </w:rPr>
            </w:pPr>
            <w:r w:rsidRPr="00152289">
              <w:rPr>
                <w:rFonts w:eastAsia="Times New Roman"/>
                <w:color w:val="000000"/>
                <w:sz w:val="22"/>
                <w:szCs w:val="28"/>
                <w:lang w:val="uk-UA"/>
              </w:rPr>
              <w:t xml:space="preserve">Таблиця ІБ підсумовує специфіку статистичних аналізів, призначених для вимірювання «латентних змінних». Це властивості, «приховані» в людині (такі як знання, сприйняття, здатності, настрій тощо), які можуть бути виведені тільки з поведінки представника. Як тільки потрібна змінна є визначеною, побудова шкали набуває пріоритетності. Методи побудови та </w:t>
            </w:r>
            <w:proofErr w:type="spellStart"/>
            <w:r w:rsidRPr="00152289">
              <w:rPr>
                <w:rFonts w:eastAsia="Times New Roman"/>
                <w:color w:val="000000"/>
                <w:sz w:val="22"/>
                <w:szCs w:val="28"/>
                <w:lang w:val="uk-UA"/>
              </w:rPr>
              <w:t>валідації</w:t>
            </w:r>
            <w:proofErr w:type="spellEnd"/>
            <w:r w:rsidRPr="00152289">
              <w:rPr>
                <w:rFonts w:eastAsia="Times New Roman"/>
                <w:color w:val="000000"/>
                <w:sz w:val="22"/>
                <w:szCs w:val="28"/>
                <w:lang w:val="uk-UA"/>
              </w:rPr>
              <w:t xml:space="preserve"> цих інструментів є складними і вимагають не тільки клінічних і математичних навичок, але й глибокої гносеологічної рефлексії (для створення шкал, що відображають реальні, існуючі, хоча і приховані, змінні). Ключовим моментом є валідність первинних даних, як оцінок: дійсно, первинні дані, використані для елементів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0 / 1: відсутність / наявність, 0 / 1 / 2: немає / </w:t>
            </w:r>
            <w:proofErr w:type="spellStart"/>
            <w:r w:rsidRPr="00152289">
              <w:rPr>
                <w:rFonts w:eastAsia="Times New Roman"/>
                <w:color w:val="000000"/>
                <w:sz w:val="22"/>
                <w:szCs w:val="28"/>
                <w:lang w:val="uk-UA"/>
              </w:rPr>
              <w:t>помірно</w:t>
            </w:r>
            <w:proofErr w:type="spellEnd"/>
            <w:r w:rsidRPr="00152289">
              <w:rPr>
                <w:rFonts w:eastAsia="Times New Roman"/>
                <w:color w:val="000000"/>
                <w:sz w:val="22"/>
                <w:szCs w:val="28"/>
                <w:lang w:val="uk-UA"/>
              </w:rPr>
              <w:t xml:space="preserve"> / </w:t>
            </w:r>
            <w:proofErr w:type="spellStart"/>
            <w:r w:rsidRPr="00152289">
              <w:rPr>
                <w:rFonts w:eastAsia="Times New Roman"/>
                <w:color w:val="000000"/>
                <w:sz w:val="22"/>
                <w:szCs w:val="28"/>
                <w:lang w:val="uk-UA"/>
              </w:rPr>
              <w:t>інтенсивно</w:t>
            </w:r>
            <w:proofErr w:type="spellEnd"/>
            <w:r w:rsidRPr="00152289">
              <w:rPr>
                <w:rFonts w:eastAsia="Times New Roman"/>
                <w:color w:val="000000"/>
                <w:sz w:val="22"/>
                <w:szCs w:val="28"/>
                <w:lang w:val="uk-UA"/>
              </w:rPr>
              <w:t xml:space="preserve"> тощо) - це всього лише підрахунок спостережень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скільки разів трапляється спостереження 0, ніж 1 тощо), але вони не говорять нам, ані «наскільки більше» значить змінна «присутність» порівняльно з «відсутністю», ані наскільки більше змінна «</w:t>
            </w:r>
            <w:proofErr w:type="spellStart"/>
            <w:r w:rsidRPr="00152289">
              <w:rPr>
                <w:rFonts w:eastAsia="Times New Roman"/>
                <w:color w:val="000000"/>
                <w:sz w:val="22"/>
                <w:szCs w:val="28"/>
                <w:lang w:val="uk-UA"/>
              </w:rPr>
              <w:t>помірно</w:t>
            </w:r>
            <w:proofErr w:type="spellEnd"/>
            <w:r w:rsidRPr="00152289">
              <w:rPr>
                <w:rFonts w:eastAsia="Times New Roman"/>
                <w:color w:val="000000"/>
                <w:sz w:val="22"/>
                <w:szCs w:val="28"/>
                <w:lang w:val="uk-UA"/>
              </w:rPr>
              <w:t>» значить порівняльно з «відсутній», і наскільки «менше» це значить порівняльно з «</w:t>
            </w:r>
            <w:proofErr w:type="spellStart"/>
            <w:r w:rsidRPr="00152289">
              <w:rPr>
                <w:rFonts w:eastAsia="Times New Roman"/>
                <w:color w:val="000000"/>
                <w:sz w:val="22"/>
                <w:szCs w:val="28"/>
                <w:lang w:val="uk-UA"/>
              </w:rPr>
              <w:t>інтенсивно</w:t>
            </w:r>
            <w:proofErr w:type="spellEnd"/>
            <w:r w:rsidRPr="00152289">
              <w:rPr>
                <w:rFonts w:eastAsia="Times New Roman"/>
                <w:color w:val="000000"/>
                <w:sz w:val="22"/>
                <w:szCs w:val="28"/>
                <w:lang w:val="uk-UA"/>
              </w:rPr>
              <w:t>». Потрібне складне математичне моделювання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аналіз </w:t>
            </w:r>
            <w:proofErr w:type="spellStart"/>
            <w:r w:rsidRPr="00152289">
              <w:rPr>
                <w:rFonts w:eastAsia="Times New Roman"/>
                <w:color w:val="000000"/>
                <w:sz w:val="22"/>
                <w:szCs w:val="28"/>
                <w:lang w:val="uk-UA"/>
              </w:rPr>
              <w:t>Раша</w:t>
            </w:r>
            <w:proofErr w:type="spellEnd"/>
            <w:r w:rsidRPr="00152289">
              <w:rPr>
                <w:rFonts w:eastAsia="Times New Roman"/>
                <w:color w:val="000000"/>
                <w:sz w:val="22"/>
                <w:szCs w:val="28"/>
                <w:lang w:val="uk-UA"/>
              </w:rPr>
              <w:t>), глибоко вкладене в культуру ФРМ (85) не лише в парадигмах освітніх та соціологічних досліджень.</w:t>
            </w:r>
          </w:p>
          <w:p w:rsidR="00152289" w:rsidRPr="00152289" w:rsidRDefault="00152289" w:rsidP="00DF68C5">
            <w:pPr>
              <w:pBdr>
                <w:top w:val="nil"/>
                <w:left w:val="nil"/>
                <w:bottom w:val="nil"/>
                <w:right w:val="nil"/>
                <w:between w:val="nil"/>
              </w:pBdr>
              <w:rPr>
                <w:rFonts w:eastAsia="Times New Roman"/>
                <w:color w:val="000000"/>
                <w:sz w:val="22"/>
                <w:szCs w:val="28"/>
                <w:lang w:val="uk-UA"/>
              </w:rPr>
            </w:pPr>
            <w:r w:rsidRPr="00152289">
              <w:rPr>
                <w:rFonts w:eastAsia="Times New Roman"/>
                <w:color w:val="000000"/>
                <w:sz w:val="22"/>
                <w:szCs w:val="28"/>
                <w:lang w:val="uk-UA"/>
              </w:rPr>
              <w:t>Після того, як будуть зроблені відповідні вимірювання належних змінних, приходить час традиційної статистики. Спрощуючи тему, статистичні моделі здебільше намагаються відповісти на критичне запитання: чи є певна різниця (між групами, перед-після лікування тощо) такою, що спостерігається лише випадково? У звичайній «</w:t>
            </w:r>
            <w:proofErr w:type="spellStart"/>
            <w:r w:rsidRPr="00152289">
              <w:rPr>
                <w:rFonts w:eastAsia="Times New Roman"/>
                <w:color w:val="000000"/>
                <w:sz w:val="22"/>
                <w:szCs w:val="28"/>
                <w:lang w:val="uk-UA"/>
              </w:rPr>
              <w:t>біо</w:t>
            </w:r>
            <w:proofErr w:type="spellEnd"/>
            <w:r w:rsidRPr="00152289">
              <w:rPr>
                <w:rFonts w:eastAsia="Times New Roman"/>
                <w:color w:val="000000"/>
                <w:sz w:val="22"/>
                <w:szCs w:val="28"/>
                <w:lang w:val="uk-UA"/>
              </w:rPr>
              <w:t xml:space="preserve">-медичній» статистиці рівень достовірності значимості часто є кінцевим критерієм: якщо ця різниця може спостерігатися випадково за межами довільного відсотка потенційних реплікацій одного виміру (як правило, 5%, тобто p = 0,05), результати вважаються «недостовірними». Ця парадигма відхилення гіпотези </w:t>
            </w:r>
            <w:proofErr w:type="spellStart"/>
            <w:r w:rsidRPr="00152289">
              <w:rPr>
                <w:rFonts w:eastAsia="Times New Roman"/>
                <w:color w:val="000000"/>
                <w:sz w:val="22"/>
                <w:szCs w:val="28"/>
                <w:lang w:val="uk-UA"/>
              </w:rPr>
              <w:t>Неймана-Пірсона</w:t>
            </w:r>
            <w:proofErr w:type="spellEnd"/>
            <w:r w:rsidRPr="00152289">
              <w:rPr>
                <w:rFonts w:eastAsia="Times New Roman"/>
                <w:color w:val="000000"/>
                <w:sz w:val="22"/>
                <w:szCs w:val="28"/>
                <w:lang w:val="uk-UA"/>
              </w:rPr>
              <w:t xml:space="preserve"> найкраще застосовується до індексів основної тенденції в популяціях (зазвичай середніх значень і медіан) і дає захист від хибно-позитивних результатів (тобто тих, які можуть виходити з чистої випадковості). Але, по-перше, зі збільшенням числа спостережень реальний захист від </w:t>
            </w:r>
            <w:proofErr w:type="spellStart"/>
            <w:r w:rsidRPr="00152289">
              <w:rPr>
                <w:rFonts w:eastAsia="Times New Roman"/>
                <w:color w:val="000000"/>
                <w:sz w:val="22"/>
                <w:szCs w:val="28"/>
                <w:lang w:val="uk-UA"/>
              </w:rPr>
              <w:t>хибнопозитивних</w:t>
            </w:r>
            <w:proofErr w:type="spellEnd"/>
            <w:r w:rsidRPr="00152289">
              <w:rPr>
                <w:rFonts w:eastAsia="Times New Roman"/>
                <w:color w:val="000000"/>
                <w:sz w:val="22"/>
                <w:szCs w:val="28"/>
                <w:lang w:val="uk-UA"/>
              </w:rPr>
              <w:t xml:space="preserve"> результатів парадоксально зменшується: у великих вибірках нерелевантні відмінності можуть легко стати статистично «достовірними», незважаючи на те, що вони є маргінальними або марними в клінічній практиці. По-друге, чим більше ви захищені (що стосується невеликих зразків), то більше справжніх позитивних результатів буде також </w:t>
            </w:r>
            <w:proofErr w:type="spellStart"/>
            <w:r w:rsidRPr="00152289">
              <w:rPr>
                <w:rFonts w:eastAsia="Times New Roman"/>
                <w:color w:val="000000"/>
                <w:sz w:val="22"/>
                <w:szCs w:val="28"/>
                <w:lang w:val="uk-UA"/>
              </w:rPr>
              <w:t>відхилено</w:t>
            </w:r>
            <w:proofErr w:type="spellEnd"/>
            <w:r w:rsidRPr="00152289">
              <w:rPr>
                <w:rFonts w:eastAsia="Times New Roman"/>
                <w:color w:val="000000"/>
                <w:sz w:val="22"/>
                <w:szCs w:val="28"/>
                <w:lang w:val="uk-UA"/>
              </w:rPr>
              <w:t>. Тому зростаючий інтерес може спостерігатися для оцінки «потужності» (ймовірність виявлення справжніх позитивних результатів) і «розміру» вибірки, і в кінцевому підсумку, клінічної «важливості» ефектів разом з їх р- базованою достовірністю (Табл. ІБ).</w:t>
            </w:r>
          </w:p>
          <w:p w:rsidR="00152289" w:rsidRPr="00152289" w:rsidRDefault="00152289" w:rsidP="00DF68C5">
            <w:pPr>
              <w:rPr>
                <w:rFonts w:eastAsia="Times New Roman"/>
                <w:color w:val="000000"/>
                <w:sz w:val="22"/>
                <w:szCs w:val="28"/>
                <w:lang w:val="uk-UA"/>
              </w:rPr>
            </w:pPr>
            <w:r w:rsidRPr="00152289">
              <w:rPr>
                <w:rFonts w:eastAsia="Times New Roman"/>
                <w:color w:val="000000"/>
                <w:sz w:val="22"/>
                <w:szCs w:val="28"/>
                <w:lang w:val="uk-UA"/>
              </w:rPr>
              <w:t>У той же час доступні інші складні статистичні підходи, і їх використання зростає в літературі з ФРМ, з тим, щоб зрозуміти зміни в окремих особах (а не тільки в популяціях). Прикладом є пошук для: а) «мінімальної зміни, що виявляється» (МЗВ, також називається «мінімальна реальна різниця»), тобто найменша зміна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до та після лікування), яка, ймовірно, відображає справжню зміну, а не тільки помилку вимірювання в окремих осіб. Його значення пов'язано з індексами відтворюваності і статистичними моделями на основі розподілу; і б) </w:t>
            </w:r>
            <w:r w:rsidRPr="00152289">
              <w:rPr>
                <w:rFonts w:eastAsia="Times New Roman"/>
                <w:color w:val="000000"/>
                <w:sz w:val="22"/>
                <w:szCs w:val="28"/>
                <w:lang w:val="uk-UA"/>
              </w:rPr>
              <w:lastRenderedPageBreak/>
              <w:t>«мінімальна клінічно важлива відмінність» (МКВВ), що представляє найменшу зміну вимірювання, яка повинна вважатися значимою відповідно до клінічних критеріїв (пов'язане із зовнішнім судженням, що має на увазі статистичні моделі на основі прив'язки) і має бути еквівалентним або вище ніж MЗВ.</w:t>
            </w:r>
          </w:p>
          <w:p w:rsidR="00152289" w:rsidRPr="00152289" w:rsidRDefault="00152289" w:rsidP="00DF68C5">
            <w:pPr>
              <w:pBdr>
                <w:top w:val="nil"/>
                <w:left w:val="nil"/>
                <w:bottom w:val="nil"/>
                <w:right w:val="nil"/>
                <w:between w:val="nil"/>
              </w:pBdr>
              <w:rPr>
                <w:rFonts w:eastAsia="Times New Roman"/>
                <w:color w:val="000000"/>
                <w:sz w:val="22"/>
                <w:szCs w:val="28"/>
                <w:lang w:val="uk-UA"/>
              </w:rPr>
            </w:pPr>
          </w:p>
        </w:tc>
      </w:tr>
    </w:tbl>
    <w:p w:rsidR="00152289" w:rsidRPr="00152289" w:rsidRDefault="00152289" w:rsidP="00152289">
      <w:pPr>
        <w:pBdr>
          <w:top w:val="nil"/>
          <w:left w:val="nil"/>
          <w:bottom w:val="nil"/>
          <w:right w:val="nil"/>
          <w:between w:val="nil"/>
        </w:pBdr>
        <w:rPr>
          <w:rFonts w:eastAsia="Times New Roman"/>
          <w:color w:val="000000"/>
          <w:sz w:val="22"/>
          <w:szCs w:val="28"/>
          <w:lang w:val="uk-UA"/>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3"/>
        <w:gridCol w:w="3827"/>
      </w:tblGrid>
      <w:tr w:rsidR="00152289" w:rsidRPr="00950B68" w:rsidTr="00152289">
        <w:tc>
          <w:tcPr>
            <w:tcW w:w="9180" w:type="dxa"/>
            <w:gridSpan w:val="2"/>
            <w:vAlign w:val="center"/>
          </w:tcPr>
          <w:p w:rsidR="00152289" w:rsidRPr="00152289" w:rsidRDefault="00152289" w:rsidP="00DF68C5">
            <w:pPr>
              <w:pBdr>
                <w:top w:val="nil"/>
                <w:left w:val="nil"/>
                <w:bottom w:val="nil"/>
                <w:right w:val="nil"/>
                <w:between w:val="nil"/>
              </w:pBdr>
              <w:rPr>
                <w:rFonts w:eastAsia="Times New Roman"/>
                <w:color w:val="000000"/>
                <w:sz w:val="22"/>
                <w:szCs w:val="28"/>
                <w:lang w:val="uk-UA"/>
              </w:rPr>
            </w:pPr>
            <w:r w:rsidRPr="00152289">
              <w:rPr>
                <w:rFonts w:eastAsia="Times New Roman"/>
                <w:color w:val="000000"/>
                <w:sz w:val="22"/>
                <w:szCs w:val="28"/>
                <w:lang w:val="uk-UA"/>
              </w:rPr>
              <w:t xml:space="preserve">Таблиця ІВ ілюструє третє та останнє правило гри, яке слід розглянути, тобто дизайн дослідження. Знову спрощуючи цю наукову тематику, можна стверджувати, що дизайн дослідження має за мету оцінити силу причинно-наслідкових зв'язків між лікуванням та результатом. Чим більше є стійкість причинного висновку, тим більше можливо говорити, що результат, який спостерігається, може вважатися дійсним результатом. Статистика показує, чи не є результат випадковим; дизайн дослідження підтримує ваше твердження, що причиною є те, що ви вважаєте. Іншими словами, дизайн дослідження прагне вирішити неминучу «проблему пояснення третьої змінної» (тип змішування, в якому «третя» змінна - фактично, одна, або кілька інших, часто непередбачена - призводить до помилкового причинного зв'язку між двома іншими). Для процедур дослідження можуть бути застосовані різні форми контролю, щоб мінімізувати роль «третьої змінної»; архетип цих процедур - це рандомізоване подвійне сліпе контрольоване дослідження (РКД). Ця практика є корисною, необхідною та реальною в деяких областях ФРМ. Але, як показує табл. ІВ, з багатьох причин такі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можуть бути непрактичними при проведенні поведінкових досліджень. Часто поєднання експериментальних, не експериментальних та якісних </w:t>
            </w:r>
            <w:proofErr w:type="spellStart"/>
            <w:r w:rsidRPr="00152289">
              <w:rPr>
                <w:rFonts w:eastAsia="Times New Roman"/>
                <w:color w:val="000000"/>
                <w:sz w:val="22"/>
                <w:szCs w:val="28"/>
                <w:lang w:val="uk-UA"/>
              </w:rPr>
              <w:t>дизайнів</w:t>
            </w:r>
            <w:proofErr w:type="spellEnd"/>
            <w:r w:rsidRPr="00152289">
              <w:rPr>
                <w:rFonts w:eastAsia="Times New Roman"/>
                <w:color w:val="000000"/>
                <w:sz w:val="22"/>
                <w:szCs w:val="28"/>
                <w:lang w:val="uk-UA"/>
              </w:rPr>
              <w:t xml:space="preserve"> може забезпечити науково обґрунтований аналіз ефективності в реабілітації. Наприклад, доступні вдосконалені «</w:t>
            </w:r>
            <w:proofErr w:type="spellStart"/>
            <w:r w:rsidRPr="00152289">
              <w:rPr>
                <w:rFonts w:eastAsia="Times New Roman"/>
                <w:color w:val="000000"/>
                <w:sz w:val="22"/>
                <w:szCs w:val="28"/>
                <w:lang w:val="uk-UA"/>
              </w:rPr>
              <w:t>квазі</w:t>
            </w:r>
            <w:proofErr w:type="spellEnd"/>
            <w:r w:rsidRPr="00152289">
              <w:rPr>
                <w:rFonts w:eastAsia="Times New Roman"/>
                <w:color w:val="000000"/>
                <w:sz w:val="22"/>
                <w:szCs w:val="28"/>
                <w:lang w:val="uk-UA"/>
              </w:rPr>
              <w:t xml:space="preserve">-експериментальні» парадигми досліджень походять з психологічних і соціальних досліджень (86), включаючи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одного випадку, дослідницькі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часових рядів,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w:t>
            </w:r>
            <w:proofErr w:type="spellStart"/>
            <w:r w:rsidRPr="00152289">
              <w:rPr>
                <w:rFonts w:eastAsia="Times New Roman"/>
                <w:color w:val="000000"/>
                <w:sz w:val="22"/>
                <w:szCs w:val="28"/>
                <w:lang w:val="uk-UA"/>
              </w:rPr>
              <w:t>Small</w:t>
            </w:r>
            <w:proofErr w:type="spellEnd"/>
            <w:r w:rsidRPr="00152289">
              <w:rPr>
                <w:rFonts w:eastAsia="Times New Roman"/>
                <w:color w:val="000000"/>
                <w:sz w:val="22"/>
                <w:szCs w:val="28"/>
                <w:lang w:val="uk-UA"/>
              </w:rPr>
              <w:t xml:space="preserve">-N та інші спеціальні спостережні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так звані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досліджень доказів на основі практики) (87). Ці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можуть представляти собою правильне рішення для дослідницьких питань, які не можуть бути розтягнуті за довільним стандартом, до якого примушується точна відповідність (як у міфі про прокрустове ліжко),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w:t>
            </w:r>
            <w:proofErr w:type="spellStart"/>
            <w:r w:rsidRPr="00152289">
              <w:rPr>
                <w:rFonts w:eastAsia="Times New Roman"/>
                <w:color w:val="000000"/>
                <w:sz w:val="22"/>
                <w:szCs w:val="28"/>
                <w:lang w:val="uk-UA"/>
              </w:rPr>
              <w:t>дизайни</w:t>
            </w:r>
            <w:proofErr w:type="spellEnd"/>
            <w:r w:rsidRPr="00152289">
              <w:rPr>
                <w:rFonts w:eastAsia="Times New Roman"/>
                <w:color w:val="000000"/>
                <w:sz w:val="22"/>
                <w:szCs w:val="28"/>
                <w:lang w:val="uk-UA"/>
              </w:rPr>
              <w:t xml:space="preserve"> РКД. Звичайно, систематичні огляди та пов'язані з ними методи складання практичних рекомендацій мають бути більш чутливими до доказів, які не є результатами РКД, для того, щоб дійсно визначити і правильно оцінювати найкращі докази для клінічної практики (82,88). Наприклад, добре проведені </w:t>
            </w:r>
            <w:proofErr w:type="spellStart"/>
            <w:r w:rsidRPr="00152289">
              <w:rPr>
                <w:rFonts w:eastAsia="Times New Roman"/>
                <w:color w:val="000000"/>
                <w:sz w:val="22"/>
                <w:szCs w:val="28"/>
                <w:lang w:val="uk-UA"/>
              </w:rPr>
              <w:t>когортні</w:t>
            </w:r>
            <w:proofErr w:type="spellEnd"/>
            <w:r w:rsidRPr="00152289">
              <w:rPr>
                <w:rFonts w:eastAsia="Times New Roman"/>
                <w:color w:val="000000"/>
                <w:sz w:val="22"/>
                <w:szCs w:val="28"/>
                <w:lang w:val="uk-UA"/>
              </w:rPr>
              <w:t>, кореляційні або порівняльні дослідження можуть давати інформацію, яка більш застосовна для практики, ніж пояснювальні РКД з вузькими критеріями включення.</w:t>
            </w:r>
          </w:p>
        </w:tc>
      </w:tr>
      <w:tr w:rsidR="00152289" w:rsidRPr="00152289" w:rsidTr="007E2BFC">
        <w:tc>
          <w:tcPr>
            <w:tcW w:w="5353" w:type="dxa"/>
          </w:tcPr>
          <w:p w:rsidR="00152289" w:rsidRPr="00152289" w:rsidRDefault="00152289" w:rsidP="00DF68C5">
            <w:pPr>
              <w:rPr>
                <w:rFonts w:eastAsia="Times New Roman"/>
                <w:sz w:val="22"/>
                <w:szCs w:val="28"/>
                <w:lang w:val="uk-UA"/>
              </w:rPr>
            </w:pPr>
            <w:r w:rsidRPr="00152289">
              <w:rPr>
                <w:rFonts w:eastAsia="Times New Roman"/>
                <w:sz w:val="22"/>
                <w:szCs w:val="28"/>
                <w:lang w:val="uk-UA"/>
              </w:rPr>
              <w:t>Клінічна медицина (включно із ФРМ)</w:t>
            </w:r>
          </w:p>
        </w:tc>
        <w:tc>
          <w:tcPr>
            <w:tcW w:w="3827" w:type="dxa"/>
          </w:tcPr>
          <w:p w:rsidR="00152289" w:rsidRPr="00152289" w:rsidRDefault="00152289" w:rsidP="00DF68C5">
            <w:pPr>
              <w:rPr>
                <w:rFonts w:eastAsia="Times New Roman"/>
                <w:sz w:val="22"/>
                <w:lang w:val="uk-UA"/>
              </w:rPr>
            </w:pPr>
            <w:r w:rsidRPr="00152289">
              <w:rPr>
                <w:rFonts w:eastAsia="Times New Roman"/>
                <w:sz w:val="22"/>
                <w:lang w:val="uk-UA"/>
              </w:rPr>
              <w:t>Біомедицина</w:t>
            </w:r>
          </w:p>
        </w:tc>
      </w:tr>
      <w:tr w:rsidR="00152289" w:rsidRPr="00152289" w:rsidTr="007E2BFC">
        <w:tc>
          <w:tcPr>
            <w:tcW w:w="5353" w:type="dxa"/>
          </w:tcPr>
          <w:p w:rsidR="00152289" w:rsidRPr="00152289" w:rsidRDefault="00152289" w:rsidP="00DF68C5">
            <w:pPr>
              <w:rPr>
                <w:rFonts w:eastAsia="Times New Roman"/>
                <w:sz w:val="22"/>
                <w:szCs w:val="28"/>
                <w:lang w:val="uk-UA"/>
              </w:rPr>
            </w:pPr>
            <w:r w:rsidRPr="00152289">
              <w:rPr>
                <w:rFonts w:eastAsia="Times New Roman"/>
                <w:sz w:val="22"/>
                <w:szCs w:val="28"/>
                <w:lang w:val="uk-UA"/>
              </w:rPr>
              <w:t>а) змінні</w:t>
            </w:r>
          </w:p>
        </w:tc>
        <w:tc>
          <w:tcPr>
            <w:tcW w:w="3827" w:type="dxa"/>
          </w:tcPr>
          <w:p w:rsidR="00152289" w:rsidRPr="00152289" w:rsidRDefault="00152289" w:rsidP="00DF68C5">
            <w:pPr>
              <w:rPr>
                <w:rFonts w:eastAsia="Times New Roman"/>
                <w:sz w:val="22"/>
                <w:lang w:val="uk-UA"/>
              </w:rPr>
            </w:pPr>
          </w:p>
        </w:tc>
      </w:tr>
      <w:tr w:rsidR="00152289" w:rsidRPr="00950B68" w:rsidTr="007E2BFC">
        <w:tc>
          <w:tcPr>
            <w:tcW w:w="5353" w:type="dxa"/>
            <w:vAlign w:val="center"/>
          </w:tcPr>
          <w:p w:rsidR="00152289" w:rsidRPr="00152289" w:rsidRDefault="00152289" w:rsidP="00DF68C5">
            <w:pPr>
              <w:pBdr>
                <w:top w:val="nil"/>
                <w:left w:val="nil"/>
                <w:bottom w:val="nil"/>
                <w:right w:val="nil"/>
                <w:between w:val="nil"/>
              </w:pBdr>
              <w:ind w:left="284" w:hanging="284"/>
              <w:rPr>
                <w:rFonts w:eastAsia="Times New Roman"/>
                <w:color w:val="000000"/>
                <w:sz w:val="22"/>
                <w:szCs w:val="28"/>
                <w:lang w:val="uk-UA"/>
              </w:rPr>
            </w:pPr>
            <w:r w:rsidRPr="00152289">
              <w:rPr>
                <w:rFonts w:eastAsia="Times New Roman"/>
                <w:color w:val="000000"/>
                <w:sz w:val="22"/>
                <w:szCs w:val="28"/>
                <w:lang w:val="uk-UA"/>
              </w:rPr>
              <w:t>Поведінкові; властивості людини в цілому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незалежність, втома, біль, рівновага, спілкування тощо); часто описуються пунктами опитувальників, оцінюються спостерігачем (іноді самим суб'єктом).</w:t>
            </w:r>
          </w:p>
          <w:p w:rsidR="00152289" w:rsidRPr="00152289" w:rsidRDefault="00152289" w:rsidP="00DF68C5">
            <w:pPr>
              <w:pBdr>
                <w:top w:val="nil"/>
                <w:left w:val="nil"/>
                <w:bottom w:val="nil"/>
                <w:right w:val="nil"/>
                <w:between w:val="nil"/>
              </w:pBdr>
              <w:ind w:left="284" w:hanging="284"/>
              <w:rPr>
                <w:rFonts w:eastAsia="Times New Roman"/>
                <w:color w:val="000000"/>
                <w:sz w:val="22"/>
                <w:szCs w:val="28"/>
                <w:lang w:val="uk-UA"/>
              </w:rPr>
            </w:pPr>
            <w:r w:rsidRPr="00152289">
              <w:rPr>
                <w:rFonts w:eastAsia="Times New Roman"/>
                <w:color w:val="000000"/>
                <w:sz w:val="22"/>
                <w:szCs w:val="28"/>
                <w:lang w:val="uk-UA"/>
              </w:rPr>
              <w:t>«Латентні». Можуть спостерігатись не цілком або безпосередньо. Їх кількість може бути виведена тільки з показників підрахунків поведінки, що представляють властивість суб'єкта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підрахунок відповідей опитувальника може вказувати більш-менш на незалежність у повсякденному житті, втому, біль тощо).</w:t>
            </w:r>
          </w:p>
          <w:p w:rsidR="00152289" w:rsidRPr="00152289" w:rsidRDefault="00152289" w:rsidP="00DF68C5">
            <w:pPr>
              <w:pBdr>
                <w:top w:val="nil"/>
                <w:left w:val="nil"/>
                <w:bottom w:val="nil"/>
                <w:right w:val="nil"/>
                <w:between w:val="nil"/>
              </w:pBdr>
              <w:ind w:left="284" w:hanging="284"/>
              <w:rPr>
                <w:rFonts w:eastAsia="Times New Roman"/>
                <w:color w:val="000000"/>
                <w:sz w:val="22"/>
                <w:szCs w:val="28"/>
                <w:lang w:val="uk-UA"/>
              </w:rPr>
            </w:pPr>
            <w:r w:rsidRPr="00152289">
              <w:rPr>
                <w:rFonts w:eastAsia="Times New Roman"/>
                <w:color w:val="000000"/>
                <w:sz w:val="22"/>
                <w:szCs w:val="28"/>
                <w:lang w:val="uk-UA"/>
              </w:rPr>
              <w:t xml:space="preserve">«Вимірювання» є порядковими, дискретними (підрахунки подій). Кожна відповідь може вважатися «ще однією», але її «вага» є невідомою. Серйозні </w:t>
            </w:r>
            <w:proofErr w:type="spellStart"/>
            <w:r w:rsidRPr="00152289">
              <w:rPr>
                <w:rFonts w:eastAsia="Times New Roman"/>
                <w:color w:val="000000"/>
                <w:sz w:val="22"/>
                <w:szCs w:val="28"/>
                <w:lang w:val="uk-UA"/>
              </w:rPr>
              <w:t>нелінійності</w:t>
            </w:r>
            <w:proofErr w:type="spellEnd"/>
            <w:r w:rsidRPr="00152289">
              <w:rPr>
                <w:rFonts w:eastAsia="Times New Roman"/>
                <w:color w:val="000000"/>
                <w:sz w:val="22"/>
                <w:szCs w:val="28"/>
                <w:lang w:val="uk-UA"/>
              </w:rPr>
              <w:t xml:space="preserve"> та помилки впливають на суми підрахунків, що враховуються, як представники реальної «кількості».</w:t>
            </w:r>
          </w:p>
        </w:tc>
        <w:tc>
          <w:tcPr>
            <w:tcW w:w="3827" w:type="dxa"/>
          </w:tcPr>
          <w:p w:rsidR="00152289" w:rsidRPr="00152289" w:rsidRDefault="00152289" w:rsidP="00DF68C5">
            <w:pPr>
              <w:ind w:left="318" w:hanging="318"/>
              <w:rPr>
                <w:rFonts w:eastAsia="Times New Roman"/>
                <w:sz w:val="22"/>
                <w:lang w:val="uk-UA"/>
              </w:rPr>
            </w:pPr>
            <w:r w:rsidRPr="00152289">
              <w:rPr>
                <w:rFonts w:eastAsia="Times New Roman"/>
                <w:sz w:val="22"/>
                <w:lang w:val="uk-UA"/>
              </w:rPr>
              <w:t>Властивості частин людини (</w:t>
            </w:r>
            <w:r w:rsidRPr="00152289">
              <w:rPr>
                <w:rFonts w:eastAsia="Times New Roman"/>
                <w:i/>
                <w:sz w:val="22"/>
                <w:lang w:val="uk-UA"/>
              </w:rPr>
              <w:t>напр.</w:t>
            </w:r>
            <w:r w:rsidRPr="00152289">
              <w:rPr>
                <w:rFonts w:eastAsia="Times New Roman"/>
                <w:sz w:val="22"/>
                <w:lang w:val="uk-UA"/>
              </w:rPr>
              <w:t xml:space="preserve"> температура шкіри, артеріальний тиск, швидкість провідності по нервах, аналізи крові, комп'ютерна томографія тощо).</w:t>
            </w:r>
          </w:p>
          <w:p w:rsidR="00152289" w:rsidRPr="00152289" w:rsidRDefault="00152289" w:rsidP="00DF68C5">
            <w:pPr>
              <w:ind w:left="318" w:hanging="318"/>
              <w:rPr>
                <w:rFonts w:eastAsia="Times New Roman"/>
                <w:sz w:val="22"/>
                <w:lang w:val="uk-UA"/>
              </w:rPr>
            </w:pPr>
            <w:r w:rsidRPr="00152289">
              <w:rPr>
                <w:rFonts w:eastAsia="Times New Roman"/>
                <w:sz w:val="22"/>
                <w:lang w:val="uk-UA"/>
              </w:rPr>
              <w:t>«</w:t>
            </w:r>
            <w:proofErr w:type="spellStart"/>
            <w:r w:rsidRPr="00152289">
              <w:rPr>
                <w:rFonts w:eastAsia="Times New Roman"/>
                <w:sz w:val="22"/>
                <w:lang w:val="uk-UA"/>
              </w:rPr>
              <w:t>Маніфестні</w:t>
            </w:r>
            <w:proofErr w:type="spellEnd"/>
            <w:r w:rsidRPr="00152289">
              <w:rPr>
                <w:rFonts w:eastAsia="Times New Roman"/>
                <w:sz w:val="22"/>
                <w:lang w:val="uk-UA"/>
              </w:rPr>
              <w:t>»: їх кількість цілком відкрита для спостереження.</w:t>
            </w:r>
          </w:p>
          <w:p w:rsidR="00152289" w:rsidRPr="00152289" w:rsidRDefault="00152289" w:rsidP="00DF68C5">
            <w:pPr>
              <w:ind w:left="318" w:hanging="318"/>
              <w:rPr>
                <w:rFonts w:eastAsia="Times New Roman"/>
                <w:sz w:val="22"/>
                <w:lang w:val="uk-UA"/>
              </w:rPr>
            </w:pPr>
            <w:r w:rsidRPr="00152289">
              <w:rPr>
                <w:rFonts w:eastAsia="Times New Roman"/>
                <w:sz w:val="22"/>
                <w:lang w:val="uk-UA"/>
              </w:rPr>
              <w:t>Безперервні, лінійні вимірювання. Висока точність і надійність завдяки інструментальним вимірам.</w:t>
            </w:r>
          </w:p>
        </w:tc>
      </w:tr>
      <w:tr w:rsidR="00152289" w:rsidRPr="00152289" w:rsidTr="007E2BFC">
        <w:tc>
          <w:tcPr>
            <w:tcW w:w="5353" w:type="dxa"/>
          </w:tcPr>
          <w:p w:rsidR="00152289" w:rsidRPr="00152289" w:rsidRDefault="00152289" w:rsidP="00DF68C5">
            <w:pPr>
              <w:rPr>
                <w:rFonts w:eastAsia="Times New Roman"/>
                <w:sz w:val="22"/>
                <w:szCs w:val="28"/>
                <w:lang w:val="uk-UA"/>
              </w:rPr>
            </w:pPr>
            <w:r w:rsidRPr="00152289">
              <w:rPr>
                <w:rFonts w:eastAsia="Times New Roman"/>
                <w:sz w:val="22"/>
                <w:szCs w:val="28"/>
                <w:lang w:val="uk-UA"/>
              </w:rPr>
              <w:t>б) Статистика</w:t>
            </w:r>
          </w:p>
        </w:tc>
        <w:tc>
          <w:tcPr>
            <w:tcW w:w="3827" w:type="dxa"/>
            <w:vAlign w:val="center"/>
          </w:tcPr>
          <w:p w:rsidR="00152289" w:rsidRPr="00152289" w:rsidRDefault="00152289" w:rsidP="00DF68C5">
            <w:pPr>
              <w:pBdr>
                <w:top w:val="nil"/>
                <w:left w:val="nil"/>
                <w:bottom w:val="nil"/>
                <w:right w:val="nil"/>
                <w:between w:val="nil"/>
              </w:pBdr>
              <w:rPr>
                <w:rFonts w:eastAsia="Times New Roman"/>
                <w:color w:val="000000"/>
                <w:sz w:val="22"/>
                <w:szCs w:val="28"/>
                <w:lang w:val="uk-UA"/>
              </w:rPr>
            </w:pPr>
          </w:p>
        </w:tc>
      </w:tr>
      <w:tr w:rsidR="00152289" w:rsidRPr="00950B68" w:rsidTr="007E2BFC">
        <w:tc>
          <w:tcPr>
            <w:tcW w:w="5353" w:type="dxa"/>
          </w:tcPr>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lastRenderedPageBreak/>
              <w:t>Для оцінки лінійних заходів і помилок первинних даних необхідні статистичні моделі (</w:t>
            </w:r>
            <w:r w:rsidRPr="00152289">
              <w:rPr>
                <w:rFonts w:eastAsia="Times New Roman"/>
                <w:i/>
                <w:sz w:val="22"/>
                <w:szCs w:val="28"/>
                <w:lang w:val="uk-UA"/>
              </w:rPr>
              <w:t>напр.</w:t>
            </w:r>
            <w:r w:rsidRPr="00152289">
              <w:rPr>
                <w:rFonts w:eastAsia="Times New Roman"/>
                <w:sz w:val="22"/>
                <w:szCs w:val="28"/>
                <w:lang w:val="uk-UA"/>
              </w:rPr>
              <w:t xml:space="preserve"> аналіз </w:t>
            </w:r>
            <w:proofErr w:type="spellStart"/>
            <w:r w:rsidRPr="00152289">
              <w:rPr>
                <w:rFonts w:eastAsia="Times New Roman"/>
                <w:sz w:val="22"/>
                <w:szCs w:val="28"/>
                <w:lang w:val="uk-UA"/>
              </w:rPr>
              <w:t>Раш</w:t>
            </w:r>
            <w:proofErr w:type="spellEnd"/>
            <w:r w:rsidRPr="00152289">
              <w:rPr>
                <w:rFonts w:eastAsia="Times New Roman"/>
                <w:sz w:val="22"/>
                <w:szCs w:val="28"/>
                <w:lang w:val="uk-UA"/>
              </w:rPr>
              <w:t xml:space="preserve">). </w:t>
            </w:r>
          </w:p>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 xml:space="preserve">Унікальність людини. Усереднення може бути сумнівним. Похибка індивідуального виміру не може вважатися рівною похибці оцінці середньої. </w:t>
            </w:r>
          </w:p>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Індивідуальні особливості є суттєвими (</w:t>
            </w:r>
            <w:r w:rsidRPr="00152289">
              <w:rPr>
                <w:rFonts w:eastAsia="Times New Roman"/>
                <w:i/>
                <w:sz w:val="22"/>
                <w:szCs w:val="28"/>
                <w:lang w:val="uk-UA"/>
              </w:rPr>
              <w:t>напр.</w:t>
            </w:r>
            <w:r w:rsidRPr="00152289">
              <w:rPr>
                <w:rFonts w:eastAsia="Times New Roman"/>
                <w:sz w:val="22"/>
                <w:szCs w:val="28"/>
                <w:lang w:val="uk-UA"/>
              </w:rPr>
              <w:t xml:space="preserve"> при прийнятті рішення про лікування). </w:t>
            </w:r>
          </w:p>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Результатом часто є перервані події (</w:t>
            </w:r>
            <w:r w:rsidRPr="00152289">
              <w:rPr>
                <w:rFonts w:eastAsia="Times New Roman"/>
                <w:i/>
                <w:sz w:val="22"/>
                <w:szCs w:val="28"/>
                <w:lang w:val="uk-UA"/>
              </w:rPr>
              <w:t>напр.</w:t>
            </w:r>
            <w:r w:rsidRPr="00152289">
              <w:rPr>
                <w:rFonts w:eastAsia="Times New Roman"/>
                <w:sz w:val="22"/>
                <w:szCs w:val="28"/>
                <w:lang w:val="uk-UA"/>
              </w:rPr>
              <w:t xml:space="preserve"> повернення до роботи, виписка додому тощо).</w:t>
            </w:r>
          </w:p>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Логістична регресія та моделювання на основі взаємодії (</w:t>
            </w:r>
            <w:r w:rsidRPr="00152289">
              <w:rPr>
                <w:rFonts w:eastAsia="Times New Roman"/>
                <w:i/>
                <w:sz w:val="22"/>
                <w:szCs w:val="28"/>
                <w:lang w:val="uk-UA"/>
              </w:rPr>
              <w:t>напр.</w:t>
            </w:r>
            <w:r w:rsidRPr="00152289">
              <w:rPr>
                <w:rFonts w:eastAsia="Times New Roman"/>
                <w:sz w:val="22"/>
                <w:szCs w:val="28"/>
                <w:lang w:val="uk-UA"/>
              </w:rPr>
              <w:t xml:space="preserve"> аналіз виживання, нейронні мережі, дерева класифікації та регресії) є більш доцільними, ніж звичайні статистичні дані ANOVA або регресії, засновані на «основних» ефектах середніх. </w:t>
            </w:r>
          </w:p>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Ефекти розмірів помірні, розміри вибірки невеликі, побічні ефекти помірні. Статистика повинна також вказувати на силу (підвищення істинного позитивного ризику). Достовірність просто запобігає хибно-позитивним висновкам, але може приховувати справжні позитивні висновки не менш ніж достовірність.</w:t>
            </w:r>
          </w:p>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Необхідно оцінити внутрішню точність інструменту для оцінки індивідуальних змін (мінімальна зміна, що виявляється; мінімальна клінічно важлива відмінність).</w:t>
            </w:r>
          </w:p>
        </w:tc>
        <w:tc>
          <w:tcPr>
            <w:tcW w:w="3827" w:type="dxa"/>
          </w:tcPr>
          <w:p w:rsidR="00152289" w:rsidRPr="00152289" w:rsidRDefault="00152289" w:rsidP="00DF68C5">
            <w:pPr>
              <w:pBdr>
                <w:top w:val="nil"/>
                <w:left w:val="nil"/>
                <w:bottom w:val="nil"/>
                <w:right w:val="nil"/>
                <w:between w:val="nil"/>
              </w:pBdr>
              <w:ind w:left="318" w:hanging="318"/>
              <w:rPr>
                <w:rFonts w:eastAsia="Times New Roman"/>
                <w:color w:val="000000"/>
                <w:sz w:val="22"/>
                <w:szCs w:val="28"/>
                <w:lang w:val="uk-UA"/>
              </w:rPr>
            </w:pPr>
            <w:r w:rsidRPr="00152289">
              <w:rPr>
                <w:rFonts w:eastAsia="Times New Roman"/>
                <w:color w:val="000000"/>
                <w:sz w:val="22"/>
                <w:szCs w:val="28"/>
                <w:lang w:val="uk-UA"/>
              </w:rPr>
              <w:t>Одиниці виміру мають зазначену валідність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одиниці довжини, ваги, напруги, часу).</w:t>
            </w:r>
          </w:p>
          <w:p w:rsidR="00152289" w:rsidRPr="00152289" w:rsidRDefault="00152289" w:rsidP="00DF68C5">
            <w:pPr>
              <w:pBdr>
                <w:top w:val="nil"/>
                <w:left w:val="nil"/>
                <w:bottom w:val="nil"/>
                <w:right w:val="nil"/>
                <w:between w:val="nil"/>
              </w:pBdr>
              <w:ind w:left="318" w:hanging="318"/>
              <w:rPr>
                <w:rFonts w:eastAsia="Times New Roman"/>
                <w:color w:val="000000"/>
                <w:sz w:val="22"/>
                <w:szCs w:val="28"/>
                <w:lang w:val="uk-UA"/>
              </w:rPr>
            </w:pPr>
            <w:r w:rsidRPr="00152289">
              <w:rPr>
                <w:rFonts w:eastAsia="Times New Roman"/>
                <w:color w:val="000000"/>
                <w:sz w:val="22"/>
                <w:szCs w:val="28"/>
                <w:lang w:val="uk-UA"/>
              </w:rPr>
              <w:t>Середні і медіани оточені похибками меншими, ніж окремі вимірювання. Висновки можуть бути зроблені на основі встановлених параметрів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нормального розподілу, довірчих інтервалів тощо).</w:t>
            </w:r>
          </w:p>
          <w:p w:rsidR="00152289" w:rsidRPr="00152289" w:rsidRDefault="00152289" w:rsidP="00DF68C5">
            <w:pPr>
              <w:pBdr>
                <w:top w:val="nil"/>
                <w:left w:val="nil"/>
                <w:bottom w:val="nil"/>
                <w:right w:val="nil"/>
                <w:between w:val="nil"/>
              </w:pBdr>
              <w:ind w:left="318" w:hanging="318"/>
              <w:rPr>
                <w:rFonts w:eastAsia="Times New Roman"/>
                <w:color w:val="000000"/>
                <w:sz w:val="22"/>
                <w:szCs w:val="28"/>
                <w:lang w:val="uk-UA"/>
              </w:rPr>
            </w:pPr>
            <w:r w:rsidRPr="00152289">
              <w:rPr>
                <w:rFonts w:eastAsia="Times New Roman"/>
                <w:color w:val="000000"/>
                <w:sz w:val="22"/>
                <w:szCs w:val="28"/>
                <w:lang w:val="uk-UA"/>
              </w:rPr>
              <w:t>Результати зазвичай є безперервними або дискретними (підрахунки). Встановлені моделі, застосовні до середніх, можуть застосовуватися до припущень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ANOVA, множинна регресія) і ідентифікації «латентних» змінних (</w:t>
            </w:r>
            <w:r w:rsidRPr="00152289">
              <w:rPr>
                <w:rFonts w:eastAsia="Times New Roman"/>
                <w:i/>
                <w:color w:val="000000"/>
                <w:sz w:val="22"/>
                <w:szCs w:val="28"/>
                <w:lang w:val="uk-UA"/>
              </w:rPr>
              <w:t>напр.</w:t>
            </w:r>
            <w:r w:rsidRPr="00152289">
              <w:rPr>
                <w:rFonts w:eastAsia="Times New Roman"/>
                <w:color w:val="000000"/>
                <w:sz w:val="22"/>
                <w:szCs w:val="28"/>
                <w:lang w:val="uk-UA"/>
              </w:rPr>
              <w:t xml:space="preserve"> процедури аналізу факторів).</w:t>
            </w:r>
          </w:p>
          <w:p w:rsidR="00152289" w:rsidRPr="00152289" w:rsidRDefault="00152289" w:rsidP="00DF68C5">
            <w:pPr>
              <w:pBdr>
                <w:top w:val="nil"/>
                <w:left w:val="nil"/>
                <w:bottom w:val="nil"/>
                <w:right w:val="nil"/>
                <w:between w:val="nil"/>
              </w:pBdr>
              <w:ind w:left="318" w:hanging="318"/>
              <w:rPr>
                <w:rFonts w:eastAsia="Times New Roman"/>
                <w:color w:val="000000"/>
                <w:sz w:val="22"/>
                <w:szCs w:val="28"/>
                <w:lang w:val="uk-UA"/>
              </w:rPr>
            </w:pPr>
            <w:r w:rsidRPr="00152289">
              <w:rPr>
                <w:rFonts w:eastAsia="Times New Roman"/>
                <w:color w:val="000000"/>
                <w:sz w:val="22"/>
                <w:szCs w:val="28"/>
                <w:lang w:val="uk-UA"/>
              </w:rPr>
              <w:t>Розміри ефектів потенційно великі. Побічні ефекти потенційно шкідливі. Захист від хибно-позитивних результатів (достовірність) зазвичай має пріоритет.</w:t>
            </w:r>
          </w:p>
          <w:p w:rsidR="00152289" w:rsidRPr="00152289" w:rsidRDefault="00152289" w:rsidP="00DF68C5">
            <w:pPr>
              <w:pBdr>
                <w:top w:val="nil"/>
                <w:left w:val="nil"/>
                <w:bottom w:val="nil"/>
                <w:right w:val="nil"/>
                <w:between w:val="nil"/>
              </w:pBdr>
              <w:ind w:left="318" w:hanging="318"/>
              <w:rPr>
                <w:rFonts w:eastAsia="Times New Roman"/>
                <w:color w:val="000000"/>
                <w:sz w:val="22"/>
                <w:szCs w:val="28"/>
                <w:lang w:val="uk-UA"/>
              </w:rPr>
            </w:pPr>
            <w:r w:rsidRPr="00152289">
              <w:rPr>
                <w:rFonts w:eastAsia="Times New Roman"/>
                <w:color w:val="000000"/>
                <w:sz w:val="22"/>
                <w:szCs w:val="28"/>
                <w:lang w:val="uk-UA"/>
              </w:rPr>
              <w:t>Результати в основному даються, як зміни на сукупному, а не на індивідуальному рівні.</w:t>
            </w:r>
          </w:p>
        </w:tc>
      </w:tr>
      <w:tr w:rsidR="00152289" w:rsidRPr="00152289" w:rsidTr="007E2BFC">
        <w:tc>
          <w:tcPr>
            <w:tcW w:w="5353" w:type="dxa"/>
          </w:tcPr>
          <w:p w:rsidR="00152289" w:rsidRPr="00152289" w:rsidRDefault="00152289" w:rsidP="00DF68C5">
            <w:pPr>
              <w:rPr>
                <w:rFonts w:eastAsia="Times New Roman"/>
                <w:sz w:val="22"/>
                <w:szCs w:val="28"/>
                <w:lang w:val="uk-UA"/>
              </w:rPr>
            </w:pPr>
            <w:r w:rsidRPr="00152289">
              <w:rPr>
                <w:rFonts w:eastAsia="Times New Roman"/>
                <w:sz w:val="22"/>
                <w:szCs w:val="28"/>
                <w:lang w:val="uk-UA"/>
              </w:rPr>
              <w:t>в) Дизайн дослідження</w:t>
            </w:r>
          </w:p>
        </w:tc>
        <w:tc>
          <w:tcPr>
            <w:tcW w:w="3827" w:type="dxa"/>
            <w:vAlign w:val="center"/>
          </w:tcPr>
          <w:p w:rsidR="00152289" w:rsidRPr="00152289" w:rsidRDefault="00152289" w:rsidP="00DF68C5">
            <w:pPr>
              <w:pBdr>
                <w:top w:val="nil"/>
                <w:left w:val="nil"/>
                <w:bottom w:val="nil"/>
                <w:right w:val="nil"/>
                <w:between w:val="nil"/>
              </w:pBdr>
              <w:rPr>
                <w:rFonts w:eastAsia="Times New Roman"/>
                <w:color w:val="000000"/>
                <w:sz w:val="22"/>
                <w:szCs w:val="28"/>
                <w:lang w:val="uk-UA"/>
              </w:rPr>
            </w:pPr>
          </w:p>
        </w:tc>
      </w:tr>
      <w:tr w:rsidR="00152289" w:rsidRPr="00950B68" w:rsidTr="007E2BFC">
        <w:tc>
          <w:tcPr>
            <w:tcW w:w="5353" w:type="dxa"/>
          </w:tcPr>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 xml:space="preserve">Взаємодію пацієнта і клініциста часто слід розглядати як джерело ефективності, а не похибки вимірювання. Ефективна </w:t>
            </w:r>
            <w:proofErr w:type="spellStart"/>
            <w:r w:rsidRPr="00152289">
              <w:rPr>
                <w:rFonts w:eastAsia="Times New Roman"/>
                <w:sz w:val="22"/>
                <w:szCs w:val="28"/>
                <w:lang w:val="uk-UA"/>
              </w:rPr>
              <w:t>рандомізація</w:t>
            </w:r>
            <w:proofErr w:type="spellEnd"/>
            <w:r w:rsidRPr="00152289">
              <w:rPr>
                <w:rFonts w:eastAsia="Times New Roman"/>
                <w:sz w:val="22"/>
                <w:szCs w:val="28"/>
                <w:lang w:val="uk-UA"/>
              </w:rPr>
              <w:t xml:space="preserve"> та засліплення не завжди застосовні. Часто є необхідними </w:t>
            </w:r>
            <w:proofErr w:type="spellStart"/>
            <w:r w:rsidRPr="00152289">
              <w:rPr>
                <w:rFonts w:eastAsia="Times New Roman"/>
                <w:sz w:val="22"/>
                <w:szCs w:val="28"/>
                <w:lang w:val="uk-UA"/>
              </w:rPr>
              <w:t>квазі</w:t>
            </w:r>
            <w:proofErr w:type="spellEnd"/>
            <w:r w:rsidRPr="00152289">
              <w:rPr>
                <w:rFonts w:eastAsia="Times New Roman"/>
                <w:sz w:val="22"/>
                <w:szCs w:val="28"/>
                <w:lang w:val="uk-UA"/>
              </w:rPr>
              <w:t xml:space="preserve">-експериментальні </w:t>
            </w:r>
            <w:proofErr w:type="spellStart"/>
            <w:r w:rsidRPr="00152289">
              <w:rPr>
                <w:rFonts w:eastAsia="Times New Roman"/>
                <w:sz w:val="22"/>
                <w:szCs w:val="28"/>
                <w:lang w:val="uk-UA"/>
              </w:rPr>
              <w:t>дизайни</w:t>
            </w:r>
            <w:proofErr w:type="spellEnd"/>
            <w:r w:rsidRPr="00152289">
              <w:rPr>
                <w:rFonts w:eastAsia="Times New Roman"/>
                <w:sz w:val="22"/>
                <w:szCs w:val="28"/>
                <w:lang w:val="uk-UA"/>
              </w:rPr>
              <w:t>.</w:t>
            </w:r>
          </w:p>
          <w:p w:rsidR="00152289" w:rsidRPr="00152289" w:rsidRDefault="00152289" w:rsidP="00DF68C5">
            <w:pPr>
              <w:ind w:left="284" w:hanging="284"/>
              <w:rPr>
                <w:rFonts w:eastAsia="Times New Roman"/>
                <w:sz w:val="22"/>
                <w:szCs w:val="28"/>
                <w:lang w:val="uk-UA"/>
              </w:rPr>
            </w:pPr>
            <w:r w:rsidRPr="00152289">
              <w:rPr>
                <w:rFonts w:eastAsia="Times New Roman"/>
                <w:sz w:val="22"/>
                <w:szCs w:val="28"/>
                <w:lang w:val="uk-UA"/>
              </w:rPr>
              <w:t xml:space="preserve">Однокомпонентні, лікування зі стандартним дозуванням </w:t>
            </w:r>
            <w:proofErr w:type="spellStart"/>
            <w:r w:rsidRPr="00152289">
              <w:rPr>
                <w:rFonts w:eastAsia="Times New Roman"/>
                <w:sz w:val="22"/>
                <w:szCs w:val="28"/>
                <w:lang w:val="uk-UA"/>
              </w:rPr>
              <w:t>рідко</w:t>
            </w:r>
            <w:proofErr w:type="spellEnd"/>
            <w:r w:rsidRPr="00152289">
              <w:rPr>
                <w:rFonts w:eastAsia="Times New Roman"/>
                <w:sz w:val="22"/>
                <w:szCs w:val="28"/>
                <w:lang w:val="uk-UA"/>
              </w:rPr>
              <w:t xml:space="preserve"> застосовуються. Більше та різних лікувань призначаються окремим індивідуумам. Повинні бути розроблені стандартні дерева прийняття рішень (програми), а ні стандартні методи лікування.</w:t>
            </w:r>
          </w:p>
        </w:tc>
        <w:tc>
          <w:tcPr>
            <w:tcW w:w="3827" w:type="dxa"/>
          </w:tcPr>
          <w:p w:rsidR="00152289" w:rsidRPr="00152289" w:rsidRDefault="00152289" w:rsidP="00DF68C5">
            <w:pPr>
              <w:pBdr>
                <w:top w:val="nil"/>
                <w:left w:val="nil"/>
                <w:bottom w:val="nil"/>
                <w:right w:val="nil"/>
                <w:between w:val="nil"/>
              </w:pBdr>
              <w:ind w:left="318" w:hanging="318"/>
              <w:rPr>
                <w:rFonts w:eastAsia="Times New Roman"/>
                <w:color w:val="000000"/>
                <w:sz w:val="22"/>
                <w:szCs w:val="28"/>
                <w:lang w:val="uk-UA"/>
              </w:rPr>
            </w:pPr>
            <w:r w:rsidRPr="00152289">
              <w:rPr>
                <w:rFonts w:eastAsia="Times New Roman"/>
                <w:color w:val="000000"/>
                <w:sz w:val="22"/>
                <w:szCs w:val="28"/>
                <w:lang w:val="uk-UA"/>
              </w:rPr>
              <w:t xml:space="preserve">Основна увага в дослідженні приділяється середнім / медіанам. Зазвичай застосовується контроль </w:t>
            </w:r>
            <w:proofErr w:type="spellStart"/>
            <w:r w:rsidRPr="00152289">
              <w:rPr>
                <w:rFonts w:eastAsia="Times New Roman"/>
                <w:color w:val="000000"/>
                <w:sz w:val="22"/>
                <w:szCs w:val="28"/>
                <w:lang w:val="uk-UA"/>
              </w:rPr>
              <w:t>рандомізацією</w:t>
            </w:r>
            <w:proofErr w:type="spellEnd"/>
            <w:r w:rsidRPr="00152289">
              <w:rPr>
                <w:rFonts w:eastAsia="Times New Roman"/>
                <w:color w:val="000000"/>
                <w:sz w:val="22"/>
                <w:szCs w:val="28"/>
                <w:lang w:val="uk-UA"/>
              </w:rPr>
              <w:t xml:space="preserve"> та засліпленням.</w:t>
            </w:r>
          </w:p>
          <w:p w:rsidR="00152289" w:rsidRPr="00152289" w:rsidRDefault="00152289" w:rsidP="00DF68C5">
            <w:pPr>
              <w:pBdr>
                <w:top w:val="nil"/>
                <w:left w:val="nil"/>
                <w:bottom w:val="nil"/>
                <w:right w:val="nil"/>
                <w:between w:val="nil"/>
              </w:pBdr>
              <w:ind w:left="318" w:hanging="318"/>
              <w:rPr>
                <w:rFonts w:eastAsia="Times New Roman"/>
                <w:color w:val="000000"/>
                <w:sz w:val="22"/>
                <w:szCs w:val="28"/>
                <w:lang w:val="uk-UA"/>
              </w:rPr>
            </w:pPr>
            <w:r w:rsidRPr="00152289">
              <w:rPr>
                <w:rFonts w:eastAsia="Times New Roman"/>
                <w:color w:val="000000"/>
                <w:sz w:val="22"/>
                <w:szCs w:val="28"/>
                <w:lang w:val="uk-UA"/>
              </w:rPr>
              <w:t>Зазвичай застосовуються однокомпонентні, стандартні дози лікування.</w:t>
            </w:r>
          </w:p>
        </w:tc>
      </w:tr>
    </w:tbl>
    <w:p w:rsidR="0012693E" w:rsidRPr="00152289" w:rsidRDefault="0012693E" w:rsidP="0012693E">
      <w:pPr>
        <w:rPr>
          <w:lang w:val="uk-UA"/>
        </w:rPr>
      </w:pPr>
    </w:p>
    <w:p w:rsidR="00D1544E" w:rsidRPr="00C76393" w:rsidRDefault="00D1544E">
      <w:pPr>
        <w:contextualSpacing w:val="0"/>
        <w:jc w:val="left"/>
        <w:rPr>
          <w:rFonts w:asciiTheme="minorHAnsi" w:eastAsiaTheme="majorEastAsia" w:hAnsiTheme="minorHAnsi" w:cstheme="majorBidi"/>
          <w:color w:val="17365D" w:themeColor="text2" w:themeShade="BF"/>
          <w:sz w:val="28"/>
          <w:szCs w:val="26"/>
          <w:lang w:val="tr-TR"/>
        </w:rPr>
      </w:pPr>
      <w:r w:rsidRPr="00DF68C5">
        <w:rPr>
          <w:lang w:val="ru-RU"/>
        </w:rPr>
        <w:br w:type="page"/>
      </w:r>
    </w:p>
    <w:p w:rsidR="0012693E" w:rsidRPr="00C76393" w:rsidRDefault="007E2BFC" w:rsidP="0012693E">
      <w:pPr>
        <w:pStyle w:val="2"/>
      </w:pPr>
      <w:proofErr w:type="spellStart"/>
      <w:r>
        <w:rPr>
          <w:lang w:val="uk-UA"/>
        </w:rPr>
        <w:lastRenderedPageBreak/>
        <w:t>Малюнкии</w:t>
      </w:r>
      <w:proofErr w:type="spellEnd"/>
    </w:p>
    <w:p w:rsidR="007E2BFC" w:rsidRPr="007E2BFC" w:rsidRDefault="007E2BFC" w:rsidP="007E2BFC">
      <w:pPr>
        <w:rPr>
          <w:lang w:val="tr-TR"/>
        </w:rPr>
      </w:pPr>
      <w:r w:rsidRPr="007E2BFC">
        <w:rPr>
          <w:lang w:val="uk-UA"/>
        </w:rPr>
        <w:t xml:space="preserve">Малюнок </w:t>
      </w:r>
      <w:r w:rsidRPr="007E2BFC">
        <w:rPr>
          <w:lang w:val="tr-TR"/>
        </w:rPr>
        <w:t xml:space="preserve">1. </w:t>
      </w:r>
      <w:r w:rsidRPr="007E2BFC">
        <w:rPr>
          <w:lang w:val="uk-UA"/>
        </w:rPr>
        <w:t>Це зображує взаємозв’язки трьох компонентів, що формують концепцію доказової медицини</w:t>
      </w:r>
      <w:r w:rsidRPr="007E2BFC">
        <w:rPr>
          <w:lang w:val="tr-TR"/>
        </w:rPr>
        <w:t>.</w:t>
      </w:r>
    </w:p>
    <w:p w:rsidR="007E2BFC" w:rsidRPr="007E2BFC" w:rsidRDefault="007E2BFC" w:rsidP="007E2BFC">
      <w:pPr>
        <w:rPr>
          <w:lang w:val="tr-TR"/>
        </w:rPr>
      </w:pPr>
    </w:p>
    <w:p w:rsidR="007E2BFC" w:rsidRPr="007E2BFC" w:rsidRDefault="007E2BFC" w:rsidP="007E2BFC">
      <w:r w:rsidRPr="007E2BFC">
        <w:rPr>
          <w:noProof/>
          <w:lang w:val="uk-UA" w:eastAsia="uk-UA"/>
        </w:rPr>
        <w:drawing>
          <wp:inline distT="0" distB="0" distL="0" distR="0" wp14:anchorId="00EC6D18" wp14:editId="0921E606">
            <wp:extent cx="5756910" cy="43180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10 Fig 01 EBM.tif"/>
                    <pic:cNvPicPr/>
                  </pic:nvPicPr>
                  <pic:blipFill>
                    <a:blip r:embed="rId12">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7E2BFC" w:rsidRPr="007E2BFC" w:rsidRDefault="007E2BFC" w:rsidP="007E2BFC"/>
    <w:p w:rsidR="007E2BFC" w:rsidRPr="007E2BFC" w:rsidRDefault="007E2BFC" w:rsidP="007E2BFC">
      <w:pPr>
        <w:contextualSpacing w:val="0"/>
        <w:jc w:val="left"/>
        <w:rPr>
          <w:rFonts w:asciiTheme="minorHAnsi" w:eastAsiaTheme="majorEastAsia" w:hAnsiTheme="minorHAnsi" w:cstheme="majorBidi"/>
          <w:color w:val="17365D" w:themeColor="text2" w:themeShade="BF"/>
          <w:sz w:val="28"/>
          <w:szCs w:val="26"/>
          <w:lang w:val="tr-TR"/>
        </w:rPr>
      </w:pPr>
      <w:proofErr w:type="gramStart"/>
      <w:r w:rsidRPr="007E2BFC">
        <w:rPr>
          <w:lang w:val="en-US"/>
        </w:rPr>
        <w:t>Armstrong, E.C. (2003) Harnessing new technologies while preserving basic values.</w:t>
      </w:r>
      <w:proofErr w:type="gramEnd"/>
      <w:r w:rsidRPr="007E2BFC">
        <w:rPr>
          <w:lang w:val="en-US"/>
        </w:rPr>
        <w:t xml:space="preserve"> Fam Sys &amp; Health, (21)4, 351-355</w:t>
      </w:r>
    </w:p>
    <w:p w:rsidR="00D1544E" w:rsidRPr="00C76393" w:rsidRDefault="00D1544E">
      <w:pPr>
        <w:contextualSpacing w:val="0"/>
        <w:jc w:val="left"/>
        <w:rPr>
          <w:rFonts w:asciiTheme="minorHAnsi" w:eastAsiaTheme="majorEastAsia" w:hAnsiTheme="minorHAnsi" w:cstheme="majorBidi"/>
          <w:color w:val="17365D" w:themeColor="text2" w:themeShade="BF"/>
          <w:sz w:val="28"/>
          <w:szCs w:val="26"/>
          <w:lang w:val="tr-TR"/>
        </w:rPr>
      </w:pPr>
      <w:r w:rsidRPr="00C76393">
        <w:br w:type="page"/>
      </w:r>
    </w:p>
    <w:p w:rsidR="00D1544E" w:rsidRPr="00C76393" w:rsidRDefault="007E2BFC" w:rsidP="00AF7B97">
      <w:pPr>
        <w:pStyle w:val="2"/>
        <w:keepNext w:val="0"/>
        <w:keepLines w:val="0"/>
        <w:widowControl w:val="0"/>
        <w:suppressAutoHyphens/>
      </w:pPr>
      <w:r>
        <w:rPr>
          <w:lang w:val="uk-UA"/>
        </w:rPr>
        <w:lastRenderedPageBreak/>
        <w:t xml:space="preserve">Додатки </w:t>
      </w:r>
    </w:p>
    <w:p w:rsidR="007E2BFC" w:rsidRPr="00AF7B97" w:rsidRDefault="007E2BFC" w:rsidP="00AF7B97">
      <w:pPr>
        <w:pStyle w:val="3"/>
        <w:keepNext w:val="0"/>
        <w:keepLines w:val="0"/>
        <w:widowControl w:val="0"/>
        <w:suppressAutoHyphens/>
        <w:spacing w:after="120"/>
        <w:contextualSpacing w:val="0"/>
        <w:jc w:val="center"/>
        <w:rPr>
          <w:rFonts w:cs="Times New Roman"/>
          <w:b/>
          <w:color w:val="1F497D" w:themeColor="text2"/>
          <w:sz w:val="28"/>
          <w:lang w:val="uk-UA"/>
        </w:rPr>
      </w:pPr>
      <w:r w:rsidRPr="00AF7B97">
        <w:rPr>
          <w:rFonts w:cs="Times New Roman"/>
          <w:b/>
          <w:color w:val="1F497D" w:themeColor="text2"/>
          <w:sz w:val="28"/>
          <w:lang w:val="uk-UA"/>
        </w:rPr>
        <w:t>Додаток 1</w:t>
      </w:r>
      <w:r w:rsidR="00AF7B97" w:rsidRPr="00AF7B97">
        <w:rPr>
          <w:rFonts w:cs="Times New Roman"/>
          <w:b/>
          <w:color w:val="1F497D" w:themeColor="text2"/>
          <w:sz w:val="28"/>
          <w:lang w:val="uk-UA"/>
        </w:rPr>
        <w:t xml:space="preserve">. - </w:t>
      </w:r>
      <w:r w:rsidRPr="00AF7B97">
        <w:rPr>
          <w:rFonts w:cs="Times New Roman"/>
          <w:b/>
          <w:color w:val="1F497D" w:themeColor="text2"/>
          <w:sz w:val="28"/>
          <w:lang w:val="uk-UA"/>
        </w:rPr>
        <w:t>Оновлений перелік наукових тем ISPRM</w:t>
      </w:r>
    </w:p>
    <w:p w:rsidR="007E2BFC" w:rsidRPr="007E2BFC" w:rsidRDefault="007E2BFC" w:rsidP="00AF7B97">
      <w:pPr>
        <w:pStyle w:val="3"/>
        <w:keepNext w:val="0"/>
        <w:keepLines w:val="0"/>
        <w:widowControl w:val="0"/>
        <w:suppressAutoHyphens/>
        <w:spacing w:before="0"/>
        <w:ind w:firstLine="709"/>
        <w:rPr>
          <w:rFonts w:ascii="Times New Roman" w:hAnsi="Times New Roman" w:cs="Times New Roman"/>
          <w:color w:val="auto"/>
          <w:lang w:val="uk-UA"/>
        </w:rPr>
      </w:pPr>
      <w:r w:rsidRPr="007E2BFC">
        <w:rPr>
          <w:rFonts w:ascii="Times New Roman" w:hAnsi="Times New Roman" w:cs="Times New Roman"/>
          <w:color w:val="auto"/>
          <w:lang w:val="uk-UA"/>
        </w:rPr>
        <w:t>На основі вищеописаних основних міркувань і оцінки використання першого запропонованого списку тем ISPRM був виведений наступний оновлений список (</w:t>
      </w:r>
      <w:r w:rsidRPr="00AF7B97">
        <w:rPr>
          <w:rFonts w:ascii="Times New Roman" w:hAnsi="Times New Roman" w:cs="Times New Roman"/>
          <w:i/>
          <w:color w:val="auto"/>
          <w:lang w:val="uk-UA"/>
        </w:rPr>
        <w:t xml:space="preserve">основні зміни є </w:t>
      </w:r>
      <w:r w:rsidRPr="00AF7B97">
        <w:rPr>
          <w:rFonts w:ascii="Times New Roman" w:hAnsi="Times New Roman" w:cs="Times New Roman"/>
          <w:i/>
          <w:color w:val="auto"/>
          <w:u w:val="single"/>
          <w:lang w:val="uk-UA"/>
        </w:rPr>
        <w:t>підкресленими</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spacing w:before="0"/>
        <w:ind w:firstLine="709"/>
        <w:rPr>
          <w:rFonts w:ascii="Times New Roman" w:hAnsi="Times New Roman" w:cs="Times New Roman"/>
          <w:color w:val="auto"/>
          <w:lang w:val="uk-UA"/>
        </w:rPr>
      </w:pPr>
      <w:r w:rsidRPr="007E2BFC">
        <w:rPr>
          <w:rFonts w:ascii="Times New Roman" w:hAnsi="Times New Roman" w:cs="Times New Roman"/>
          <w:color w:val="auto"/>
          <w:lang w:val="uk-UA"/>
        </w:rPr>
        <w:t>Ця пропозиція включає теми, які не згадуються в першій пропозиції та вдосконалений систематичний порядок тем.</w:t>
      </w:r>
    </w:p>
    <w:p w:rsidR="007E2BFC" w:rsidRPr="00AF7B97" w:rsidRDefault="007E2BFC" w:rsidP="00AF7B97">
      <w:pPr>
        <w:pStyle w:val="3"/>
        <w:keepNext w:val="0"/>
        <w:keepLines w:val="0"/>
        <w:widowControl w:val="0"/>
        <w:suppressAutoHyphens/>
        <w:spacing w:after="120"/>
        <w:contextualSpacing w:val="0"/>
        <w:jc w:val="center"/>
        <w:rPr>
          <w:rFonts w:cs="Times New Roman"/>
          <w:b/>
          <w:color w:val="1F497D" w:themeColor="text2"/>
          <w:sz w:val="28"/>
          <w:lang w:val="uk-UA"/>
        </w:rPr>
      </w:pPr>
      <w:r w:rsidRPr="00AF7B97">
        <w:rPr>
          <w:rFonts w:cs="Times New Roman"/>
          <w:b/>
          <w:color w:val="1F497D" w:themeColor="text2"/>
          <w:sz w:val="28"/>
          <w:lang w:val="uk-UA"/>
        </w:rPr>
        <w:t>A. Клінічні науки з фізичної та реабілітаційної медицини</w:t>
      </w:r>
    </w:p>
    <w:p w:rsidR="007E2BFC" w:rsidRDefault="007E2BFC" w:rsidP="00535159">
      <w:pPr>
        <w:pStyle w:val="3"/>
        <w:keepNext w:val="0"/>
        <w:keepLines w:val="0"/>
        <w:widowControl w:val="0"/>
        <w:suppressAutoHyphens/>
        <w:ind w:firstLine="709"/>
        <w:rPr>
          <w:rFonts w:ascii="Times New Roman" w:hAnsi="Times New Roman" w:cs="Times New Roman"/>
          <w:color w:val="auto"/>
          <w:lang w:val="uk-UA"/>
        </w:rPr>
      </w:pPr>
      <w:r w:rsidRPr="00AF7B97">
        <w:rPr>
          <w:rFonts w:ascii="Times New Roman" w:hAnsi="Times New Roman" w:cs="Times New Roman"/>
          <w:color w:val="auto"/>
          <w:u w:val="single"/>
          <w:lang w:val="uk-UA"/>
        </w:rPr>
        <w:t>Опис</w:t>
      </w:r>
      <w:r w:rsidRPr="007E2BFC">
        <w:rPr>
          <w:rFonts w:ascii="Times New Roman" w:hAnsi="Times New Roman" w:cs="Times New Roman"/>
          <w:color w:val="auto"/>
          <w:lang w:val="uk-UA"/>
        </w:rPr>
        <w:t>: клінічні реабілітаційні науки вивчають, як забезпечити найкращу допомогу з метою уможливлення людям, які зазнають або можуть зазнати обмежень життєдіяльності, досягти та підтримувати оптимальне функціонування при взаємодії зі своїм найближчим середовищем. Це містить клінічні дослідження щодо найкращої допомоги, включаючи настанови та стандарти, організацію та управління якістю. № А.1.-А.5. пов'язані з специфічними станами здоров’я; A.6. - A.11. з питаннями функціонування та відповідними цілями реабілітації</w:t>
      </w:r>
      <w:r w:rsidR="00535159">
        <w:rPr>
          <w:rFonts w:ascii="Times New Roman" w:hAnsi="Times New Roman" w:cs="Times New Roman"/>
          <w:color w:val="auto"/>
          <w:lang w:val="uk-UA"/>
        </w:rPr>
        <w:t>.</w:t>
      </w:r>
    </w:p>
    <w:p w:rsidR="00535159" w:rsidRPr="00535159" w:rsidRDefault="00535159" w:rsidP="00535159">
      <w:pPr>
        <w:rPr>
          <w:lang w:val="uk-UA"/>
        </w:rPr>
      </w:pP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 Біль</w:t>
      </w:r>
      <w:r w:rsidR="00535159">
        <w:rPr>
          <w:rStyle w:val="af6"/>
          <w:rFonts w:ascii="Times New Roman" w:hAnsi="Times New Roman" w:cs="Times New Roman"/>
          <w:color w:val="auto"/>
          <w:lang w:val="uk-UA"/>
        </w:rPr>
        <w:footnoteReference w:id="1"/>
      </w:r>
      <w:r w:rsidRPr="007E2BFC">
        <w:rPr>
          <w:rFonts w:ascii="Times New Roman" w:hAnsi="Times New Roman" w:cs="Times New Roman"/>
          <w:color w:val="auto"/>
          <w:lang w:val="uk-UA"/>
        </w:rPr>
        <w:t xml:space="preserve">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A.1.1. Гострий біль</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A.1.2. Хронічні </w:t>
      </w:r>
      <w:proofErr w:type="spellStart"/>
      <w:r w:rsidRPr="007E2BFC">
        <w:rPr>
          <w:rFonts w:ascii="Times New Roman" w:hAnsi="Times New Roman" w:cs="Times New Roman"/>
          <w:color w:val="auto"/>
          <w:lang w:val="uk-UA"/>
        </w:rPr>
        <w:t>генералізовані</w:t>
      </w:r>
      <w:proofErr w:type="spellEnd"/>
      <w:r w:rsidRPr="007E2BFC">
        <w:rPr>
          <w:rFonts w:ascii="Times New Roman" w:hAnsi="Times New Roman" w:cs="Times New Roman"/>
          <w:color w:val="auto"/>
          <w:lang w:val="uk-UA"/>
        </w:rPr>
        <w:t xml:space="preserve"> больові синдроми (</w:t>
      </w:r>
      <w:r w:rsidRPr="00535159">
        <w:rPr>
          <w:rFonts w:ascii="Times New Roman" w:hAnsi="Times New Roman" w:cs="Times New Roman"/>
          <w:i/>
          <w:color w:val="auto"/>
          <w:lang w:val="uk-UA"/>
        </w:rPr>
        <w:t xml:space="preserve">включаючи </w:t>
      </w:r>
      <w:proofErr w:type="spellStart"/>
      <w:r w:rsidRPr="00535159">
        <w:rPr>
          <w:rFonts w:ascii="Times New Roman" w:hAnsi="Times New Roman" w:cs="Times New Roman"/>
          <w:i/>
          <w:color w:val="auto"/>
          <w:lang w:val="uk-UA"/>
        </w:rPr>
        <w:t>фіброміалгию</w:t>
      </w:r>
      <w:proofErr w:type="spellEnd"/>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A.1.3. Комплексні регіональні больові синдроми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A.1.4.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А.2. М’язово</w:t>
      </w:r>
      <w:r w:rsidR="00535159">
        <w:rPr>
          <w:rFonts w:ascii="Times New Roman" w:hAnsi="Times New Roman" w:cs="Times New Roman"/>
          <w:color w:val="auto"/>
          <w:lang w:val="uk-UA"/>
        </w:rPr>
        <w:t>-</w:t>
      </w:r>
      <w:r w:rsidRPr="007E2BFC">
        <w:rPr>
          <w:rFonts w:ascii="Times New Roman" w:hAnsi="Times New Roman" w:cs="Times New Roman"/>
          <w:color w:val="auto"/>
          <w:lang w:val="uk-UA"/>
        </w:rPr>
        <w:t>скелетні стани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A.2.1. Запальні захворювання суглобів (</w:t>
      </w:r>
      <w:r w:rsidRPr="00535159">
        <w:rPr>
          <w:rFonts w:ascii="Times New Roman" w:hAnsi="Times New Roman" w:cs="Times New Roman"/>
          <w:i/>
          <w:color w:val="auto"/>
          <w:lang w:val="uk-UA"/>
        </w:rPr>
        <w:t>напр.</w:t>
      </w:r>
      <w:r w:rsidRPr="007E2BFC">
        <w:rPr>
          <w:rFonts w:ascii="Times New Roman" w:hAnsi="Times New Roman" w:cs="Times New Roman"/>
          <w:color w:val="auto"/>
          <w:lang w:val="uk-UA"/>
        </w:rPr>
        <w:t xml:space="preserve"> </w:t>
      </w:r>
      <w:r w:rsidRPr="00A57A1F">
        <w:rPr>
          <w:rFonts w:ascii="Times New Roman" w:hAnsi="Times New Roman" w:cs="Times New Roman"/>
          <w:i/>
          <w:color w:val="auto"/>
          <w:lang w:val="uk-UA"/>
        </w:rPr>
        <w:t>ревматоїдний артрит, анкілозуючий спондиліт</w:t>
      </w:r>
      <w:r w:rsidRPr="007E2BFC">
        <w:rPr>
          <w:rFonts w:ascii="Times New Roman" w:hAnsi="Times New Roman" w:cs="Times New Roman"/>
          <w:color w:val="auto"/>
          <w:lang w:val="uk-UA"/>
        </w:rPr>
        <w:t xml:space="preserve">)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A.2.2. Дегенеративні захворювання суглобів (</w:t>
      </w:r>
      <w:r w:rsidRPr="00535159">
        <w:rPr>
          <w:rFonts w:ascii="Times New Roman" w:hAnsi="Times New Roman" w:cs="Times New Roman"/>
          <w:i/>
          <w:color w:val="auto"/>
          <w:lang w:val="uk-UA"/>
        </w:rPr>
        <w:t xml:space="preserve">напр. </w:t>
      </w:r>
      <w:r w:rsidRPr="00A57A1F">
        <w:rPr>
          <w:rFonts w:ascii="Times New Roman" w:hAnsi="Times New Roman" w:cs="Times New Roman"/>
          <w:i/>
          <w:color w:val="auto"/>
          <w:lang w:val="uk-UA"/>
        </w:rPr>
        <w:t>остеоартрит</w:t>
      </w:r>
      <w:r w:rsidRPr="007E2BFC">
        <w:rPr>
          <w:rFonts w:ascii="Times New Roman" w:hAnsi="Times New Roman" w:cs="Times New Roman"/>
          <w:color w:val="auto"/>
          <w:lang w:val="uk-UA"/>
        </w:rPr>
        <w:t>)</w:t>
      </w:r>
      <w:r w:rsidR="00535159">
        <w:rPr>
          <w:rStyle w:val="af6"/>
          <w:rFonts w:ascii="Times New Roman" w:hAnsi="Times New Roman" w:cs="Times New Roman"/>
          <w:color w:val="auto"/>
          <w:lang w:val="uk-UA"/>
        </w:rPr>
        <w:footnoteReference w:id="2"/>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A.2.3. Хвороби кісток (</w:t>
      </w:r>
      <w:r w:rsidRPr="00535159">
        <w:rPr>
          <w:rFonts w:ascii="Times New Roman" w:hAnsi="Times New Roman" w:cs="Times New Roman"/>
          <w:i/>
          <w:color w:val="auto"/>
          <w:lang w:val="uk-UA"/>
        </w:rPr>
        <w:t>напр.</w:t>
      </w:r>
      <w:r w:rsidRPr="007E2BFC">
        <w:rPr>
          <w:rFonts w:ascii="Times New Roman" w:hAnsi="Times New Roman" w:cs="Times New Roman"/>
          <w:color w:val="auto"/>
          <w:lang w:val="uk-UA"/>
        </w:rPr>
        <w:t xml:space="preserve"> </w:t>
      </w:r>
      <w:r w:rsidRPr="00A57A1F">
        <w:rPr>
          <w:rFonts w:ascii="Times New Roman" w:hAnsi="Times New Roman" w:cs="Times New Roman"/>
          <w:i/>
          <w:color w:val="auto"/>
          <w:lang w:val="uk-UA"/>
        </w:rPr>
        <w:t>остеопороз</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A.2.4. </w:t>
      </w:r>
      <w:r w:rsidRPr="00A57A1F">
        <w:rPr>
          <w:rFonts w:ascii="Times New Roman" w:hAnsi="Times New Roman" w:cs="Times New Roman"/>
          <w:color w:val="auto"/>
          <w:u w:val="single"/>
          <w:lang w:val="uk-UA"/>
        </w:rPr>
        <w:t>Локальні</w:t>
      </w:r>
      <w:r w:rsidRPr="007E2BFC">
        <w:rPr>
          <w:rFonts w:ascii="Times New Roman" w:hAnsi="Times New Roman" w:cs="Times New Roman"/>
          <w:color w:val="auto"/>
          <w:lang w:val="uk-UA"/>
        </w:rPr>
        <w:t xml:space="preserve"> та реґіонарні больові синдроми шиї та верхніх кінцівок (</w:t>
      </w:r>
      <w:r w:rsidRPr="00535159">
        <w:rPr>
          <w:rFonts w:ascii="Times New Roman" w:hAnsi="Times New Roman" w:cs="Times New Roman"/>
          <w:i/>
          <w:color w:val="auto"/>
          <w:lang w:val="uk-UA"/>
        </w:rPr>
        <w:t>включаючи ентезопатію, тендиніт та інші</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A.2.5. Реґіонарні больові синдроми тазу та нижньої кінцівки (</w:t>
      </w:r>
      <w:r w:rsidRPr="00535159">
        <w:rPr>
          <w:rFonts w:ascii="Times New Roman" w:hAnsi="Times New Roman" w:cs="Times New Roman"/>
          <w:i/>
          <w:color w:val="auto"/>
          <w:lang w:val="uk-UA"/>
        </w:rPr>
        <w:t>включаючи ентезопатію, тендиніт та інші</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A.2.6. Біль в спині та розлади хребта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A.2.7. </w:t>
      </w:r>
      <w:r w:rsidRPr="00A57A1F">
        <w:rPr>
          <w:rFonts w:ascii="Times New Roman" w:hAnsi="Times New Roman" w:cs="Times New Roman"/>
          <w:color w:val="auto"/>
          <w:u w:val="single"/>
          <w:lang w:val="uk-UA"/>
        </w:rPr>
        <w:t>М’язово</w:t>
      </w:r>
      <w:r w:rsidR="00535159" w:rsidRPr="00A57A1F">
        <w:rPr>
          <w:rFonts w:ascii="Times New Roman" w:hAnsi="Times New Roman" w:cs="Times New Roman"/>
          <w:color w:val="auto"/>
          <w:u w:val="single"/>
          <w:lang w:val="uk-UA"/>
        </w:rPr>
        <w:t>-</w:t>
      </w:r>
      <w:r w:rsidRPr="00A57A1F">
        <w:rPr>
          <w:rFonts w:ascii="Times New Roman" w:hAnsi="Times New Roman" w:cs="Times New Roman"/>
          <w:color w:val="auto"/>
          <w:u w:val="single"/>
          <w:lang w:val="uk-UA"/>
        </w:rPr>
        <w:t>скелетна травма</w:t>
      </w:r>
      <w:r w:rsidRPr="007E2BFC">
        <w:rPr>
          <w:rFonts w:ascii="Times New Roman" w:hAnsi="Times New Roman" w:cs="Times New Roman"/>
          <w:color w:val="auto"/>
          <w:lang w:val="uk-UA"/>
        </w:rPr>
        <w:t xml:space="preserve"> (</w:t>
      </w:r>
      <w:r w:rsidRPr="00535159">
        <w:rPr>
          <w:rFonts w:ascii="Times New Roman" w:hAnsi="Times New Roman" w:cs="Times New Roman"/>
          <w:i/>
          <w:color w:val="auto"/>
          <w:lang w:val="uk-UA"/>
        </w:rPr>
        <w:t>напр.</w:t>
      </w:r>
      <w:r w:rsidRPr="007E2BFC">
        <w:rPr>
          <w:rFonts w:ascii="Times New Roman" w:hAnsi="Times New Roman" w:cs="Times New Roman"/>
          <w:color w:val="auto"/>
          <w:lang w:val="uk-UA"/>
        </w:rPr>
        <w:t xml:space="preserve"> </w:t>
      </w:r>
      <w:r w:rsidRPr="00A57A1F">
        <w:rPr>
          <w:rFonts w:ascii="Times New Roman" w:hAnsi="Times New Roman" w:cs="Times New Roman"/>
          <w:i/>
          <w:color w:val="auto"/>
          <w:lang w:val="uk-UA"/>
        </w:rPr>
        <w:t>переломи</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A.2.8. Спортивна травма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A.2.9.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A.3. Стани здоров'я нервової системи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A.3.1. Інсульт</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A.3.2. Черепно-мозкові травми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A.3.3. Спинномозкові травми та інші хвороби спинного мозку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A.3.4. Автоімунні та запальні неврологічні стани (</w:t>
      </w:r>
      <w:r w:rsidRPr="00535159">
        <w:rPr>
          <w:rFonts w:ascii="Times New Roman" w:hAnsi="Times New Roman" w:cs="Times New Roman"/>
          <w:i/>
          <w:color w:val="auto"/>
          <w:lang w:val="uk-UA"/>
        </w:rPr>
        <w:t>напр.</w:t>
      </w:r>
      <w:r w:rsidRPr="007E2BFC">
        <w:rPr>
          <w:rFonts w:ascii="Times New Roman" w:hAnsi="Times New Roman" w:cs="Times New Roman"/>
          <w:color w:val="auto"/>
          <w:lang w:val="uk-UA"/>
        </w:rPr>
        <w:t xml:space="preserve"> </w:t>
      </w:r>
      <w:r w:rsidRPr="00A57A1F">
        <w:rPr>
          <w:rFonts w:ascii="Times New Roman" w:hAnsi="Times New Roman" w:cs="Times New Roman"/>
          <w:i/>
          <w:color w:val="auto"/>
          <w:lang w:val="uk-UA"/>
        </w:rPr>
        <w:t>множинний склероз</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A.3.5. </w:t>
      </w:r>
      <w:proofErr w:type="spellStart"/>
      <w:r w:rsidRPr="007E2BFC">
        <w:rPr>
          <w:rFonts w:ascii="Times New Roman" w:hAnsi="Times New Roman" w:cs="Times New Roman"/>
          <w:color w:val="auto"/>
          <w:lang w:val="uk-UA"/>
        </w:rPr>
        <w:t>Нейродегенеративні</w:t>
      </w:r>
      <w:proofErr w:type="spellEnd"/>
      <w:r w:rsidRPr="007E2BFC">
        <w:rPr>
          <w:rFonts w:ascii="Times New Roman" w:hAnsi="Times New Roman" w:cs="Times New Roman"/>
          <w:color w:val="auto"/>
          <w:lang w:val="uk-UA"/>
        </w:rPr>
        <w:t xml:space="preserve"> захворювання (</w:t>
      </w:r>
      <w:r w:rsidRPr="00535159">
        <w:rPr>
          <w:rFonts w:ascii="Times New Roman" w:hAnsi="Times New Roman" w:cs="Times New Roman"/>
          <w:i/>
          <w:color w:val="auto"/>
          <w:lang w:val="uk-UA"/>
        </w:rPr>
        <w:t>напр.</w:t>
      </w:r>
      <w:r w:rsidRPr="007E2BFC">
        <w:rPr>
          <w:rFonts w:ascii="Times New Roman" w:hAnsi="Times New Roman" w:cs="Times New Roman"/>
          <w:color w:val="auto"/>
          <w:lang w:val="uk-UA"/>
        </w:rPr>
        <w:t xml:space="preserve"> </w:t>
      </w:r>
      <w:r w:rsidRPr="00A57A1F">
        <w:rPr>
          <w:rFonts w:ascii="Times New Roman" w:hAnsi="Times New Roman" w:cs="Times New Roman"/>
          <w:i/>
          <w:color w:val="auto"/>
          <w:lang w:val="uk-UA"/>
        </w:rPr>
        <w:t>деменція</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lastRenderedPageBreak/>
        <w:t>A.3.6. Травми периферичних нервів</w:t>
      </w:r>
    </w:p>
    <w:p w:rsidR="00535159"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A.3.7. Вегетативні стани, стани з мінімальною або зниженою свідомістю</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A.3.8.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A.4. Стани психічного здоров'я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A.4.1. Тривога, депресія, біполярні розлади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A.4.2. Порушення здатності до навчання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A.4.3. Залежності</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A.4.4. Інші стани психічного здоров’я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A.5. Внутрішня медицина та пов’язані стани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A.5.1. Серце та серцево-судинна система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A.5.2. Захворювання лімфатичної системи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A.5.3. Легеневі захворювання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A.5.4. Хвороби рота-гортані-глотки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A.5.5. Метаболічні розлади (</w:t>
      </w:r>
      <w:r w:rsidRPr="00A57A1F">
        <w:rPr>
          <w:rFonts w:ascii="Times New Roman" w:hAnsi="Times New Roman" w:cs="Times New Roman"/>
          <w:i/>
          <w:color w:val="auto"/>
          <w:lang w:val="uk-UA"/>
        </w:rPr>
        <w:t>напр.</w:t>
      </w:r>
      <w:r w:rsidRPr="007E2BFC">
        <w:rPr>
          <w:rFonts w:ascii="Times New Roman" w:hAnsi="Times New Roman" w:cs="Times New Roman"/>
          <w:color w:val="auto"/>
          <w:lang w:val="uk-UA"/>
        </w:rPr>
        <w:t xml:space="preserve"> </w:t>
      </w:r>
      <w:r w:rsidRPr="00845968">
        <w:rPr>
          <w:rFonts w:ascii="Times New Roman" w:hAnsi="Times New Roman" w:cs="Times New Roman"/>
          <w:i/>
          <w:color w:val="auto"/>
          <w:lang w:val="uk-UA"/>
        </w:rPr>
        <w:t>ожиріння, цукровий діабет</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A.5.6. Рак</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A.5.7. Інфекційні захворювання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A.5.8. Розлад шкіри та алергії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A.5.9. Розлади сечового міхура та кишківника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A.5.10. </w:t>
      </w:r>
      <w:proofErr w:type="spellStart"/>
      <w:r w:rsidRPr="00A57A1F">
        <w:rPr>
          <w:rFonts w:ascii="Times New Roman" w:hAnsi="Times New Roman" w:cs="Times New Roman"/>
          <w:color w:val="auto"/>
          <w:u w:val="single"/>
          <w:lang w:val="uk-UA"/>
        </w:rPr>
        <w:t>Уро</w:t>
      </w:r>
      <w:proofErr w:type="spellEnd"/>
      <w:r w:rsidRPr="00A57A1F">
        <w:rPr>
          <w:rFonts w:ascii="Times New Roman" w:hAnsi="Times New Roman" w:cs="Times New Roman"/>
          <w:color w:val="auto"/>
          <w:u w:val="single"/>
          <w:lang w:val="uk-UA"/>
        </w:rPr>
        <w:t>-гінекологічні розлади</w:t>
      </w:r>
      <w:r w:rsidRPr="007E2BFC">
        <w:rPr>
          <w:rFonts w:ascii="Times New Roman" w:hAnsi="Times New Roman" w:cs="Times New Roman"/>
          <w:color w:val="auto"/>
          <w:lang w:val="uk-UA"/>
        </w:rPr>
        <w:t xml:space="preserve"> (</w:t>
      </w:r>
      <w:r w:rsidRPr="00A57A1F">
        <w:rPr>
          <w:rFonts w:ascii="Times New Roman" w:hAnsi="Times New Roman" w:cs="Times New Roman"/>
          <w:i/>
          <w:color w:val="auto"/>
          <w:lang w:val="uk-UA"/>
        </w:rPr>
        <w:t xml:space="preserve">в </w:t>
      </w:r>
      <w:proofErr w:type="spellStart"/>
      <w:r w:rsidRPr="00A57A1F">
        <w:rPr>
          <w:rFonts w:ascii="Times New Roman" w:hAnsi="Times New Roman" w:cs="Times New Roman"/>
          <w:i/>
          <w:color w:val="auto"/>
          <w:lang w:val="uk-UA"/>
        </w:rPr>
        <w:t>т.ч</w:t>
      </w:r>
      <w:proofErr w:type="spellEnd"/>
      <w:r w:rsidRPr="00A57A1F">
        <w:rPr>
          <w:rFonts w:ascii="Times New Roman" w:hAnsi="Times New Roman" w:cs="Times New Roman"/>
          <w:i/>
          <w:color w:val="auto"/>
          <w:lang w:val="uk-UA"/>
        </w:rPr>
        <w:t>. акушерські процедури</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A.5.11.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А.6. Післяопераційна і посттравматична реабілітація</w:t>
      </w:r>
      <w:r w:rsidR="00845968">
        <w:rPr>
          <w:rStyle w:val="af6"/>
          <w:rFonts w:ascii="Times New Roman" w:hAnsi="Times New Roman" w:cs="Times New Roman"/>
          <w:color w:val="auto"/>
          <w:lang w:val="uk-UA"/>
        </w:rPr>
        <w:footnoteReference w:id="3"/>
      </w:r>
      <w:r w:rsidRPr="007E2BFC">
        <w:rPr>
          <w:rFonts w:ascii="Times New Roman" w:hAnsi="Times New Roman" w:cs="Times New Roman"/>
          <w:color w:val="auto"/>
          <w:lang w:val="uk-UA"/>
        </w:rPr>
        <w:t xml:space="preserve">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A.6.1. </w:t>
      </w:r>
      <w:proofErr w:type="spellStart"/>
      <w:r w:rsidRPr="007E2BFC">
        <w:rPr>
          <w:rFonts w:ascii="Times New Roman" w:hAnsi="Times New Roman" w:cs="Times New Roman"/>
          <w:color w:val="auto"/>
          <w:lang w:val="uk-UA"/>
        </w:rPr>
        <w:t>М’язовоскелетні</w:t>
      </w:r>
      <w:proofErr w:type="spellEnd"/>
      <w:r w:rsidRPr="007E2BFC">
        <w:rPr>
          <w:rFonts w:ascii="Times New Roman" w:hAnsi="Times New Roman" w:cs="Times New Roman"/>
          <w:color w:val="auto"/>
          <w:lang w:val="uk-UA"/>
        </w:rPr>
        <w:t xml:space="preserve"> ураження, переломи кісток</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A.6.2. Множинна травма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A.6.3. Опікове ураження.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A.6.4. Трансплантація органів</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А.6.5. Артропластика суглобу / заміна суглобу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А.6.6. Ампутація кінцівки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A.6.7.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А.7. Реабілітація для дітей та молоді</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A.7.1. Розлади розвитку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A.7.2. Церебральний параліч</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A.7.3. </w:t>
      </w:r>
      <w:proofErr w:type="spellStart"/>
      <w:r w:rsidRPr="007E2BFC">
        <w:rPr>
          <w:rFonts w:ascii="Times New Roman" w:hAnsi="Times New Roman" w:cs="Times New Roman"/>
          <w:color w:val="auto"/>
          <w:lang w:val="uk-UA"/>
        </w:rPr>
        <w:t>Spina</w:t>
      </w:r>
      <w:proofErr w:type="spellEnd"/>
      <w:r w:rsidRPr="007E2BFC">
        <w:rPr>
          <w:rFonts w:ascii="Times New Roman" w:hAnsi="Times New Roman" w:cs="Times New Roman"/>
          <w:color w:val="auto"/>
          <w:lang w:val="uk-UA"/>
        </w:rPr>
        <w:t xml:space="preserve"> </w:t>
      </w:r>
      <w:proofErr w:type="spellStart"/>
      <w:r w:rsidRPr="007E2BFC">
        <w:rPr>
          <w:rFonts w:ascii="Times New Roman" w:hAnsi="Times New Roman" w:cs="Times New Roman"/>
          <w:color w:val="auto"/>
          <w:lang w:val="uk-UA"/>
        </w:rPr>
        <w:t>bifida</w:t>
      </w:r>
      <w:proofErr w:type="spellEnd"/>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А.7.4. Черепно-мозкові трави у дітей</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A.7.5. Ювенільний ревматоїдний артрит</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A.7.6. Інфекційні хвороби у дітей та молоді</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A.7.7. Аутизм та інші психічні розлади у дітей (включаючи синдром дефіциту уваги)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A.7.8.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Як щодо переходу дітей з обмеженнями життєдіяльності до дорослого віку?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A.8. Реабілітація людей літнього віку</w:t>
      </w:r>
      <w:r w:rsidR="00845968">
        <w:rPr>
          <w:rStyle w:val="af6"/>
          <w:rFonts w:ascii="Times New Roman" w:hAnsi="Times New Roman" w:cs="Times New Roman"/>
          <w:color w:val="auto"/>
          <w:lang w:val="uk-UA"/>
        </w:rPr>
        <w:footnoteReference w:id="4"/>
      </w:r>
      <w:r w:rsidRPr="007E2BFC">
        <w:rPr>
          <w:rFonts w:ascii="Times New Roman" w:hAnsi="Times New Roman" w:cs="Times New Roman"/>
          <w:color w:val="auto"/>
          <w:lang w:val="uk-UA"/>
        </w:rPr>
        <w:t xml:space="preserve">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A.8.1. Деменція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A.8.2. Кволість</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A.8.3. Саркопенія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A.8.4. Депресивний розлад у людей літнього віку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lastRenderedPageBreak/>
        <w:t>A.8.5. Ризик падіння у людей літнього віку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A.8.6. Інші геріатричні стани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A.9. Реабілітація для людей з рідкісними (орфанними) хворобами</w:t>
      </w:r>
      <w:r w:rsidR="00845968">
        <w:rPr>
          <w:rStyle w:val="af6"/>
          <w:rFonts w:ascii="Times New Roman" w:hAnsi="Times New Roman" w:cs="Times New Roman"/>
          <w:color w:val="auto"/>
          <w:lang w:val="uk-UA"/>
        </w:rPr>
        <w:footnoteReference w:id="5"/>
      </w:r>
      <w:r w:rsidRPr="007E2BFC">
        <w:rPr>
          <w:rFonts w:ascii="Times New Roman" w:hAnsi="Times New Roman" w:cs="Times New Roman"/>
          <w:color w:val="auto"/>
          <w:lang w:val="uk-UA"/>
        </w:rPr>
        <w:t xml:space="preserve">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А.10. Реабілітація, що спрямована на вирішення конкретних питань функціонування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А.10.1. Порушення зору і сліпота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А.10.2. Слухові порушення і глухота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A.10.3. Дисфункція мови та мовлення (</w:t>
      </w:r>
      <w:r w:rsidRPr="00845968">
        <w:rPr>
          <w:rFonts w:ascii="Times New Roman" w:hAnsi="Times New Roman" w:cs="Times New Roman"/>
          <w:i/>
          <w:color w:val="auto"/>
          <w:lang w:val="uk-UA"/>
        </w:rPr>
        <w:t>включаючи німоту</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A.10.4. Сенсорний і моторний контроль (</w:t>
      </w:r>
      <w:r w:rsidRPr="00845968">
        <w:rPr>
          <w:rFonts w:ascii="Times New Roman" w:hAnsi="Times New Roman" w:cs="Times New Roman"/>
          <w:i/>
          <w:color w:val="auto"/>
          <w:lang w:val="uk-UA"/>
        </w:rPr>
        <w:t>включаючи постуральний контроль</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A.10.5. Менеджмент Управління спастичністю</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A.10.6. Менеджмент </w:t>
      </w:r>
      <w:proofErr w:type="spellStart"/>
      <w:r w:rsidRPr="007E2BFC">
        <w:rPr>
          <w:rFonts w:ascii="Times New Roman" w:hAnsi="Times New Roman" w:cs="Times New Roman"/>
          <w:color w:val="auto"/>
          <w:lang w:val="uk-UA"/>
        </w:rPr>
        <w:t>гемиплегії</w:t>
      </w:r>
      <w:proofErr w:type="spellEnd"/>
      <w:r w:rsidRPr="007E2BFC">
        <w:rPr>
          <w:rFonts w:ascii="Times New Roman" w:hAnsi="Times New Roman" w:cs="Times New Roman"/>
          <w:color w:val="auto"/>
          <w:lang w:val="uk-UA"/>
        </w:rPr>
        <w:t xml:space="preserve"> та параплегії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A.10.7. Менеджмент дисфагії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A.10.8. </w:t>
      </w:r>
      <w:r w:rsidR="00137989" w:rsidRPr="00137989">
        <w:rPr>
          <w:rFonts w:ascii="Times New Roman" w:hAnsi="Times New Roman" w:cs="Times New Roman"/>
          <w:color w:val="auto"/>
          <w:u w:val="single"/>
          <w:lang w:val="uk-UA"/>
        </w:rPr>
        <w:t>Респіраторні розлади</w:t>
      </w:r>
      <w:r w:rsidRPr="007E2BFC">
        <w:rPr>
          <w:rFonts w:ascii="Times New Roman" w:hAnsi="Times New Roman" w:cs="Times New Roman"/>
          <w:color w:val="auto"/>
          <w:lang w:val="uk-UA"/>
        </w:rPr>
        <w:t xml:space="preserve"> (</w:t>
      </w:r>
      <w:r w:rsidRPr="00845968">
        <w:rPr>
          <w:rFonts w:ascii="Times New Roman" w:hAnsi="Times New Roman" w:cs="Times New Roman"/>
          <w:i/>
          <w:color w:val="auto"/>
          <w:lang w:val="uk-UA"/>
        </w:rPr>
        <w:t>включаючи менеджмент пацієнтів зі штучною вентиляцією і відлучення від неї</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A.10.9. Недостатнє харчування в реабілітації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A.10.10. </w:t>
      </w:r>
      <w:proofErr w:type="spellStart"/>
      <w:r w:rsidRPr="007E2BFC">
        <w:rPr>
          <w:rFonts w:ascii="Times New Roman" w:hAnsi="Times New Roman" w:cs="Times New Roman"/>
          <w:color w:val="auto"/>
          <w:lang w:val="uk-UA"/>
        </w:rPr>
        <w:t>Сфінктерна</w:t>
      </w:r>
      <w:proofErr w:type="spellEnd"/>
      <w:r w:rsidRPr="007E2BFC">
        <w:rPr>
          <w:rFonts w:ascii="Times New Roman" w:hAnsi="Times New Roman" w:cs="Times New Roman"/>
          <w:color w:val="auto"/>
          <w:lang w:val="uk-UA"/>
        </w:rPr>
        <w:t xml:space="preserve"> дисфункція сфінктера (</w:t>
      </w:r>
      <w:r w:rsidRPr="00845968">
        <w:rPr>
          <w:rFonts w:ascii="Times New Roman" w:hAnsi="Times New Roman" w:cs="Times New Roman"/>
          <w:i/>
          <w:color w:val="auto"/>
          <w:lang w:val="uk-UA"/>
        </w:rPr>
        <w:t>включаючи нетримання</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A.10.11. Менеджмент ран і пролежнів</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A.10.12. Менеджмент втоми і порушень сну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A.10.13. Реабілітація психічної дисфункції, пов'язаної з обмеженням життєдіяльності (</w:t>
      </w:r>
      <w:r w:rsidRPr="00845968">
        <w:rPr>
          <w:rFonts w:ascii="Times New Roman" w:hAnsi="Times New Roman" w:cs="Times New Roman"/>
          <w:i/>
          <w:color w:val="auto"/>
          <w:lang w:val="uk-UA"/>
        </w:rPr>
        <w:t>напр. депресія, тривога</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A.10.14. Сексуальне функціонування у людей з обмеженнями життєдіяльності та хронічними станами здоров’я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A.10.15. Інші спеціальні функції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A.11. Спортивна реабілітація (чи ви маєте на увазі використання спорту в реабілітації? Спортивні травми були включені в A.2.8)</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A.12. Різне</w:t>
      </w:r>
    </w:p>
    <w:p w:rsidR="007E2BFC" w:rsidRPr="00137989" w:rsidRDefault="007E2BFC" w:rsidP="00137989">
      <w:pPr>
        <w:pStyle w:val="3"/>
        <w:keepNext w:val="0"/>
        <w:keepLines w:val="0"/>
        <w:widowControl w:val="0"/>
        <w:suppressAutoHyphens/>
        <w:spacing w:after="120"/>
        <w:contextualSpacing w:val="0"/>
        <w:jc w:val="center"/>
        <w:rPr>
          <w:rFonts w:cs="Times New Roman"/>
          <w:b/>
          <w:color w:val="1F497D" w:themeColor="text2"/>
          <w:sz w:val="28"/>
          <w:lang w:val="uk-UA"/>
        </w:rPr>
      </w:pPr>
      <w:r w:rsidRPr="00137989">
        <w:rPr>
          <w:rFonts w:cs="Times New Roman"/>
          <w:b/>
          <w:color w:val="1F497D" w:themeColor="text2"/>
          <w:sz w:val="28"/>
          <w:lang w:val="uk-UA"/>
        </w:rPr>
        <w:t>B. Біологічні науки в реабілітації</w:t>
      </w:r>
    </w:p>
    <w:p w:rsidR="007E2BFC" w:rsidRPr="007E2BFC" w:rsidRDefault="007E2BFC" w:rsidP="00137989">
      <w:pPr>
        <w:pStyle w:val="3"/>
        <w:keepNext w:val="0"/>
        <w:keepLines w:val="0"/>
        <w:widowControl w:val="0"/>
        <w:suppressAutoHyphens/>
        <w:ind w:firstLine="709"/>
        <w:rPr>
          <w:rFonts w:ascii="Times New Roman" w:hAnsi="Times New Roman" w:cs="Times New Roman"/>
          <w:color w:val="auto"/>
          <w:lang w:val="uk-UA"/>
        </w:rPr>
      </w:pPr>
      <w:r w:rsidRPr="00137989">
        <w:rPr>
          <w:rFonts w:ascii="Times New Roman" w:hAnsi="Times New Roman" w:cs="Times New Roman"/>
          <w:color w:val="auto"/>
          <w:u w:val="single"/>
          <w:lang w:val="uk-UA"/>
        </w:rPr>
        <w:t>Опис</w:t>
      </w:r>
      <w:r w:rsidRPr="007E2BFC">
        <w:rPr>
          <w:rFonts w:ascii="Times New Roman" w:hAnsi="Times New Roman" w:cs="Times New Roman"/>
          <w:color w:val="auto"/>
          <w:lang w:val="uk-UA"/>
        </w:rPr>
        <w:t>: біологічні науки в області реабілітації є фундаментальними науками, метою яких є пояснити пошкодження організму, адаптацію та репарацію від молекулярного до клітинного рівнів, рівнів систем органів та організму; і визначити цілі для біомедичних втручань для поліпшення функцій і структур організму.</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B.1. Механізми пошкодження тканин (</w:t>
      </w:r>
      <w:r w:rsidRPr="00290C66">
        <w:rPr>
          <w:rFonts w:ascii="Times New Roman" w:hAnsi="Times New Roman" w:cs="Times New Roman"/>
          <w:i/>
          <w:color w:val="auto"/>
          <w:lang w:val="uk-UA"/>
        </w:rPr>
        <w:t>напр. запалення, повторюване розтягнення</w:t>
      </w:r>
      <w:r w:rsidRPr="007E2BFC">
        <w:rPr>
          <w:rFonts w:ascii="Times New Roman" w:hAnsi="Times New Roman" w:cs="Times New Roman"/>
          <w:color w:val="auto"/>
          <w:lang w:val="uk-UA"/>
        </w:rPr>
        <w:t>) і розвиток дисфункції органу (</w:t>
      </w:r>
      <w:r w:rsidRPr="00290C66">
        <w:rPr>
          <w:rFonts w:ascii="Times New Roman" w:hAnsi="Times New Roman" w:cs="Times New Roman"/>
          <w:i/>
          <w:color w:val="auto"/>
          <w:lang w:val="uk-UA"/>
        </w:rPr>
        <w:t>напр. атрофія, спастичність, хронічний біль</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B.2. Адаптація і </w:t>
      </w:r>
      <w:proofErr w:type="spellStart"/>
      <w:r w:rsidRPr="007E2BFC">
        <w:rPr>
          <w:rFonts w:ascii="Times New Roman" w:hAnsi="Times New Roman" w:cs="Times New Roman"/>
          <w:color w:val="auto"/>
          <w:lang w:val="uk-UA"/>
        </w:rPr>
        <w:t>маладаптація</w:t>
      </w:r>
      <w:proofErr w:type="spellEnd"/>
      <w:r w:rsidRPr="007E2BFC">
        <w:rPr>
          <w:rFonts w:ascii="Times New Roman" w:hAnsi="Times New Roman" w:cs="Times New Roman"/>
          <w:color w:val="auto"/>
          <w:lang w:val="uk-UA"/>
        </w:rPr>
        <w:t xml:space="preserve"> клітин і тканин (</w:t>
      </w:r>
      <w:r w:rsidRPr="00290C66">
        <w:rPr>
          <w:rFonts w:ascii="Times New Roman" w:hAnsi="Times New Roman" w:cs="Times New Roman"/>
          <w:i/>
          <w:color w:val="auto"/>
          <w:lang w:val="uk-UA"/>
        </w:rPr>
        <w:t>напр. пластичність, молекулярні механізми та медіатори</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B.3. Вегетативне регулювання (у тому числі HPA-ось, системи гормонального регулювання)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B.4. Біологічний механізм втручань (</w:t>
      </w:r>
      <w:r w:rsidRPr="00290C66">
        <w:rPr>
          <w:rFonts w:ascii="Times New Roman" w:hAnsi="Times New Roman" w:cs="Times New Roman"/>
          <w:i/>
          <w:color w:val="auto"/>
          <w:lang w:val="uk-UA"/>
        </w:rPr>
        <w:t>напр. полегшення болю, моторне навчання</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B.5. Різне</w:t>
      </w:r>
    </w:p>
    <w:p w:rsidR="007E2BFC" w:rsidRPr="00290C66" w:rsidRDefault="007E2BFC" w:rsidP="00290C66">
      <w:pPr>
        <w:pStyle w:val="3"/>
        <w:keepNext w:val="0"/>
        <w:keepLines w:val="0"/>
        <w:widowControl w:val="0"/>
        <w:suppressAutoHyphens/>
        <w:spacing w:after="120"/>
        <w:contextualSpacing w:val="0"/>
        <w:jc w:val="center"/>
        <w:rPr>
          <w:rFonts w:cs="Times New Roman"/>
          <w:b/>
          <w:color w:val="1F497D" w:themeColor="text2"/>
          <w:sz w:val="28"/>
          <w:lang w:val="uk-UA"/>
        </w:rPr>
      </w:pPr>
      <w:r w:rsidRPr="00290C66">
        <w:rPr>
          <w:rFonts w:cs="Times New Roman"/>
          <w:b/>
          <w:color w:val="1F497D" w:themeColor="text2"/>
          <w:sz w:val="28"/>
          <w:lang w:val="uk-UA"/>
        </w:rPr>
        <w:t>C. Біомедичні реабілітаційні науки та інженерія</w:t>
      </w:r>
    </w:p>
    <w:p w:rsidR="007E2BFC" w:rsidRPr="007E2BFC" w:rsidRDefault="007E2BFC" w:rsidP="00290C66">
      <w:pPr>
        <w:pStyle w:val="3"/>
        <w:keepNext w:val="0"/>
        <w:keepLines w:val="0"/>
        <w:widowControl w:val="0"/>
        <w:suppressAutoHyphens/>
        <w:ind w:firstLine="709"/>
        <w:rPr>
          <w:rFonts w:ascii="Times New Roman" w:hAnsi="Times New Roman" w:cs="Times New Roman"/>
          <w:color w:val="auto"/>
          <w:lang w:val="uk-UA"/>
        </w:rPr>
      </w:pPr>
      <w:r w:rsidRPr="00290C66">
        <w:rPr>
          <w:rFonts w:ascii="Times New Roman" w:hAnsi="Times New Roman" w:cs="Times New Roman"/>
          <w:color w:val="auto"/>
          <w:u w:val="single"/>
          <w:lang w:val="uk-UA"/>
        </w:rPr>
        <w:t>Опис</w:t>
      </w:r>
      <w:r w:rsidRPr="007E2BFC">
        <w:rPr>
          <w:rFonts w:ascii="Times New Roman" w:hAnsi="Times New Roman" w:cs="Times New Roman"/>
          <w:color w:val="auto"/>
          <w:lang w:val="uk-UA"/>
        </w:rPr>
        <w:t xml:space="preserve">: </w:t>
      </w:r>
      <w:proofErr w:type="spellStart"/>
      <w:r w:rsidRPr="007E2BFC">
        <w:rPr>
          <w:rFonts w:ascii="Times New Roman" w:hAnsi="Times New Roman" w:cs="Times New Roman"/>
          <w:color w:val="auto"/>
          <w:lang w:val="uk-UA"/>
        </w:rPr>
        <w:t>біомедичні</w:t>
      </w:r>
      <w:proofErr w:type="spellEnd"/>
      <w:r w:rsidRPr="007E2BFC">
        <w:rPr>
          <w:rFonts w:ascii="Times New Roman" w:hAnsi="Times New Roman" w:cs="Times New Roman"/>
          <w:color w:val="auto"/>
          <w:lang w:val="uk-UA"/>
        </w:rPr>
        <w:t xml:space="preserve"> реабілітаційні науки та інженерія - це прикладні науки, що вивчають діагностичні заходи та втручання, включаючи фізичні модальності, що </w:t>
      </w:r>
      <w:r w:rsidRPr="007E2BFC">
        <w:rPr>
          <w:rFonts w:ascii="Times New Roman" w:hAnsi="Times New Roman" w:cs="Times New Roman"/>
          <w:color w:val="auto"/>
          <w:lang w:val="uk-UA"/>
        </w:rPr>
        <w:lastRenderedPageBreak/>
        <w:t>дозволяють мінімізувати порушення, контролювати симптоми та оптимізувати здатність особи.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 Діагностика у Фізичній та Реабілітаційній Медицині (ФРМ) (</w:t>
      </w:r>
      <w:r w:rsidRPr="00C30079">
        <w:rPr>
          <w:rFonts w:ascii="Times New Roman" w:hAnsi="Times New Roman" w:cs="Times New Roman"/>
          <w:i/>
          <w:color w:val="auto"/>
          <w:lang w:val="uk-UA"/>
        </w:rPr>
        <w:t>напр. серцево-судинні функції і фізична витривалість, тестування функції легенів або методи візуалізації</w:t>
      </w:r>
      <w:r w:rsidRPr="007E2BFC">
        <w:rPr>
          <w:rFonts w:ascii="Times New Roman" w:hAnsi="Times New Roman" w:cs="Times New Roman"/>
          <w:color w:val="auto"/>
          <w:lang w:val="uk-UA"/>
        </w:rPr>
        <w:t>) відповідно до систем органів і функцій організму (на основі першого рівня компоненту «функції організму» Міжнародної класифікації функціонування, обмеження життєдіяльності та здоров'я (МКФ))</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C.1.1. Діагностика та оцінювання психічних функцій (</w:t>
      </w:r>
      <w:r w:rsidRPr="00C30079">
        <w:rPr>
          <w:rFonts w:ascii="Times New Roman" w:hAnsi="Times New Roman" w:cs="Times New Roman"/>
          <w:i/>
          <w:color w:val="auto"/>
          <w:lang w:val="uk-UA"/>
        </w:rPr>
        <w:t>включаючи нейропсихологічне оцінювання</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C.1.2. Діагностика та оцінювання сенсорних функцій і болю</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С.1.3. Діагностика та оцінювання функцій голосу та мовлення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С.1.4. Діагностика та оцінювання функцій серцево-судинної, гематологічної, імунологічної та респіраторної систем</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С.1.5. Діагностика та оцінювання функцій травної, метаболічної та ендокринної систем</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C.1.6. Діагностика та оцінювання сечостатевої та репродуктивної функцій</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C.1.7. Діагностика та оцінювання неврологічних, м'язово-скелетних функцій та функцій, пов'язаних з рухом (</w:t>
      </w:r>
      <w:r w:rsidRPr="00C30079">
        <w:rPr>
          <w:rFonts w:ascii="Times New Roman" w:hAnsi="Times New Roman" w:cs="Times New Roman"/>
          <w:i/>
          <w:color w:val="auto"/>
          <w:lang w:val="uk-UA"/>
        </w:rPr>
        <w:t xml:space="preserve">включаючи аналіз ходи, </w:t>
      </w:r>
      <w:proofErr w:type="spellStart"/>
      <w:r w:rsidRPr="00C30079">
        <w:rPr>
          <w:rFonts w:ascii="Times New Roman" w:hAnsi="Times New Roman" w:cs="Times New Roman"/>
          <w:i/>
          <w:color w:val="auto"/>
          <w:lang w:val="uk-UA"/>
        </w:rPr>
        <w:t>постурографію</w:t>
      </w:r>
      <w:proofErr w:type="spellEnd"/>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C.1.8. Діагностика та оцінювання функцій шкіри і пов'язаних з нею структур</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C.1.9. Оцінювання сприйняття здоров'я та якості життя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C.1.10.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 Дослідження втручань ФРМ</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С.2.1. Вправа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С.2.2. Тренування м'язів</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С.2.3. Ергономіка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С.2.4. Методи мобілізації та маніпуляції суглобів</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С.2.5. Протезування та ортезування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С.2.6. Масаж і </w:t>
      </w:r>
      <w:proofErr w:type="spellStart"/>
      <w:r w:rsidRPr="007E2BFC">
        <w:rPr>
          <w:rFonts w:ascii="Times New Roman" w:hAnsi="Times New Roman" w:cs="Times New Roman"/>
          <w:color w:val="auto"/>
          <w:lang w:val="uk-UA"/>
        </w:rPr>
        <w:t>міофасціальні</w:t>
      </w:r>
      <w:proofErr w:type="spellEnd"/>
      <w:r w:rsidRPr="007E2BFC">
        <w:rPr>
          <w:rFonts w:ascii="Times New Roman" w:hAnsi="Times New Roman" w:cs="Times New Roman"/>
          <w:color w:val="auto"/>
          <w:lang w:val="uk-UA"/>
        </w:rPr>
        <w:t xml:space="preserve"> техніки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С.2.7. Вібрація і інша механічна стимуляція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С.2.8. Транскраніальна магнітна стимуляція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C.2.9. </w:t>
      </w:r>
      <w:proofErr w:type="spellStart"/>
      <w:r w:rsidRPr="007E2BFC">
        <w:rPr>
          <w:rFonts w:ascii="Times New Roman" w:hAnsi="Times New Roman" w:cs="Times New Roman"/>
          <w:color w:val="auto"/>
          <w:lang w:val="uk-UA"/>
        </w:rPr>
        <w:t>Лімфотерапія</w:t>
      </w:r>
      <w:proofErr w:type="spellEnd"/>
      <w:r w:rsidRPr="007E2BFC">
        <w:rPr>
          <w:rFonts w:ascii="Times New Roman" w:hAnsi="Times New Roman" w:cs="Times New Roman"/>
          <w:color w:val="auto"/>
          <w:lang w:val="uk-UA"/>
        </w:rPr>
        <w:t xml:space="preserve"> (мануальний лімфатичний дренаж)</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C.2.10. Тепло і холод</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C.2.11. Гідротерапія та бальнеотерапія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C.2.12. Світло (</w:t>
      </w:r>
      <w:r w:rsidRPr="00C30079">
        <w:rPr>
          <w:rFonts w:ascii="Times New Roman" w:hAnsi="Times New Roman" w:cs="Times New Roman"/>
          <w:i/>
          <w:color w:val="auto"/>
          <w:lang w:val="uk-UA"/>
        </w:rPr>
        <w:t>включаючи УФ</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C.2.13. Кліматотерапія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C.2.14. Електротерапія (</w:t>
      </w:r>
      <w:r w:rsidRPr="00C30079">
        <w:rPr>
          <w:rFonts w:ascii="Times New Roman" w:hAnsi="Times New Roman" w:cs="Times New Roman"/>
          <w:i/>
          <w:color w:val="auto"/>
          <w:lang w:val="uk-UA"/>
        </w:rPr>
        <w:t>включаючи функціональну електрофізіологічну стимуляцію</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C.2.15. Фармакологічні втручання </w:t>
      </w:r>
      <w:r w:rsidRPr="00C30079">
        <w:rPr>
          <w:rFonts w:ascii="Times New Roman" w:hAnsi="Times New Roman" w:cs="Times New Roman"/>
          <w:i/>
          <w:color w:val="auto"/>
          <w:lang w:val="uk-UA"/>
        </w:rPr>
        <w:t>(напр. при болю, спастичності, протизапальні препарати</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C.2.16. Блокада нервових корінців та локальні інфільтрації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C.2.17. Акупунктура та додаткові і альтернативні терапії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C.2.18. Харчування та дієта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C.2.19. Віртуальна реальність, комп'ютерні ігри, які передбачають фізичні навантаження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C.2.20. Технології реабілітації, включаючи </w:t>
      </w:r>
      <w:proofErr w:type="spellStart"/>
      <w:r w:rsidRPr="007E2BFC">
        <w:rPr>
          <w:rFonts w:ascii="Times New Roman" w:hAnsi="Times New Roman" w:cs="Times New Roman"/>
          <w:color w:val="auto"/>
          <w:lang w:val="uk-UA"/>
        </w:rPr>
        <w:t>імпланти</w:t>
      </w:r>
      <w:proofErr w:type="spellEnd"/>
      <w:r w:rsidRPr="007E2BFC">
        <w:rPr>
          <w:rFonts w:ascii="Times New Roman" w:hAnsi="Times New Roman" w:cs="Times New Roman"/>
          <w:color w:val="auto"/>
          <w:lang w:val="uk-UA"/>
        </w:rPr>
        <w:t>, протези, ортези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C.2.21. Роботи, засоби та пристрої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C.2.22. Спорт у реабілітації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C.2.23. Технікі ін'єкції та інфільтрації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C.2.24. Хірургічні втручання в реабілітації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C.2.25.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С.3. Комплексна програма реабілітації (дослідження безперервної допомоги)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lastRenderedPageBreak/>
        <w:t>С.3.1. Гострі і ранні підгострі реабілітаційні програми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С.3.2. Підгострі реабілітаційні програми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С.3.3. Довготривалі реабілітаційні програми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С.3.4. Періодичні (стимулюючі) реабілітаційні програми для хронічних станів</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С.3.5. Програми профілактики обмежень життєдіяльності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С.3.6.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С.4. Різне</w:t>
      </w:r>
    </w:p>
    <w:p w:rsidR="007E2BFC" w:rsidRPr="00C30079" w:rsidRDefault="007E2BFC" w:rsidP="00C30079">
      <w:pPr>
        <w:pStyle w:val="3"/>
        <w:keepNext w:val="0"/>
        <w:keepLines w:val="0"/>
        <w:widowControl w:val="0"/>
        <w:suppressAutoHyphens/>
        <w:spacing w:after="120"/>
        <w:contextualSpacing w:val="0"/>
        <w:jc w:val="center"/>
        <w:rPr>
          <w:rFonts w:cs="Times New Roman"/>
          <w:b/>
          <w:color w:val="1F497D" w:themeColor="text2"/>
          <w:sz w:val="28"/>
          <w:lang w:val="uk-UA"/>
        </w:rPr>
      </w:pPr>
      <w:r w:rsidRPr="00C30079">
        <w:rPr>
          <w:rFonts w:cs="Times New Roman"/>
          <w:b/>
          <w:color w:val="1F497D" w:themeColor="text2"/>
          <w:sz w:val="28"/>
          <w:lang w:val="uk-UA"/>
        </w:rPr>
        <w:t>D. Інтегративні реабілітаційні науки</w:t>
      </w:r>
    </w:p>
    <w:p w:rsidR="007E2BFC" w:rsidRDefault="007E2BFC" w:rsidP="00C30079">
      <w:pPr>
        <w:pStyle w:val="3"/>
        <w:keepNext w:val="0"/>
        <w:keepLines w:val="0"/>
        <w:widowControl w:val="0"/>
        <w:suppressAutoHyphens/>
        <w:ind w:firstLine="709"/>
        <w:rPr>
          <w:rFonts w:ascii="Times New Roman" w:hAnsi="Times New Roman" w:cs="Times New Roman"/>
          <w:color w:val="auto"/>
          <w:lang w:val="uk-UA"/>
        </w:rPr>
      </w:pPr>
      <w:r w:rsidRPr="00C30079">
        <w:rPr>
          <w:rFonts w:ascii="Times New Roman" w:hAnsi="Times New Roman" w:cs="Times New Roman"/>
          <w:color w:val="auto"/>
          <w:u w:val="single"/>
          <w:lang w:val="uk-UA"/>
        </w:rPr>
        <w:t>Опис</w:t>
      </w:r>
      <w:r w:rsidRPr="007E2BFC">
        <w:rPr>
          <w:rFonts w:ascii="Times New Roman" w:hAnsi="Times New Roman" w:cs="Times New Roman"/>
          <w:color w:val="auto"/>
          <w:lang w:val="uk-UA"/>
        </w:rPr>
        <w:t xml:space="preserve">: інтегративні реабілітаційні науки розробляють і вивчають системи і послуги реабілітації, комплексні програми оцінювання та втручань, які об'єднують </w:t>
      </w:r>
      <w:proofErr w:type="spellStart"/>
      <w:r w:rsidRPr="007E2BFC">
        <w:rPr>
          <w:rFonts w:ascii="Times New Roman" w:hAnsi="Times New Roman" w:cs="Times New Roman"/>
          <w:color w:val="auto"/>
          <w:lang w:val="uk-UA"/>
        </w:rPr>
        <w:t>біомедичні</w:t>
      </w:r>
      <w:proofErr w:type="spellEnd"/>
      <w:r w:rsidRPr="007E2BFC">
        <w:rPr>
          <w:rFonts w:ascii="Times New Roman" w:hAnsi="Times New Roman" w:cs="Times New Roman"/>
          <w:color w:val="auto"/>
          <w:lang w:val="uk-UA"/>
        </w:rPr>
        <w:t xml:space="preserve">, персональні фактори і </w:t>
      </w:r>
      <w:proofErr w:type="spellStart"/>
      <w:r w:rsidRPr="007E2BFC">
        <w:rPr>
          <w:rFonts w:ascii="Times New Roman" w:hAnsi="Times New Roman" w:cs="Times New Roman"/>
          <w:color w:val="auto"/>
          <w:lang w:val="uk-UA"/>
        </w:rPr>
        <w:t>середовищні</w:t>
      </w:r>
      <w:proofErr w:type="spellEnd"/>
      <w:r w:rsidRPr="007E2BFC">
        <w:rPr>
          <w:rFonts w:ascii="Times New Roman" w:hAnsi="Times New Roman" w:cs="Times New Roman"/>
          <w:color w:val="auto"/>
          <w:lang w:val="uk-UA"/>
        </w:rPr>
        <w:t xml:space="preserve"> підходи, які підходять для оптимізації виконання людей. Цей розділ включає принципи і зміст освіти та підготовки фахівців з реабілітації, а також оцінку команди по реабілітації і мультидисциплінарної допомоги.</w:t>
      </w:r>
    </w:p>
    <w:p w:rsidR="00C30079" w:rsidRPr="00C30079" w:rsidRDefault="00C30079" w:rsidP="00C30079">
      <w:pPr>
        <w:rPr>
          <w:lang w:val="uk-UA"/>
        </w:rPr>
      </w:pP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D.1. Дослідження систем та послуг реабілітації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D.1.1. Політика і законодавство в охорони здоров'я (</w:t>
      </w:r>
      <w:r w:rsidRPr="00C30079">
        <w:rPr>
          <w:rFonts w:ascii="Times New Roman" w:hAnsi="Times New Roman" w:cs="Times New Roman"/>
          <w:i/>
          <w:color w:val="auto"/>
          <w:lang w:val="uk-UA"/>
        </w:rPr>
        <w:t>включаючи медичну та соціальну модель обмеження життєдіяльності і реабілітації</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D.1.2. Стратегії здоров'я у Фізичній і Реабілітаційній Медицині</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D.1.3. Організація реабілітаційної служби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D.1.4. Економіка реабілітації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D.1.5. Дослідження участі на рівні громади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D.1.6.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D.2.Дослідження комплексних реабілітаційних втручань</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D.2.1. Оцінка реабілітаційної служби (</w:t>
      </w:r>
      <w:r w:rsidRPr="00C30079">
        <w:rPr>
          <w:rFonts w:ascii="Times New Roman" w:hAnsi="Times New Roman" w:cs="Times New Roman"/>
          <w:i/>
          <w:color w:val="auto"/>
          <w:lang w:val="uk-UA"/>
        </w:rPr>
        <w:t>включаючи числі гострі, підгострі послуги та реабілітаційні послуги в громади</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D.2.2. Оцінка реабілітаційної програми (</w:t>
      </w:r>
      <w:r w:rsidRPr="00C30079">
        <w:rPr>
          <w:rFonts w:ascii="Times New Roman" w:hAnsi="Times New Roman" w:cs="Times New Roman"/>
          <w:i/>
          <w:color w:val="auto"/>
          <w:lang w:val="uk-UA"/>
        </w:rPr>
        <w:t>напр. реабілітація на дому</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D.2.3. Оцінювання технологій реабілітації (</w:t>
      </w:r>
      <w:r w:rsidRPr="00C30079">
        <w:rPr>
          <w:rFonts w:ascii="Times New Roman" w:hAnsi="Times New Roman" w:cs="Times New Roman"/>
          <w:i/>
          <w:color w:val="auto"/>
          <w:lang w:val="uk-UA"/>
        </w:rPr>
        <w:t xml:space="preserve">напр. </w:t>
      </w:r>
      <w:proofErr w:type="spellStart"/>
      <w:r w:rsidRPr="00C30079">
        <w:rPr>
          <w:rFonts w:ascii="Times New Roman" w:hAnsi="Times New Roman" w:cs="Times New Roman"/>
          <w:i/>
          <w:color w:val="auto"/>
          <w:lang w:val="uk-UA"/>
        </w:rPr>
        <w:t>телереабілітація</w:t>
      </w:r>
      <w:proofErr w:type="spellEnd"/>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D.2.4. Стратегії реабілітації для специфічних аспектів (</w:t>
      </w:r>
      <w:r w:rsidRPr="00C30079">
        <w:rPr>
          <w:rFonts w:ascii="Times New Roman" w:hAnsi="Times New Roman" w:cs="Times New Roman"/>
          <w:i/>
          <w:color w:val="auto"/>
          <w:lang w:val="uk-UA"/>
        </w:rPr>
        <w:t>включаючи стратегії реабілітації для країн, що розвиваються та реабілітація після стихійних лих</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D.2.5. Передача технологій</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D.2.6. Навчання пацієнта та проксі-освіта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D.2.7.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D.3. Програми соціальної інтеграції та реабілітації для конкретних соціально-економічних потреб</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D.3.1. Політика та управління в реабілітації, що надається в громаді</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D.3.2. Професійна реабілітація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D.3.3. Підтримка, допомога та незалежне життя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D.3.4. Компенсації при обмеженнях життєдіяльності</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D.3.5.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D.4. Освіта та навчання в реабілітації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D.4.1. </w:t>
      </w:r>
      <w:proofErr w:type="spellStart"/>
      <w:r w:rsidRPr="007E2BFC">
        <w:rPr>
          <w:rFonts w:ascii="Times New Roman" w:hAnsi="Times New Roman" w:cs="Times New Roman"/>
          <w:color w:val="auto"/>
          <w:lang w:val="uk-UA"/>
        </w:rPr>
        <w:t>Додипломна</w:t>
      </w:r>
      <w:proofErr w:type="spellEnd"/>
      <w:r w:rsidRPr="007E2BFC">
        <w:rPr>
          <w:rFonts w:ascii="Times New Roman" w:hAnsi="Times New Roman" w:cs="Times New Roman"/>
          <w:color w:val="auto"/>
          <w:lang w:val="uk-UA"/>
        </w:rPr>
        <w:t xml:space="preserve"> медична освіта</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D.4.2. Спеціалізація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D.4.3. Безперервна медична освіта та професійний розвиток</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D.4.4. Тренування з науки та досліджень</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D.4.5. Тренування інших фахівців з реабілітації. Тренування пацієнтів та їх родин??</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D.4.6.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D.5. Управління та адміністрування реабілітації</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D.5.1. Управління реабілітаційними службами (</w:t>
      </w:r>
      <w:r w:rsidRPr="00C30079">
        <w:rPr>
          <w:rFonts w:ascii="Times New Roman" w:hAnsi="Times New Roman" w:cs="Times New Roman"/>
          <w:i/>
          <w:color w:val="auto"/>
          <w:lang w:val="uk-UA"/>
        </w:rPr>
        <w:t>включаючи концепції інтегровані догляду та послуг</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lastRenderedPageBreak/>
        <w:t>D.5.2. Кейс-менеджмент</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D.5.3. Структури та процеси в реабілітаційних закладах (можливо, інші заклади охорони здоров’я, такі як лікарні невідкладної допомоги?)</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D.5.4.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D.6. Різне</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p>
    <w:p w:rsidR="007E2BFC" w:rsidRPr="00C30079" w:rsidRDefault="007E2BFC" w:rsidP="00C30079">
      <w:pPr>
        <w:pStyle w:val="3"/>
        <w:keepNext w:val="0"/>
        <w:keepLines w:val="0"/>
        <w:widowControl w:val="0"/>
        <w:suppressAutoHyphens/>
        <w:spacing w:after="120"/>
        <w:contextualSpacing w:val="0"/>
        <w:jc w:val="center"/>
        <w:rPr>
          <w:rFonts w:cs="Times New Roman"/>
          <w:b/>
          <w:color w:val="1F497D" w:themeColor="text2"/>
          <w:sz w:val="28"/>
          <w:lang w:val="uk-UA"/>
        </w:rPr>
      </w:pPr>
      <w:r w:rsidRPr="00C30079">
        <w:rPr>
          <w:rFonts w:cs="Times New Roman"/>
          <w:b/>
          <w:color w:val="1F497D" w:themeColor="text2"/>
          <w:sz w:val="28"/>
          <w:lang w:val="uk-UA"/>
        </w:rPr>
        <w:t>E. Науки функціонування людини</w:t>
      </w:r>
    </w:p>
    <w:p w:rsidR="007E2BFC" w:rsidRPr="007E2BFC" w:rsidRDefault="007E2BFC" w:rsidP="00C30079">
      <w:pPr>
        <w:pStyle w:val="3"/>
        <w:keepNext w:val="0"/>
        <w:keepLines w:val="0"/>
        <w:widowControl w:val="0"/>
        <w:suppressAutoHyphens/>
        <w:ind w:firstLine="709"/>
        <w:rPr>
          <w:rFonts w:ascii="Times New Roman" w:hAnsi="Times New Roman" w:cs="Times New Roman"/>
          <w:color w:val="auto"/>
          <w:lang w:val="uk-UA"/>
        </w:rPr>
      </w:pPr>
      <w:r w:rsidRPr="00C30079">
        <w:rPr>
          <w:rFonts w:ascii="Times New Roman" w:hAnsi="Times New Roman" w:cs="Times New Roman"/>
          <w:color w:val="auto"/>
          <w:u w:val="single"/>
          <w:lang w:val="uk-UA"/>
        </w:rPr>
        <w:t>Опис</w:t>
      </w:r>
      <w:r w:rsidRPr="007E2BFC">
        <w:rPr>
          <w:rFonts w:ascii="Times New Roman" w:hAnsi="Times New Roman" w:cs="Times New Roman"/>
          <w:color w:val="auto"/>
          <w:lang w:val="uk-UA"/>
        </w:rPr>
        <w:t>: науки функціонування людини є фундаментальними науками з комплексними перспективами, метою яких є розуміння функціонування людини і визначення цілей для комплексних втручань.</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Е 1. Теорії і моделі функціонування</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Е.2. Класифікація функціонування (</w:t>
      </w:r>
      <w:r w:rsidRPr="00C30079">
        <w:rPr>
          <w:rFonts w:ascii="Times New Roman" w:hAnsi="Times New Roman" w:cs="Times New Roman"/>
          <w:i/>
          <w:color w:val="auto"/>
          <w:lang w:val="uk-UA"/>
        </w:rPr>
        <w:t>напр. базові набори МКФ, оновлення і перегляд МКФ</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Е.3. Вимірювання функціонування (</w:t>
      </w:r>
      <w:r w:rsidRPr="00C30079">
        <w:rPr>
          <w:rFonts w:ascii="Times New Roman" w:hAnsi="Times New Roman" w:cs="Times New Roman"/>
          <w:i/>
          <w:color w:val="auto"/>
          <w:lang w:val="uk-UA"/>
        </w:rPr>
        <w:t>напр. психометрія інструментів оцінювання, введення в дію категорій МКФ</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Е.4. Епідеміологія функціонування (популяційні порівняльні дослідження функціонування при різних станах, культурах і часу, напр. при працевлаштуванні людей з обмеженнями життєдіяльності)</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Е.5. Оцінка впливу функціонування (</w:t>
      </w:r>
      <w:r w:rsidRPr="00C30079">
        <w:rPr>
          <w:rFonts w:ascii="Times New Roman" w:hAnsi="Times New Roman" w:cs="Times New Roman"/>
          <w:i/>
          <w:color w:val="auto"/>
          <w:lang w:val="uk-UA"/>
        </w:rPr>
        <w:t>напр. прогнозування наслідків політики і законодавства про функціонування</w:t>
      </w:r>
      <w:r w:rsidRPr="007E2BFC">
        <w:rPr>
          <w:rFonts w:ascii="Times New Roman" w:hAnsi="Times New Roman" w:cs="Times New Roman"/>
          <w:color w:val="auto"/>
          <w:lang w:val="uk-UA"/>
        </w:rPr>
        <w:t>)</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 xml:space="preserve">Е.6. Етичні питання і права людини (якщо це буде новий розділ, можливо, разом з E.7? Гуманітарні науки і реабілітація?) Хороша ідея, я б дійсно зробив E6 і E7 разом </w:t>
      </w:r>
    </w:p>
    <w:p w:rsidR="007E2BFC" w:rsidRPr="007E2BFC" w:rsidRDefault="007E2BFC" w:rsidP="00AF7B97">
      <w:pPr>
        <w:pStyle w:val="3"/>
        <w:keepNext w:val="0"/>
        <w:keepLines w:val="0"/>
        <w:widowControl w:val="0"/>
        <w:suppressAutoHyphens/>
        <w:rPr>
          <w:rFonts w:ascii="Times New Roman" w:hAnsi="Times New Roman" w:cs="Times New Roman"/>
          <w:color w:val="auto"/>
          <w:lang w:val="uk-UA"/>
        </w:rPr>
      </w:pPr>
      <w:r w:rsidRPr="007E2BFC">
        <w:rPr>
          <w:rFonts w:ascii="Times New Roman" w:hAnsi="Times New Roman" w:cs="Times New Roman"/>
          <w:color w:val="auto"/>
          <w:lang w:val="uk-UA"/>
        </w:rPr>
        <w:t>E.7. Культурні аспекти обмежень життєдіяльності та реабілітації (</w:t>
      </w:r>
      <w:r w:rsidRPr="00C30079">
        <w:rPr>
          <w:rFonts w:ascii="Times New Roman" w:hAnsi="Times New Roman" w:cs="Times New Roman"/>
          <w:i/>
          <w:color w:val="auto"/>
          <w:lang w:val="uk-UA"/>
        </w:rPr>
        <w:t>напр. культурні впливи, суспільні ставлення, релігійні переконання</w:t>
      </w:r>
      <w:r w:rsidRPr="007E2BFC">
        <w:rPr>
          <w:rFonts w:ascii="Times New Roman" w:hAnsi="Times New Roman" w:cs="Times New Roman"/>
          <w:color w:val="auto"/>
          <w:lang w:val="uk-UA"/>
        </w:rPr>
        <w:t>)</w:t>
      </w:r>
    </w:p>
    <w:p w:rsidR="007E2BFC" w:rsidRDefault="007E2BFC" w:rsidP="00AF7B97">
      <w:pPr>
        <w:pStyle w:val="3"/>
        <w:keepNext w:val="0"/>
        <w:keepLines w:val="0"/>
        <w:widowControl w:val="0"/>
        <w:suppressAutoHyphens/>
        <w:rPr>
          <w:lang w:val="uk-UA"/>
        </w:rPr>
      </w:pPr>
      <w:r w:rsidRPr="007E2BFC">
        <w:rPr>
          <w:rFonts w:ascii="Times New Roman" w:hAnsi="Times New Roman" w:cs="Times New Roman"/>
          <w:color w:val="auto"/>
          <w:lang w:val="uk-UA"/>
        </w:rPr>
        <w:t>E.8. Різне</w:t>
      </w:r>
    </w:p>
    <w:sectPr w:rsidR="007E2BFC" w:rsidSect="00DF68C5">
      <w:headerReference w:type="even" r:id="rId13"/>
      <w:headerReference w:type="default" r:id="rId14"/>
      <w:footerReference w:type="even" r:id="rId15"/>
      <w:footerReference w:type="default" r:id="rId16"/>
      <w:pgSz w:w="11900" w:h="16840"/>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2DB" w:rsidRDefault="00C222DB" w:rsidP="00F86516">
      <w:r>
        <w:separator/>
      </w:r>
    </w:p>
    <w:p w:rsidR="00C222DB" w:rsidRDefault="00C222DB" w:rsidP="00F86516"/>
    <w:p w:rsidR="00C222DB" w:rsidRDefault="00C222DB" w:rsidP="00F86516"/>
    <w:p w:rsidR="00C222DB" w:rsidRDefault="00C222DB" w:rsidP="00F86516"/>
    <w:p w:rsidR="00C222DB" w:rsidRDefault="00C222DB" w:rsidP="00F86516"/>
  </w:endnote>
  <w:endnote w:type="continuationSeparator" w:id="0">
    <w:p w:rsidR="00C222DB" w:rsidRDefault="00C222DB" w:rsidP="00F86516">
      <w:r>
        <w:continuationSeparator/>
      </w:r>
    </w:p>
    <w:p w:rsidR="00C222DB" w:rsidRDefault="00C222DB" w:rsidP="00F86516"/>
    <w:p w:rsidR="00C222DB" w:rsidRDefault="00C222DB" w:rsidP="00F86516"/>
    <w:p w:rsidR="00C222DB" w:rsidRDefault="00C222DB" w:rsidP="00F86516"/>
    <w:p w:rsidR="00C222DB" w:rsidRDefault="00C222DB" w:rsidP="00F86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C5" w:rsidRDefault="00DF68C5" w:rsidP="00F86516">
    <w:pPr>
      <w:pStyle w:val="a9"/>
      <w:rPr>
        <w:rStyle w:val="ab"/>
      </w:rPr>
    </w:pPr>
    <w:r>
      <w:rPr>
        <w:rStyle w:val="ab"/>
      </w:rPr>
      <w:fldChar w:fldCharType="begin"/>
    </w:r>
    <w:r>
      <w:rPr>
        <w:rStyle w:val="ab"/>
      </w:rPr>
      <w:instrText xml:space="preserve">PAGE  </w:instrText>
    </w:r>
    <w:r>
      <w:rPr>
        <w:rStyle w:val="ab"/>
      </w:rPr>
      <w:fldChar w:fldCharType="end"/>
    </w:r>
  </w:p>
  <w:p w:rsidR="00DF68C5" w:rsidRDefault="00DF68C5" w:rsidP="00F86516">
    <w:pPr>
      <w:pStyle w:val="a9"/>
    </w:pPr>
  </w:p>
  <w:p w:rsidR="00DF68C5" w:rsidRDefault="00DF68C5" w:rsidP="00F86516"/>
  <w:p w:rsidR="00DF68C5" w:rsidRDefault="00DF68C5" w:rsidP="00F86516"/>
  <w:p w:rsidR="00DF68C5" w:rsidRDefault="00DF68C5" w:rsidP="00F86516"/>
  <w:p w:rsidR="00DF68C5" w:rsidRDefault="00DF68C5" w:rsidP="00F86516"/>
  <w:p w:rsidR="00DF68C5" w:rsidRDefault="00DF68C5" w:rsidP="00F8651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552"/>
      <w:docPartObj>
        <w:docPartGallery w:val="Page Numbers (Bottom of Page)"/>
        <w:docPartUnique/>
      </w:docPartObj>
    </w:sdtPr>
    <w:sdtEndPr/>
    <w:sdtContent>
      <w:p w:rsidR="00DF68C5" w:rsidRDefault="00DF68C5" w:rsidP="0042790B">
        <w:pPr>
          <w:jc w:val="center"/>
        </w:pPr>
        <w:r>
          <w:fldChar w:fldCharType="begin"/>
        </w:r>
        <w:r>
          <w:instrText>PAGE   \* MERGEFORMAT</w:instrText>
        </w:r>
        <w:r>
          <w:fldChar w:fldCharType="separate"/>
        </w:r>
        <w:r w:rsidR="00950B6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2DB" w:rsidRDefault="00C222DB" w:rsidP="00F86516">
      <w:r>
        <w:separator/>
      </w:r>
    </w:p>
    <w:p w:rsidR="00C222DB" w:rsidRDefault="00C222DB" w:rsidP="00F86516"/>
    <w:p w:rsidR="00C222DB" w:rsidRDefault="00C222DB" w:rsidP="00F86516"/>
    <w:p w:rsidR="00C222DB" w:rsidRDefault="00C222DB" w:rsidP="00F86516"/>
    <w:p w:rsidR="00C222DB" w:rsidRDefault="00C222DB" w:rsidP="00F86516"/>
  </w:footnote>
  <w:footnote w:type="continuationSeparator" w:id="0">
    <w:p w:rsidR="00C222DB" w:rsidRDefault="00C222DB" w:rsidP="00F86516">
      <w:r>
        <w:continuationSeparator/>
      </w:r>
    </w:p>
    <w:p w:rsidR="00C222DB" w:rsidRDefault="00C222DB" w:rsidP="00F86516"/>
    <w:p w:rsidR="00C222DB" w:rsidRDefault="00C222DB" w:rsidP="00F86516"/>
    <w:p w:rsidR="00C222DB" w:rsidRDefault="00C222DB" w:rsidP="00F86516"/>
    <w:p w:rsidR="00C222DB" w:rsidRDefault="00C222DB" w:rsidP="00F86516"/>
  </w:footnote>
  <w:footnote w:id="1">
    <w:p w:rsidR="00DF68C5" w:rsidRPr="00A57A1F" w:rsidRDefault="00DF68C5">
      <w:pPr>
        <w:pStyle w:val="af4"/>
        <w:rPr>
          <w:lang w:val="uk-UA"/>
        </w:rPr>
      </w:pPr>
      <w:r w:rsidRPr="00A57A1F">
        <w:rPr>
          <w:rStyle w:val="af6"/>
          <w:lang w:val="uk-UA"/>
        </w:rPr>
        <w:footnoteRef/>
      </w:r>
      <w:r w:rsidRPr="00A57A1F">
        <w:rPr>
          <w:lang w:val="uk-UA"/>
        </w:rPr>
        <w:t>Біль може бути класифікований, як стан здоров’я та функція організму</w:t>
      </w:r>
    </w:p>
  </w:footnote>
  <w:footnote w:id="2">
    <w:p w:rsidR="00DF68C5" w:rsidRPr="00A57A1F" w:rsidRDefault="00DF68C5">
      <w:pPr>
        <w:pStyle w:val="af4"/>
        <w:rPr>
          <w:lang w:val="uk-UA"/>
        </w:rPr>
      </w:pPr>
      <w:r w:rsidRPr="00A57A1F">
        <w:rPr>
          <w:rStyle w:val="af6"/>
          <w:lang w:val="uk-UA"/>
        </w:rPr>
        <w:footnoteRef/>
      </w:r>
      <w:r w:rsidRPr="00A57A1F">
        <w:rPr>
          <w:lang w:val="uk-UA"/>
        </w:rPr>
        <w:t>Артропластика / заміна суглобів класифікуються в після хірургічній реабілітації</w:t>
      </w:r>
    </w:p>
  </w:footnote>
  <w:footnote w:id="3">
    <w:p w:rsidR="00DF68C5" w:rsidRPr="00845968" w:rsidRDefault="00DF68C5">
      <w:pPr>
        <w:pStyle w:val="af4"/>
        <w:rPr>
          <w:lang w:val="uk-UA"/>
        </w:rPr>
      </w:pPr>
      <w:r>
        <w:rPr>
          <w:rStyle w:val="af6"/>
        </w:rPr>
        <w:footnoteRef/>
      </w:r>
      <w:r w:rsidRPr="00845968">
        <w:rPr>
          <w:lang w:val="uk-UA"/>
        </w:rPr>
        <w:t>Черепно-мозкова та спинномозкова травми - в станах нервової системи</w:t>
      </w:r>
    </w:p>
  </w:footnote>
  <w:footnote w:id="4">
    <w:p w:rsidR="00DF68C5" w:rsidRPr="00845968" w:rsidRDefault="00DF68C5">
      <w:pPr>
        <w:pStyle w:val="af4"/>
        <w:rPr>
          <w:lang w:val="uk-UA"/>
        </w:rPr>
      </w:pPr>
      <w:r>
        <w:rPr>
          <w:rStyle w:val="af6"/>
        </w:rPr>
        <w:footnoteRef/>
      </w:r>
      <w:r w:rsidRPr="00845968">
        <w:rPr>
          <w:lang w:val="uk-UA"/>
        </w:rPr>
        <w:t>Цей розділ також включає питання функціонування</w:t>
      </w:r>
    </w:p>
  </w:footnote>
  <w:footnote w:id="5">
    <w:p w:rsidR="00DF68C5" w:rsidRPr="00845968" w:rsidRDefault="00DF68C5">
      <w:pPr>
        <w:pStyle w:val="af4"/>
        <w:rPr>
          <w:lang w:val="uk-UA"/>
        </w:rPr>
      </w:pPr>
      <w:r>
        <w:rPr>
          <w:rStyle w:val="af6"/>
        </w:rPr>
        <w:footnoteRef/>
      </w:r>
      <w:r>
        <w:t xml:space="preserve"> </w:t>
      </w:r>
      <w:r w:rsidRPr="00290C66">
        <w:rPr>
          <w:lang w:val="uk-UA"/>
        </w:rPr>
        <w:t>Включно із клінічними випадками специфічних реабілітаційних питань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C5" w:rsidRDefault="00DF68C5" w:rsidP="00F86516">
    <w:pPr>
      <w:pStyle w:val="af0"/>
    </w:pPr>
  </w:p>
  <w:p w:rsidR="00DF68C5" w:rsidRDefault="00DF68C5" w:rsidP="00F86516"/>
  <w:p w:rsidR="00DF68C5" w:rsidRDefault="00DF68C5" w:rsidP="00F86516"/>
  <w:p w:rsidR="00DF68C5" w:rsidRDefault="00DF68C5" w:rsidP="00F86516"/>
  <w:p w:rsidR="00DF68C5" w:rsidRDefault="00DF68C5" w:rsidP="00F86516"/>
  <w:p w:rsidR="00DF68C5" w:rsidRDefault="00DF68C5" w:rsidP="00F865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C5" w:rsidRPr="00FA153C" w:rsidRDefault="00DF68C5" w:rsidP="00F86516">
    <w:pPr>
      <w:jc w:val="center"/>
      <w:rPr>
        <w:lang w:val="uk-UA"/>
      </w:rPr>
    </w:pPr>
    <w:r w:rsidRPr="00FA153C">
      <w:rPr>
        <w:rFonts w:eastAsia="Times New Roman"/>
        <w:lang w:val="uk-UA" w:eastAsia="uk-UA"/>
      </w:rPr>
      <w:t>Біла Книга з Фізичної та Реабілітаційної Медицини (ФРM) в Європі</w:t>
    </w:r>
    <w:r>
      <w:rPr>
        <w:lang w:val="uk-UA"/>
      </w:rPr>
      <w:t>.</w:t>
    </w:r>
  </w:p>
  <w:p w:rsidR="00DF68C5" w:rsidRPr="00FA153C" w:rsidRDefault="00DF68C5" w:rsidP="00FA153C">
    <w:pPr>
      <w:jc w:val="center"/>
      <w:rPr>
        <w:lang w:val="ru-RU"/>
      </w:rPr>
    </w:pPr>
    <w:r>
      <w:rPr>
        <w:lang w:val="uk-UA"/>
      </w:rPr>
      <w:t xml:space="preserve">Розділ </w:t>
    </w:r>
    <w:r w:rsidRPr="00FA153C">
      <w:rPr>
        <w:lang w:val="ru-RU"/>
      </w:rPr>
      <w:t xml:space="preserve">10 – </w:t>
    </w:r>
    <w:r w:rsidRPr="00FA153C">
      <w:rPr>
        <w:rFonts w:eastAsia="Times New Roman"/>
        <w:lang w:val="uk-UA" w:eastAsia="uk-UA"/>
      </w:rPr>
      <w:t>Наука та дослідження у ФРМ: особливості та проблеми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2CA2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pStyle w:val="Niveauducommentaire81"/>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837C9"/>
    <w:multiLevelType w:val="hybridMultilevel"/>
    <w:tmpl w:val="BBE0F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952E75"/>
    <w:multiLevelType w:val="hybridMultilevel"/>
    <w:tmpl w:val="D14A9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7C42C3F"/>
    <w:multiLevelType w:val="hybridMultilevel"/>
    <w:tmpl w:val="3634D7C8"/>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A075DB9"/>
    <w:multiLevelType w:val="hybridMultilevel"/>
    <w:tmpl w:val="AC18B49A"/>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C304D10"/>
    <w:multiLevelType w:val="hybridMultilevel"/>
    <w:tmpl w:val="45924706"/>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C8F0E87"/>
    <w:multiLevelType w:val="hybridMultilevel"/>
    <w:tmpl w:val="0F7C4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0A13237"/>
    <w:multiLevelType w:val="hybridMultilevel"/>
    <w:tmpl w:val="31C0FCA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127A7BB7"/>
    <w:multiLevelType w:val="hybridMultilevel"/>
    <w:tmpl w:val="67AA6C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7C1CFE"/>
    <w:multiLevelType w:val="hybridMultilevel"/>
    <w:tmpl w:val="DB56210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8EC5BA4"/>
    <w:multiLevelType w:val="hybridMultilevel"/>
    <w:tmpl w:val="F2AE95A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nsid w:val="1B2810FA"/>
    <w:multiLevelType w:val="hybridMultilevel"/>
    <w:tmpl w:val="0F3A8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050511A"/>
    <w:multiLevelType w:val="hybridMultilevel"/>
    <w:tmpl w:val="1FD81A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7BA4EA3"/>
    <w:multiLevelType w:val="hybridMultilevel"/>
    <w:tmpl w:val="E32CAEA4"/>
    <w:lvl w:ilvl="0" w:tplc="40C8CCCC">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14">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start w:val="1"/>
      <w:numFmt w:val="bullet"/>
      <w:lvlText w:val="o"/>
      <w:lvlJc w:val="left"/>
      <w:pPr>
        <w:ind w:left="1450" w:hanging="360"/>
      </w:pPr>
      <w:rPr>
        <w:rFonts w:ascii="Courier New" w:hAnsi="Courier New" w:cs="Courier New" w:hint="default"/>
      </w:rPr>
    </w:lvl>
    <w:lvl w:ilvl="2" w:tplc="04100005">
      <w:start w:val="1"/>
      <w:numFmt w:val="bullet"/>
      <w:lvlText w:val=""/>
      <w:lvlJc w:val="left"/>
      <w:pPr>
        <w:ind w:left="2170" w:hanging="360"/>
      </w:pPr>
      <w:rPr>
        <w:rFonts w:ascii="Wingdings" w:hAnsi="Wingdings" w:hint="default"/>
      </w:rPr>
    </w:lvl>
    <w:lvl w:ilvl="3" w:tplc="04100001">
      <w:start w:val="1"/>
      <w:numFmt w:val="bullet"/>
      <w:lvlText w:val=""/>
      <w:lvlJc w:val="left"/>
      <w:pPr>
        <w:ind w:left="2890" w:hanging="360"/>
      </w:pPr>
      <w:rPr>
        <w:rFonts w:ascii="Symbol" w:hAnsi="Symbol" w:hint="default"/>
      </w:rPr>
    </w:lvl>
    <w:lvl w:ilvl="4" w:tplc="04100003">
      <w:start w:val="1"/>
      <w:numFmt w:val="bullet"/>
      <w:lvlText w:val="o"/>
      <w:lvlJc w:val="left"/>
      <w:pPr>
        <w:ind w:left="3610" w:hanging="360"/>
      </w:pPr>
      <w:rPr>
        <w:rFonts w:ascii="Courier New" w:hAnsi="Courier New" w:cs="Courier New" w:hint="default"/>
      </w:rPr>
    </w:lvl>
    <w:lvl w:ilvl="5" w:tplc="04100005">
      <w:start w:val="1"/>
      <w:numFmt w:val="bullet"/>
      <w:lvlText w:val=""/>
      <w:lvlJc w:val="left"/>
      <w:pPr>
        <w:ind w:left="4330" w:hanging="360"/>
      </w:pPr>
      <w:rPr>
        <w:rFonts w:ascii="Wingdings" w:hAnsi="Wingdings" w:hint="default"/>
      </w:rPr>
    </w:lvl>
    <w:lvl w:ilvl="6" w:tplc="04100001">
      <w:start w:val="1"/>
      <w:numFmt w:val="bullet"/>
      <w:lvlText w:val=""/>
      <w:lvlJc w:val="left"/>
      <w:pPr>
        <w:ind w:left="5050" w:hanging="360"/>
      </w:pPr>
      <w:rPr>
        <w:rFonts w:ascii="Symbol" w:hAnsi="Symbol" w:hint="default"/>
      </w:rPr>
    </w:lvl>
    <w:lvl w:ilvl="7" w:tplc="04100003">
      <w:start w:val="1"/>
      <w:numFmt w:val="bullet"/>
      <w:lvlText w:val="o"/>
      <w:lvlJc w:val="left"/>
      <w:pPr>
        <w:ind w:left="5770" w:hanging="360"/>
      </w:pPr>
      <w:rPr>
        <w:rFonts w:ascii="Courier New" w:hAnsi="Courier New" w:cs="Courier New" w:hint="default"/>
      </w:rPr>
    </w:lvl>
    <w:lvl w:ilvl="8" w:tplc="04100005">
      <w:start w:val="1"/>
      <w:numFmt w:val="bullet"/>
      <w:lvlText w:val=""/>
      <w:lvlJc w:val="left"/>
      <w:pPr>
        <w:ind w:left="6490" w:hanging="360"/>
      </w:pPr>
      <w:rPr>
        <w:rFonts w:ascii="Wingdings" w:hAnsi="Wingdings" w:hint="default"/>
      </w:rPr>
    </w:lvl>
  </w:abstractNum>
  <w:abstractNum w:abstractNumId="16">
    <w:nsid w:val="3B53124F"/>
    <w:multiLevelType w:val="hybridMultilevel"/>
    <w:tmpl w:val="2B5271BE"/>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DD55F3A"/>
    <w:multiLevelType w:val="hybridMultilevel"/>
    <w:tmpl w:val="E2E6475C"/>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12862E8"/>
    <w:multiLevelType w:val="hybridMultilevel"/>
    <w:tmpl w:val="403CC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7412A5"/>
    <w:multiLevelType w:val="hybridMultilevel"/>
    <w:tmpl w:val="08921D0E"/>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50B72D1"/>
    <w:multiLevelType w:val="hybridMultilevel"/>
    <w:tmpl w:val="0F1ADF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46142279"/>
    <w:multiLevelType w:val="hybridMultilevel"/>
    <w:tmpl w:val="70861F6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nsid w:val="4832601F"/>
    <w:multiLevelType w:val="hybridMultilevel"/>
    <w:tmpl w:val="41C21E7E"/>
    <w:lvl w:ilvl="0" w:tplc="38209738">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nsid w:val="4A18506C"/>
    <w:multiLevelType w:val="hybridMultilevel"/>
    <w:tmpl w:val="109A64A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nsid w:val="4B5E251B"/>
    <w:multiLevelType w:val="hybridMultilevel"/>
    <w:tmpl w:val="86AE2942"/>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4C563EAE"/>
    <w:multiLevelType w:val="hybridMultilevel"/>
    <w:tmpl w:val="927AC3B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nsid w:val="4D3D5682"/>
    <w:multiLevelType w:val="hybridMultilevel"/>
    <w:tmpl w:val="E2C2E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F860446"/>
    <w:multiLevelType w:val="hybridMultilevel"/>
    <w:tmpl w:val="621076DC"/>
    <w:lvl w:ilvl="0" w:tplc="5D785CB6">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9E55C71"/>
    <w:multiLevelType w:val="hybridMultilevel"/>
    <w:tmpl w:val="4E744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5123A83"/>
    <w:multiLevelType w:val="multilevel"/>
    <w:tmpl w:val="66346E96"/>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A6268E"/>
    <w:multiLevelType w:val="hybridMultilevel"/>
    <w:tmpl w:val="00AC03F0"/>
    <w:lvl w:ilvl="0" w:tplc="C5200B5A">
      <w:start w:val="11"/>
      <w:numFmt w:val="bullet"/>
      <w:lvlText w:val=""/>
      <w:lvlJc w:val="left"/>
      <w:pPr>
        <w:ind w:left="1776" w:hanging="360"/>
      </w:pPr>
      <w:rPr>
        <w:rFonts w:ascii="Symbol" w:eastAsiaTheme="minorEastAsia" w:hAnsi="Symbol" w:cs="Times New Roman" w:hint="default"/>
        <w:color w:val="FF0000"/>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1">
    <w:nsid w:val="6DA80BA3"/>
    <w:multiLevelType w:val="hybridMultilevel"/>
    <w:tmpl w:val="E976FA04"/>
    <w:lvl w:ilvl="0" w:tplc="58FE6D9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ECC56C8"/>
    <w:multiLevelType w:val="hybridMultilevel"/>
    <w:tmpl w:val="216C9DB4"/>
    <w:lvl w:ilvl="0" w:tplc="BF28FADC">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A6521AB8">
      <w:numFmt w:val="bullet"/>
      <w:lvlText w:val="•"/>
      <w:lvlJc w:val="left"/>
      <w:pPr>
        <w:ind w:left="2520" w:hanging="72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33">
    <w:nsid w:val="726F5B4E"/>
    <w:multiLevelType w:val="hybridMultilevel"/>
    <w:tmpl w:val="442CC464"/>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nsid w:val="77F96BAE"/>
    <w:multiLevelType w:val="hybridMultilevel"/>
    <w:tmpl w:val="651C7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96B4175"/>
    <w:multiLevelType w:val="hybridMultilevel"/>
    <w:tmpl w:val="D5163E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9CD76AF"/>
    <w:multiLevelType w:val="hybridMultilevel"/>
    <w:tmpl w:val="DF149166"/>
    <w:lvl w:ilvl="0" w:tplc="EE06E2D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B57061C"/>
    <w:multiLevelType w:val="hybridMultilevel"/>
    <w:tmpl w:val="108286C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 w:numId="2">
    <w:abstractNumId w:val="9"/>
  </w:num>
  <w:num w:numId="3">
    <w:abstractNumId w:val="28"/>
  </w:num>
  <w:num w:numId="4">
    <w:abstractNumId w:val="23"/>
  </w:num>
  <w:num w:numId="5">
    <w:abstractNumId w:val="20"/>
  </w:num>
  <w:num w:numId="6">
    <w:abstractNumId w:val="8"/>
  </w:num>
  <w:num w:numId="7">
    <w:abstractNumId w:val="18"/>
  </w:num>
  <w:num w:numId="8">
    <w:abstractNumId w:val="6"/>
  </w:num>
  <w:num w:numId="9">
    <w:abstractNumId w:val="26"/>
  </w:num>
  <w:num w:numId="10">
    <w:abstractNumId w:val="31"/>
  </w:num>
  <w:num w:numId="11">
    <w:abstractNumId w:val="29"/>
  </w:num>
  <w:num w:numId="12">
    <w:abstractNumId w:val="35"/>
  </w:num>
  <w:num w:numId="13">
    <w:abstractNumId w:val="2"/>
  </w:num>
  <w:num w:numId="14">
    <w:abstractNumId w:val="34"/>
  </w:num>
  <w:num w:numId="15">
    <w:abstractNumId w:val="27"/>
  </w:num>
  <w:num w:numId="16">
    <w:abstractNumId w:val="30"/>
  </w:num>
  <w:num w:numId="17">
    <w:abstractNumId w:val="10"/>
  </w:num>
  <w:num w:numId="18">
    <w:abstractNumId w:val="7"/>
  </w:num>
  <w:num w:numId="19">
    <w:abstractNumId w:val="37"/>
  </w:num>
  <w:num w:numId="20">
    <w:abstractNumId w:val="25"/>
  </w:num>
  <w:num w:numId="21">
    <w:abstractNumId w:val="14"/>
  </w:num>
  <w:num w:numId="22">
    <w:abstractNumId w:val="21"/>
  </w:num>
  <w:num w:numId="23">
    <w:abstractNumId w:val="13"/>
  </w:num>
  <w:num w:numId="2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11"/>
  </w:num>
  <w:num w:numId="29">
    <w:abstractNumId w:val="1"/>
  </w:num>
  <w:num w:numId="30">
    <w:abstractNumId w:val="12"/>
  </w:num>
  <w:num w:numId="31">
    <w:abstractNumId w:val="36"/>
  </w:num>
  <w:num w:numId="32">
    <w:abstractNumId w:val="19"/>
  </w:num>
  <w:num w:numId="33">
    <w:abstractNumId w:val="4"/>
  </w:num>
  <w:num w:numId="34">
    <w:abstractNumId w:val="3"/>
  </w:num>
  <w:num w:numId="35">
    <w:abstractNumId w:val="5"/>
  </w:num>
  <w:num w:numId="36">
    <w:abstractNumId w:val="17"/>
  </w:num>
  <w:num w:numId="37">
    <w:abstractNumId w:val="16"/>
  </w:num>
  <w:num w:numId="38">
    <w:abstractNumId w:val="24"/>
  </w:num>
  <w:num w:numId="39">
    <w:abstractNumId w:val="32"/>
  </w:num>
  <w:num w:numId="4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E2"/>
    <w:rsid w:val="00001549"/>
    <w:rsid w:val="00002FED"/>
    <w:rsid w:val="000037F8"/>
    <w:rsid w:val="00004156"/>
    <w:rsid w:val="0000457D"/>
    <w:rsid w:val="00004F7A"/>
    <w:rsid w:val="00007B47"/>
    <w:rsid w:val="00010E53"/>
    <w:rsid w:val="000123F8"/>
    <w:rsid w:val="00012526"/>
    <w:rsid w:val="000127F6"/>
    <w:rsid w:val="00015FC7"/>
    <w:rsid w:val="00017325"/>
    <w:rsid w:val="00030DAE"/>
    <w:rsid w:val="0004194B"/>
    <w:rsid w:val="00052922"/>
    <w:rsid w:val="0006080B"/>
    <w:rsid w:val="00064834"/>
    <w:rsid w:val="00065FD4"/>
    <w:rsid w:val="00072118"/>
    <w:rsid w:val="00072804"/>
    <w:rsid w:val="0007354D"/>
    <w:rsid w:val="0007482E"/>
    <w:rsid w:val="000754BC"/>
    <w:rsid w:val="00075925"/>
    <w:rsid w:val="00075E1D"/>
    <w:rsid w:val="00076A74"/>
    <w:rsid w:val="00084320"/>
    <w:rsid w:val="000910D2"/>
    <w:rsid w:val="00096258"/>
    <w:rsid w:val="00097B61"/>
    <w:rsid w:val="000A076B"/>
    <w:rsid w:val="000A6CAA"/>
    <w:rsid w:val="000B1811"/>
    <w:rsid w:val="000B2470"/>
    <w:rsid w:val="000B443A"/>
    <w:rsid w:val="000B65B8"/>
    <w:rsid w:val="000B66F4"/>
    <w:rsid w:val="000D1283"/>
    <w:rsid w:val="000D2539"/>
    <w:rsid w:val="000D31EF"/>
    <w:rsid w:val="000D547F"/>
    <w:rsid w:val="000D7B1A"/>
    <w:rsid w:val="000E049A"/>
    <w:rsid w:val="000E41AF"/>
    <w:rsid w:val="000F07BA"/>
    <w:rsid w:val="000F402F"/>
    <w:rsid w:val="000F6748"/>
    <w:rsid w:val="001003BA"/>
    <w:rsid w:val="00105276"/>
    <w:rsid w:val="00110515"/>
    <w:rsid w:val="0011131F"/>
    <w:rsid w:val="00114EF6"/>
    <w:rsid w:val="00115E08"/>
    <w:rsid w:val="00120001"/>
    <w:rsid w:val="0012693E"/>
    <w:rsid w:val="00126BFB"/>
    <w:rsid w:val="00133FC1"/>
    <w:rsid w:val="0013542A"/>
    <w:rsid w:val="00137989"/>
    <w:rsid w:val="001425DA"/>
    <w:rsid w:val="00144713"/>
    <w:rsid w:val="00144EBA"/>
    <w:rsid w:val="00147F72"/>
    <w:rsid w:val="00152289"/>
    <w:rsid w:val="00152B81"/>
    <w:rsid w:val="00155316"/>
    <w:rsid w:val="00156D6F"/>
    <w:rsid w:val="00161C61"/>
    <w:rsid w:val="00165021"/>
    <w:rsid w:val="00167D9A"/>
    <w:rsid w:val="00174964"/>
    <w:rsid w:val="00176FED"/>
    <w:rsid w:val="001777D2"/>
    <w:rsid w:val="0018765F"/>
    <w:rsid w:val="00192546"/>
    <w:rsid w:val="001932C0"/>
    <w:rsid w:val="001957E7"/>
    <w:rsid w:val="00196FDE"/>
    <w:rsid w:val="001A147B"/>
    <w:rsid w:val="001A2B46"/>
    <w:rsid w:val="001A66B9"/>
    <w:rsid w:val="001B066A"/>
    <w:rsid w:val="001B3649"/>
    <w:rsid w:val="001C427A"/>
    <w:rsid w:val="001C4489"/>
    <w:rsid w:val="001D1C33"/>
    <w:rsid w:val="001D3DA6"/>
    <w:rsid w:val="001E16A2"/>
    <w:rsid w:val="001E54DA"/>
    <w:rsid w:val="001E5624"/>
    <w:rsid w:val="001F0468"/>
    <w:rsid w:val="001F08C5"/>
    <w:rsid w:val="001F1403"/>
    <w:rsid w:val="001F4065"/>
    <w:rsid w:val="001F4186"/>
    <w:rsid w:val="001F4B5C"/>
    <w:rsid w:val="001F68ED"/>
    <w:rsid w:val="001F710F"/>
    <w:rsid w:val="0020027F"/>
    <w:rsid w:val="00201477"/>
    <w:rsid w:val="002031B0"/>
    <w:rsid w:val="0020396B"/>
    <w:rsid w:val="00211993"/>
    <w:rsid w:val="00222C8A"/>
    <w:rsid w:val="002232F9"/>
    <w:rsid w:val="00223C56"/>
    <w:rsid w:val="002261C4"/>
    <w:rsid w:val="00227BD6"/>
    <w:rsid w:val="00230221"/>
    <w:rsid w:val="0023192B"/>
    <w:rsid w:val="002359C9"/>
    <w:rsid w:val="002362BC"/>
    <w:rsid w:val="00241091"/>
    <w:rsid w:val="00241286"/>
    <w:rsid w:val="002417C6"/>
    <w:rsid w:val="00242B5C"/>
    <w:rsid w:val="00246FA5"/>
    <w:rsid w:val="00252F92"/>
    <w:rsid w:val="00253C8F"/>
    <w:rsid w:val="00254785"/>
    <w:rsid w:val="00260789"/>
    <w:rsid w:val="00261901"/>
    <w:rsid w:val="0026581B"/>
    <w:rsid w:val="002708B4"/>
    <w:rsid w:val="00270E26"/>
    <w:rsid w:val="002714A8"/>
    <w:rsid w:val="0027263E"/>
    <w:rsid w:val="0027386E"/>
    <w:rsid w:val="002812F8"/>
    <w:rsid w:val="00290C66"/>
    <w:rsid w:val="00291B2C"/>
    <w:rsid w:val="00293AB2"/>
    <w:rsid w:val="00294B50"/>
    <w:rsid w:val="00295449"/>
    <w:rsid w:val="002965BA"/>
    <w:rsid w:val="00297BF4"/>
    <w:rsid w:val="002A0E8E"/>
    <w:rsid w:val="002B0996"/>
    <w:rsid w:val="002B0E42"/>
    <w:rsid w:val="002B5721"/>
    <w:rsid w:val="002C4A2F"/>
    <w:rsid w:val="002C4ECD"/>
    <w:rsid w:val="002D6B99"/>
    <w:rsid w:val="002E007D"/>
    <w:rsid w:val="002E5682"/>
    <w:rsid w:val="002E7DDC"/>
    <w:rsid w:val="002F16DD"/>
    <w:rsid w:val="002F5344"/>
    <w:rsid w:val="002F5BCD"/>
    <w:rsid w:val="00300FD3"/>
    <w:rsid w:val="00301FE7"/>
    <w:rsid w:val="00304969"/>
    <w:rsid w:val="00311447"/>
    <w:rsid w:val="00315E6B"/>
    <w:rsid w:val="003178A4"/>
    <w:rsid w:val="00317CBE"/>
    <w:rsid w:val="0032073C"/>
    <w:rsid w:val="00332149"/>
    <w:rsid w:val="00337770"/>
    <w:rsid w:val="003378CE"/>
    <w:rsid w:val="00337DE2"/>
    <w:rsid w:val="003409D2"/>
    <w:rsid w:val="00341768"/>
    <w:rsid w:val="00341AD3"/>
    <w:rsid w:val="00344C5E"/>
    <w:rsid w:val="00345057"/>
    <w:rsid w:val="003502F9"/>
    <w:rsid w:val="00354BDA"/>
    <w:rsid w:val="00361CC7"/>
    <w:rsid w:val="003664FB"/>
    <w:rsid w:val="0036654C"/>
    <w:rsid w:val="00370A06"/>
    <w:rsid w:val="00370D33"/>
    <w:rsid w:val="0037327A"/>
    <w:rsid w:val="0037639F"/>
    <w:rsid w:val="003769D1"/>
    <w:rsid w:val="0037762F"/>
    <w:rsid w:val="00377D9C"/>
    <w:rsid w:val="0038246C"/>
    <w:rsid w:val="00393468"/>
    <w:rsid w:val="00394E15"/>
    <w:rsid w:val="003A7C31"/>
    <w:rsid w:val="003B05C9"/>
    <w:rsid w:val="003B2514"/>
    <w:rsid w:val="003B4448"/>
    <w:rsid w:val="003B6AF8"/>
    <w:rsid w:val="003C2728"/>
    <w:rsid w:val="003C2E69"/>
    <w:rsid w:val="003C3334"/>
    <w:rsid w:val="003C39BD"/>
    <w:rsid w:val="003C590C"/>
    <w:rsid w:val="003C71C8"/>
    <w:rsid w:val="003D379D"/>
    <w:rsid w:val="003D7F16"/>
    <w:rsid w:val="003E0600"/>
    <w:rsid w:val="003E3E2A"/>
    <w:rsid w:val="003E4349"/>
    <w:rsid w:val="003E7774"/>
    <w:rsid w:val="003F0BC1"/>
    <w:rsid w:val="003F137F"/>
    <w:rsid w:val="003F224F"/>
    <w:rsid w:val="003F2742"/>
    <w:rsid w:val="003F50A4"/>
    <w:rsid w:val="00400F0A"/>
    <w:rsid w:val="004026DB"/>
    <w:rsid w:val="00402E6A"/>
    <w:rsid w:val="004045A6"/>
    <w:rsid w:val="00405D1C"/>
    <w:rsid w:val="00407947"/>
    <w:rsid w:val="00410050"/>
    <w:rsid w:val="00413E01"/>
    <w:rsid w:val="00413FC4"/>
    <w:rsid w:val="00414AAF"/>
    <w:rsid w:val="004164DA"/>
    <w:rsid w:val="00421D5F"/>
    <w:rsid w:val="0042570E"/>
    <w:rsid w:val="0042790B"/>
    <w:rsid w:val="00427F01"/>
    <w:rsid w:val="00431935"/>
    <w:rsid w:val="00432FAF"/>
    <w:rsid w:val="004349FF"/>
    <w:rsid w:val="0044298C"/>
    <w:rsid w:val="004436EA"/>
    <w:rsid w:val="00445A86"/>
    <w:rsid w:val="00450C8C"/>
    <w:rsid w:val="004511FF"/>
    <w:rsid w:val="0046099A"/>
    <w:rsid w:val="00460BC1"/>
    <w:rsid w:val="00461A6F"/>
    <w:rsid w:val="00463EF1"/>
    <w:rsid w:val="0046461D"/>
    <w:rsid w:val="00465A8A"/>
    <w:rsid w:val="00465ECC"/>
    <w:rsid w:val="0047126C"/>
    <w:rsid w:val="00471AA0"/>
    <w:rsid w:val="0047360A"/>
    <w:rsid w:val="00475939"/>
    <w:rsid w:val="00480507"/>
    <w:rsid w:val="00481726"/>
    <w:rsid w:val="0049466B"/>
    <w:rsid w:val="00494D15"/>
    <w:rsid w:val="00495826"/>
    <w:rsid w:val="0049713A"/>
    <w:rsid w:val="00497ECE"/>
    <w:rsid w:val="004B016C"/>
    <w:rsid w:val="004B4E8D"/>
    <w:rsid w:val="004B5C67"/>
    <w:rsid w:val="004C169B"/>
    <w:rsid w:val="004C5464"/>
    <w:rsid w:val="004C55C4"/>
    <w:rsid w:val="004D046D"/>
    <w:rsid w:val="004D40AA"/>
    <w:rsid w:val="004D5BD4"/>
    <w:rsid w:val="004E4A4A"/>
    <w:rsid w:val="004E7E54"/>
    <w:rsid w:val="004F28ED"/>
    <w:rsid w:val="004F6B3F"/>
    <w:rsid w:val="004F7CAE"/>
    <w:rsid w:val="00502840"/>
    <w:rsid w:val="00504833"/>
    <w:rsid w:val="00505B41"/>
    <w:rsid w:val="0050677D"/>
    <w:rsid w:val="00507EE3"/>
    <w:rsid w:val="005116E2"/>
    <w:rsid w:val="0051376E"/>
    <w:rsid w:val="0051489A"/>
    <w:rsid w:val="005152B2"/>
    <w:rsid w:val="00520263"/>
    <w:rsid w:val="00530D90"/>
    <w:rsid w:val="0053111D"/>
    <w:rsid w:val="00532C09"/>
    <w:rsid w:val="00535159"/>
    <w:rsid w:val="005353E1"/>
    <w:rsid w:val="005406E1"/>
    <w:rsid w:val="00541228"/>
    <w:rsid w:val="00542082"/>
    <w:rsid w:val="005500CE"/>
    <w:rsid w:val="00551242"/>
    <w:rsid w:val="0055229E"/>
    <w:rsid w:val="00552565"/>
    <w:rsid w:val="0055560A"/>
    <w:rsid w:val="00560496"/>
    <w:rsid w:val="00560614"/>
    <w:rsid w:val="00563AE8"/>
    <w:rsid w:val="0057639B"/>
    <w:rsid w:val="00577785"/>
    <w:rsid w:val="00577924"/>
    <w:rsid w:val="005859D2"/>
    <w:rsid w:val="00586553"/>
    <w:rsid w:val="005926D5"/>
    <w:rsid w:val="00592791"/>
    <w:rsid w:val="00596083"/>
    <w:rsid w:val="0059685C"/>
    <w:rsid w:val="005A5324"/>
    <w:rsid w:val="005A7F65"/>
    <w:rsid w:val="005B6042"/>
    <w:rsid w:val="005B61A2"/>
    <w:rsid w:val="005B7E59"/>
    <w:rsid w:val="005C0081"/>
    <w:rsid w:val="005D067F"/>
    <w:rsid w:val="005D1266"/>
    <w:rsid w:val="005D2FC3"/>
    <w:rsid w:val="005D5799"/>
    <w:rsid w:val="005D76B6"/>
    <w:rsid w:val="005E0D46"/>
    <w:rsid w:val="005E2386"/>
    <w:rsid w:val="005E33C1"/>
    <w:rsid w:val="005E3CC0"/>
    <w:rsid w:val="005E699F"/>
    <w:rsid w:val="005E7DF2"/>
    <w:rsid w:val="005F1C13"/>
    <w:rsid w:val="005F3F2C"/>
    <w:rsid w:val="005F4DB9"/>
    <w:rsid w:val="005F6074"/>
    <w:rsid w:val="005F7623"/>
    <w:rsid w:val="00600DDB"/>
    <w:rsid w:val="00603EEE"/>
    <w:rsid w:val="006074A4"/>
    <w:rsid w:val="00607DC5"/>
    <w:rsid w:val="00610B38"/>
    <w:rsid w:val="006145B6"/>
    <w:rsid w:val="00615B26"/>
    <w:rsid w:val="0062042D"/>
    <w:rsid w:val="00621C45"/>
    <w:rsid w:val="0062692B"/>
    <w:rsid w:val="006278CD"/>
    <w:rsid w:val="006303B4"/>
    <w:rsid w:val="00630B44"/>
    <w:rsid w:val="0063313C"/>
    <w:rsid w:val="00633F9A"/>
    <w:rsid w:val="0063722B"/>
    <w:rsid w:val="006406E8"/>
    <w:rsid w:val="0064250A"/>
    <w:rsid w:val="0064438B"/>
    <w:rsid w:val="00644FB9"/>
    <w:rsid w:val="0065130C"/>
    <w:rsid w:val="006525BF"/>
    <w:rsid w:val="00654F8E"/>
    <w:rsid w:val="00655CD0"/>
    <w:rsid w:val="00656DB1"/>
    <w:rsid w:val="00671F2A"/>
    <w:rsid w:val="006748ED"/>
    <w:rsid w:val="00677703"/>
    <w:rsid w:val="00683420"/>
    <w:rsid w:val="00686B64"/>
    <w:rsid w:val="006935C1"/>
    <w:rsid w:val="0069743F"/>
    <w:rsid w:val="006A5892"/>
    <w:rsid w:val="006A60F0"/>
    <w:rsid w:val="006B0566"/>
    <w:rsid w:val="006B3466"/>
    <w:rsid w:val="006B692E"/>
    <w:rsid w:val="006B6B76"/>
    <w:rsid w:val="006B6F8D"/>
    <w:rsid w:val="006D025F"/>
    <w:rsid w:val="006D5B00"/>
    <w:rsid w:val="006D752D"/>
    <w:rsid w:val="006D7F1D"/>
    <w:rsid w:val="006E488C"/>
    <w:rsid w:val="006F087B"/>
    <w:rsid w:val="006F0B7C"/>
    <w:rsid w:val="006F15C9"/>
    <w:rsid w:val="006F16C2"/>
    <w:rsid w:val="006F1DBA"/>
    <w:rsid w:val="006F2C69"/>
    <w:rsid w:val="00701EEA"/>
    <w:rsid w:val="00701FFE"/>
    <w:rsid w:val="00702852"/>
    <w:rsid w:val="00703F66"/>
    <w:rsid w:val="0070615C"/>
    <w:rsid w:val="00707E30"/>
    <w:rsid w:val="00711114"/>
    <w:rsid w:val="007130A0"/>
    <w:rsid w:val="00715553"/>
    <w:rsid w:val="00715943"/>
    <w:rsid w:val="007160A3"/>
    <w:rsid w:val="00716A5C"/>
    <w:rsid w:val="00720778"/>
    <w:rsid w:val="00720C1A"/>
    <w:rsid w:val="00722DF5"/>
    <w:rsid w:val="00725D9D"/>
    <w:rsid w:val="007261BE"/>
    <w:rsid w:val="00726F3D"/>
    <w:rsid w:val="007277EC"/>
    <w:rsid w:val="0073058B"/>
    <w:rsid w:val="007313B8"/>
    <w:rsid w:val="007358B1"/>
    <w:rsid w:val="00736185"/>
    <w:rsid w:val="00740B3D"/>
    <w:rsid w:val="00740C61"/>
    <w:rsid w:val="00741A24"/>
    <w:rsid w:val="007447DF"/>
    <w:rsid w:val="007511BE"/>
    <w:rsid w:val="007526A8"/>
    <w:rsid w:val="00756967"/>
    <w:rsid w:val="00760F97"/>
    <w:rsid w:val="00763128"/>
    <w:rsid w:val="0077635C"/>
    <w:rsid w:val="00782C08"/>
    <w:rsid w:val="007852D1"/>
    <w:rsid w:val="00786FAA"/>
    <w:rsid w:val="00794508"/>
    <w:rsid w:val="007947BE"/>
    <w:rsid w:val="00794CDB"/>
    <w:rsid w:val="0079525D"/>
    <w:rsid w:val="00796420"/>
    <w:rsid w:val="007A027B"/>
    <w:rsid w:val="007A1A84"/>
    <w:rsid w:val="007A1FD7"/>
    <w:rsid w:val="007A4241"/>
    <w:rsid w:val="007A534E"/>
    <w:rsid w:val="007A5876"/>
    <w:rsid w:val="007A650C"/>
    <w:rsid w:val="007A6CDC"/>
    <w:rsid w:val="007A7CB3"/>
    <w:rsid w:val="007B0097"/>
    <w:rsid w:val="007B1D1A"/>
    <w:rsid w:val="007B2B4C"/>
    <w:rsid w:val="007B2BBE"/>
    <w:rsid w:val="007B2CC5"/>
    <w:rsid w:val="007B36C1"/>
    <w:rsid w:val="007B386C"/>
    <w:rsid w:val="007B4537"/>
    <w:rsid w:val="007B4617"/>
    <w:rsid w:val="007B5DF1"/>
    <w:rsid w:val="007B5E4D"/>
    <w:rsid w:val="007C2F78"/>
    <w:rsid w:val="007C6B8B"/>
    <w:rsid w:val="007D0754"/>
    <w:rsid w:val="007D08FF"/>
    <w:rsid w:val="007D167C"/>
    <w:rsid w:val="007D740A"/>
    <w:rsid w:val="007E2BFC"/>
    <w:rsid w:val="007E369E"/>
    <w:rsid w:val="007E3CD8"/>
    <w:rsid w:val="007E5B57"/>
    <w:rsid w:val="007F005B"/>
    <w:rsid w:val="007F14F2"/>
    <w:rsid w:val="007F3129"/>
    <w:rsid w:val="007F468D"/>
    <w:rsid w:val="007F7A2D"/>
    <w:rsid w:val="00801889"/>
    <w:rsid w:val="00803481"/>
    <w:rsid w:val="008040C1"/>
    <w:rsid w:val="008166E2"/>
    <w:rsid w:val="00820E38"/>
    <w:rsid w:val="00821FBC"/>
    <w:rsid w:val="008220FF"/>
    <w:rsid w:val="00826368"/>
    <w:rsid w:val="00830D1D"/>
    <w:rsid w:val="00830F2C"/>
    <w:rsid w:val="00833B5C"/>
    <w:rsid w:val="008404DF"/>
    <w:rsid w:val="0084488B"/>
    <w:rsid w:val="00845968"/>
    <w:rsid w:val="008468FC"/>
    <w:rsid w:val="00850084"/>
    <w:rsid w:val="0085342E"/>
    <w:rsid w:val="00855039"/>
    <w:rsid w:val="008563BD"/>
    <w:rsid w:val="00856ADA"/>
    <w:rsid w:val="00863878"/>
    <w:rsid w:val="00870125"/>
    <w:rsid w:val="00875160"/>
    <w:rsid w:val="00876760"/>
    <w:rsid w:val="008817F5"/>
    <w:rsid w:val="008840CE"/>
    <w:rsid w:val="008841FD"/>
    <w:rsid w:val="0088430A"/>
    <w:rsid w:val="008844CF"/>
    <w:rsid w:val="00884D8B"/>
    <w:rsid w:val="00887E06"/>
    <w:rsid w:val="00891E10"/>
    <w:rsid w:val="00893797"/>
    <w:rsid w:val="008941E8"/>
    <w:rsid w:val="0089493D"/>
    <w:rsid w:val="008A1421"/>
    <w:rsid w:val="008A7A1D"/>
    <w:rsid w:val="008B1421"/>
    <w:rsid w:val="008B17EB"/>
    <w:rsid w:val="008C0A67"/>
    <w:rsid w:val="008C2E73"/>
    <w:rsid w:val="008C57EF"/>
    <w:rsid w:val="008C7920"/>
    <w:rsid w:val="008D41AC"/>
    <w:rsid w:val="008D58FA"/>
    <w:rsid w:val="008D7B99"/>
    <w:rsid w:val="008E2417"/>
    <w:rsid w:val="008E2EE3"/>
    <w:rsid w:val="008E4E16"/>
    <w:rsid w:val="008E6024"/>
    <w:rsid w:val="008E6ABC"/>
    <w:rsid w:val="008F05D0"/>
    <w:rsid w:val="00900B42"/>
    <w:rsid w:val="00900C29"/>
    <w:rsid w:val="0090481F"/>
    <w:rsid w:val="009049CD"/>
    <w:rsid w:val="00907961"/>
    <w:rsid w:val="00910082"/>
    <w:rsid w:val="0091267A"/>
    <w:rsid w:val="00916DAD"/>
    <w:rsid w:val="00920C46"/>
    <w:rsid w:val="009223E4"/>
    <w:rsid w:val="00924C4E"/>
    <w:rsid w:val="0092649F"/>
    <w:rsid w:val="00926708"/>
    <w:rsid w:val="00931398"/>
    <w:rsid w:val="0093319A"/>
    <w:rsid w:val="00935C78"/>
    <w:rsid w:val="0093754B"/>
    <w:rsid w:val="00943624"/>
    <w:rsid w:val="00945B92"/>
    <w:rsid w:val="009509F5"/>
    <w:rsid w:val="00950AC3"/>
    <w:rsid w:val="00950B68"/>
    <w:rsid w:val="0095256D"/>
    <w:rsid w:val="0095376B"/>
    <w:rsid w:val="009618E2"/>
    <w:rsid w:val="00963DC4"/>
    <w:rsid w:val="0096517C"/>
    <w:rsid w:val="00972C18"/>
    <w:rsid w:val="00976B60"/>
    <w:rsid w:val="00985E79"/>
    <w:rsid w:val="00990B3B"/>
    <w:rsid w:val="00992459"/>
    <w:rsid w:val="009934A4"/>
    <w:rsid w:val="0099392D"/>
    <w:rsid w:val="009A6EE2"/>
    <w:rsid w:val="009B159D"/>
    <w:rsid w:val="009B2B59"/>
    <w:rsid w:val="009B4929"/>
    <w:rsid w:val="009C2B79"/>
    <w:rsid w:val="009C58C0"/>
    <w:rsid w:val="009D13F7"/>
    <w:rsid w:val="009D14BB"/>
    <w:rsid w:val="009D3321"/>
    <w:rsid w:val="009D4738"/>
    <w:rsid w:val="009E32A3"/>
    <w:rsid w:val="009E62E6"/>
    <w:rsid w:val="009F4934"/>
    <w:rsid w:val="009F61FB"/>
    <w:rsid w:val="00A000DB"/>
    <w:rsid w:val="00A04794"/>
    <w:rsid w:val="00A14A7C"/>
    <w:rsid w:val="00A17868"/>
    <w:rsid w:val="00A2011F"/>
    <w:rsid w:val="00A2130B"/>
    <w:rsid w:val="00A2378C"/>
    <w:rsid w:val="00A23857"/>
    <w:rsid w:val="00A23B8A"/>
    <w:rsid w:val="00A27050"/>
    <w:rsid w:val="00A330D9"/>
    <w:rsid w:val="00A3384F"/>
    <w:rsid w:val="00A345FF"/>
    <w:rsid w:val="00A36C88"/>
    <w:rsid w:val="00A41113"/>
    <w:rsid w:val="00A43005"/>
    <w:rsid w:val="00A45494"/>
    <w:rsid w:val="00A45E89"/>
    <w:rsid w:val="00A50B25"/>
    <w:rsid w:val="00A51C08"/>
    <w:rsid w:val="00A5384C"/>
    <w:rsid w:val="00A57A08"/>
    <w:rsid w:val="00A57A1F"/>
    <w:rsid w:val="00A66366"/>
    <w:rsid w:val="00A66710"/>
    <w:rsid w:val="00A75FFB"/>
    <w:rsid w:val="00A76F6D"/>
    <w:rsid w:val="00A82968"/>
    <w:rsid w:val="00A852A9"/>
    <w:rsid w:val="00A87FD4"/>
    <w:rsid w:val="00AA0B78"/>
    <w:rsid w:val="00AB0F38"/>
    <w:rsid w:val="00AC008E"/>
    <w:rsid w:val="00AC079E"/>
    <w:rsid w:val="00AC0F10"/>
    <w:rsid w:val="00AC24E4"/>
    <w:rsid w:val="00AC55CD"/>
    <w:rsid w:val="00AC5B42"/>
    <w:rsid w:val="00AC6085"/>
    <w:rsid w:val="00AD0E53"/>
    <w:rsid w:val="00AD1C05"/>
    <w:rsid w:val="00AD1CF4"/>
    <w:rsid w:val="00AD5EE7"/>
    <w:rsid w:val="00AE025A"/>
    <w:rsid w:val="00AF0DB3"/>
    <w:rsid w:val="00AF177F"/>
    <w:rsid w:val="00AF6E42"/>
    <w:rsid w:val="00AF7B97"/>
    <w:rsid w:val="00B01B1B"/>
    <w:rsid w:val="00B03A97"/>
    <w:rsid w:val="00B05084"/>
    <w:rsid w:val="00B05449"/>
    <w:rsid w:val="00B10744"/>
    <w:rsid w:val="00B124F2"/>
    <w:rsid w:val="00B13228"/>
    <w:rsid w:val="00B20DB6"/>
    <w:rsid w:val="00B21262"/>
    <w:rsid w:val="00B23875"/>
    <w:rsid w:val="00B35348"/>
    <w:rsid w:val="00B4139F"/>
    <w:rsid w:val="00B422A4"/>
    <w:rsid w:val="00B4336C"/>
    <w:rsid w:val="00B4494F"/>
    <w:rsid w:val="00B450C2"/>
    <w:rsid w:val="00B452BB"/>
    <w:rsid w:val="00B4614D"/>
    <w:rsid w:val="00B55091"/>
    <w:rsid w:val="00B611D0"/>
    <w:rsid w:val="00B617DB"/>
    <w:rsid w:val="00B629A2"/>
    <w:rsid w:val="00B637E5"/>
    <w:rsid w:val="00B64508"/>
    <w:rsid w:val="00B6482E"/>
    <w:rsid w:val="00B64A74"/>
    <w:rsid w:val="00B756F3"/>
    <w:rsid w:val="00B76F6C"/>
    <w:rsid w:val="00B80164"/>
    <w:rsid w:val="00B8658E"/>
    <w:rsid w:val="00B91065"/>
    <w:rsid w:val="00B94D60"/>
    <w:rsid w:val="00B9569D"/>
    <w:rsid w:val="00B9660D"/>
    <w:rsid w:val="00B96F21"/>
    <w:rsid w:val="00BA1978"/>
    <w:rsid w:val="00BA3EF4"/>
    <w:rsid w:val="00BA7DA9"/>
    <w:rsid w:val="00BB30DF"/>
    <w:rsid w:val="00BB44AD"/>
    <w:rsid w:val="00BB6F11"/>
    <w:rsid w:val="00BC1C99"/>
    <w:rsid w:val="00BC3673"/>
    <w:rsid w:val="00BC5B5C"/>
    <w:rsid w:val="00BC777D"/>
    <w:rsid w:val="00BD25EA"/>
    <w:rsid w:val="00BD76A2"/>
    <w:rsid w:val="00BE11DE"/>
    <w:rsid w:val="00BE7AD2"/>
    <w:rsid w:val="00BF1C45"/>
    <w:rsid w:val="00BF4662"/>
    <w:rsid w:val="00BF4B13"/>
    <w:rsid w:val="00BF4C74"/>
    <w:rsid w:val="00BF69E0"/>
    <w:rsid w:val="00BF6ADB"/>
    <w:rsid w:val="00C0149A"/>
    <w:rsid w:val="00C01DC2"/>
    <w:rsid w:val="00C03E46"/>
    <w:rsid w:val="00C10139"/>
    <w:rsid w:val="00C14226"/>
    <w:rsid w:val="00C222DB"/>
    <w:rsid w:val="00C24245"/>
    <w:rsid w:val="00C26957"/>
    <w:rsid w:val="00C27EFF"/>
    <w:rsid w:val="00C30079"/>
    <w:rsid w:val="00C32680"/>
    <w:rsid w:val="00C333A7"/>
    <w:rsid w:val="00C3383D"/>
    <w:rsid w:val="00C34097"/>
    <w:rsid w:val="00C36202"/>
    <w:rsid w:val="00C3737B"/>
    <w:rsid w:val="00C46584"/>
    <w:rsid w:val="00C4702F"/>
    <w:rsid w:val="00C63BE6"/>
    <w:rsid w:val="00C64C36"/>
    <w:rsid w:val="00C64F79"/>
    <w:rsid w:val="00C66D76"/>
    <w:rsid w:val="00C726C8"/>
    <w:rsid w:val="00C7633D"/>
    <w:rsid w:val="00C76393"/>
    <w:rsid w:val="00C80235"/>
    <w:rsid w:val="00C8245B"/>
    <w:rsid w:val="00C849BE"/>
    <w:rsid w:val="00C92D28"/>
    <w:rsid w:val="00C93048"/>
    <w:rsid w:val="00C95244"/>
    <w:rsid w:val="00C97867"/>
    <w:rsid w:val="00CA4B3A"/>
    <w:rsid w:val="00CA6342"/>
    <w:rsid w:val="00CA7C01"/>
    <w:rsid w:val="00CB1087"/>
    <w:rsid w:val="00CB5A5F"/>
    <w:rsid w:val="00CB7FBC"/>
    <w:rsid w:val="00CC3371"/>
    <w:rsid w:val="00CC3685"/>
    <w:rsid w:val="00CC4A0D"/>
    <w:rsid w:val="00CC6D5D"/>
    <w:rsid w:val="00CC7803"/>
    <w:rsid w:val="00CD4CA4"/>
    <w:rsid w:val="00CD6D25"/>
    <w:rsid w:val="00CE214B"/>
    <w:rsid w:val="00CE66FE"/>
    <w:rsid w:val="00CF0CD4"/>
    <w:rsid w:val="00CF2B85"/>
    <w:rsid w:val="00CF2EC0"/>
    <w:rsid w:val="00CF3113"/>
    <w:rsid w:val="00D00622"/>
    <w:rsid w:val="00D01CDF"/>
    <w:rsid w:val="00D06EA4"/>
    <w:rsid w:val="00D106FD"/>
    <w:rsid w:val="00D1180A"/>
    <w:rsid w:val="00D133A2"/>
    <w:rsid w:val="00D14879"/>
    <w:rsid w:val="00D1544E"/>
    <w:rsid w:val="00D15D68"/>
    <w:rsid w:val="00D1762B"/>
    <w:rsid w:val="00D20132"/>
    <w:rsid w:val="00D215E2"/>
    <w:rsid w:val="00D23697"/>
    <w:rsid w:val="00D25E6A"/>
    <w:rsid w:val="00D26582"/>
    <w:rsid w:val="00D30AB9"/>
    <w:rsid w:val="00D40BF2"/>
    <w:rsid w:val="00D43D40"/>
    <w:rsid w:val="00D474D5"/>
    <w:rsid w:val="00D515C9"/>
    <w:rsid w:val="00D51A9F"/>
    <w:rsid w:val="00D5280F"/>
    <w:rsid w:val="00D5355C"/>
    <w:rsid w:val="00D56EAC"/>
    <w:rsid w:val="00D61F53"/>
    <w:rsid w:val="00D62C2A"/>
    <w:rsid w:val="00D66C97"/>
    <w:rsid w:val="00D70EFA"/>
    <w:rsid w:val="00D71296"/>
    <w:rsid w:val="00D71853"/>
    <w:rsid w:val="00D72A48"/>
    <w:rsid w:val="00D72B46"/>
    <w:rsid w:val="00D77864"/>
    <w:rsid w:val="00D811CA"/>
    <w:rsid w:val="00D81CE6"/>
    <w:rsid w:val="00D84B14"/>
    <w:rsid w:val="00D86ABF"/>
    <w:rsid w:val="00D93669"/>
    <w:rsid w:val="00D93F65"/>
    <w:rsid w:val="00DA08DA"/>
    <w:rsid w:val="00DA0B40"/>
    <w:rsid w:val="00DA525F"/>
    <w:rsid w:val="00DA57E0"/>
    <w:rsid w:val="00DB0F8D"/>
    <w:rsid w:val="00DB74C5"/>
    <w:rsid w:val="00DC0F6D"/>
    <w:rsid w:val="00DC2F3F"/>
    <w:rsid w:val="00DC39B3"/>
    <w:rsid w:val="00DC7811"/>
    <w:rsid w:val="00DD42A0"/>
    <w:rsid w:val="00DD4728"/>
    <w:rsid w:val="00DD4A66"/>
    <w:rsid w:val="00DD4CDB"/>
    <w:rsid w:val="00DE0F90"/>
    <w:rsid w:val="00DE1059"/>
    <w:rsid w:val="00DE13A2"/>
    <w:rsid w:val="00DF0618"/>
    <w:rsid w:val="00DF1090"/>
    <w:rsid w:val="00DF22B7"/>
    <w:rsid w:val="00DF2D84"/>
    <w:rsid w:val="00DF4250"/>
    <w:rsid w:val="00DF55EC"/>
    <w:rsid w:val="00DF5F58"/>
    <w:rsid w:val="00DF6024"/>
    <w:rsid w:val="00DF68C5"/>
    <w:rsid w:val="00DF7F56"/>
    <w:rsid w:val="00E01569"/>
    <w:rsid w:val="00E04F76"/>
    <w:rsid w:val="00E12107"/>
    <w:rsid w:val="00E215CD"/>
    <w:rsid w:val="00E23062"/>
    <w:rsid w:val="00E233DB"/>
    <w:rsid w:val="00E32D24"/>
    <w:rsid w:val="00E343D9"/>
    <w:rsid w:val="00E36599"/>
    <w:rsid w:val="00E36D73"/>
    <w:rsid w:val="00E4145E"/>
    <w:rsid w:val="00E425CB"/>
    <w:rsid w:val="00E428DC"/>
    <w:rsid w:val="00E43655"/>
    <w:rsid w:val="00E45A62"/>
    <w:rsid w:val="00E47471"/>
    <w:rsid w:val="00E50AB1"/>
    <w:rsid w:val="00E5377B"/>
    <w:rsid w:val="00E538FF"/>
    <w:rsid w:val="00E55027"/>
    <w:rsid w:val="00E56A02"/>
    <w:rsid w:val="00E60502"/>
    <w:rsid w:val="00E63254"/>
    <w:rsid w:val="00E65650"/>
    <w:rsid w:val="00E65C7C"/>
    <w:rsid w:val="00E759B6"/>
    <w:rsid w:val="00E763F5"/>
    <w:rsid w:val="00E82008"/>
    <w:rsid w:val="00E849D1"/>
    <w:rsid w:val="00E86E1F"/>
    <w:rsid w:val="00E9048B"/>
    <w:rsid w:val="00E9068E"/>
    <w:rsid w:val="00E91437"/>
    <w:rsid w:val="00E91A19"/>
    <w:rsid w:val="00E91F9E"/>
    <w:rsid w:val="00E92499"/>
    <w:rsid w:val="00E93096"/>
    <w:rsid w:val="00E9326A"/>
    <w:rsid w:val="00E9548A"/>
    <w:rsid w:val="00EA19B9"/>
    <w:rsid w:val="00EA3C04"/>
    <w:rsid w:val="00EA3E40"/>
    <w:rsid w:val="00EB333D"/>
    <w:rsid w:val="00EB5DA1"/>
    <w:rsid w:val="00EB7CCD"/>
    <w:rsid w:val="00EC0BF2"/>
    <w:rsid w:val="00EC20DB"/>
    <w:rsid w:val="00EC4865"/>
    <w:rsid w:val="00EC58EE"/>
    <w:rsid w:val="00EC6AFC"/>
    <w:rsid w:val="00EC72C6"/>
    <w:rsid w:val="00ED0C4B"/>
    <w:rsid w:val="00ED1C67"/>
    <w:rsid w:val="00ED2C5A"/>
    <w:rsid w:val="00ED2F62"/>
    <w:rsid w:val="00ED49DB"/>
    <w:rsid w:val="00EE41E8"/>
    <w:rsid w:val="00EF05F1"/>
    <w:rsid w:val="00EF1523"/>
    <w:rsid w:val="00EF2507"/>
    <w:rsid w:val="00EF5461"/>
    <w:rsid w:val="00EF65C9"/>
    <w:rsid w:val="00EF6F32"/>
    <w:rsid w:val="00EF7556"/>
    <w:rsid w:val="00F003D6"/>
    <w:rsid w:val="00F006FE"/>
    <w:rsid w:val="00F03BDB"/>
    <w:rsid w:val="00F04227"/>
    <w:rsid w:val="00F06B27"/>
    <w:rsid w:val="00F13356"/>
    <w:rsid w:val="00F154FA"/>
    <w:rsid w:val="00F15D15"/>
    <w:rsid w:val="00F165F4"/>
    <w:rsid w:val="00F25B2F"/>
    <w:rsid w:val="00F31ADD"/>
    <w:rsid w:val="00F35A6E"/>
    <w:rsid w:val="00F35AD3"/>
    <w:rsid w:val="00F43CF5"/>
    <w:rsid w:val="00F44923"/>
    <w:rsid w:val="00F45362"/>
    <w:rsid w:val="00F4641F"/>
    <w:rsid w:val="00F53D99"/>
    <w:rsid w:val="00F54F70"/>
    <w:rsid w:val="00F609AD"/>
    <w:rsid w:val="00F6155E"/>
    <w:rsid w:val="00F65737"/>
    <w:rsid w:val="00F67418"/>
    <w:rsid w:val="00F706A7"/>
    <w:rsid w:val="00F7163A"/>
    <w:rsid w:val="00F7376A"/>
    <w:rsid w:val="00F73BEB"/>
    <w:rsid w:val="00F74589"/>
    <w:rsid w:val="00F76BDD"/>
    <w:rsid w:val="00F8016E"/>
    <w:rsid w:val="00F85A2B"/>
    <w:rsid w:val="00F86516"/>
    <w:rsid w:val="00F87B6F"/>
    <w:rsid w:val="00F9298D"/>
    <w:rsid w:val="00F97B1D"/>
    <w:rsid w:val="00FA0E7D"/>
    <w:rsid w:val="00FA153C"/>
    <w:rsid w:val="00FA3CFA"/>
    <w:rsid w:val="00FA670F"/>
    <w:rsid w:val="00FA6E0E"/>
    <w:rsid w:val="00FB18AA"/>
    <w:rsid w:val="00FB51C5"/>
    <w:rsid w:val="00FB69B5"/>
    <w:rsid w:val="00FB6A6D"/>
    <w:rsid w:val="00FC32B3"/>
    <w:rsid w:val="00FD5C26"/>
    <w:rsid w:val="00FE1BCC"/>
    <w:rsid w:val="00FE3097"/>
    <w:rsid w:val="00FE385A"/>
    <w:rsid w:val="00FE5FDD"/>
    <w:rsid w:val="00FF0E4C"/>
    <w:rsid w:val="00FF0EC6"/>
    <w:rsid w:val="00FF3006"/>
    <w:rsid w:val="00FF68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516"/>
    <w:pPr>
      <w:contextualSpacing/>
      <w:jc w:val="both"/>
    </w:pPr>
    <w:rPr>
      <w:rFonts w:ascii="Times New Roman" w:eastAsia="Calibri" w:hAnsi="Times New Roman" w:cs="Times New Roman"/>
      <w:lang w:val="en-GB" w:eastAsia="en-US"/>
    </w:rPr>
  </w:style>
  <w:style w:type="paragraph" w:styleId="1">
    <w:name w:val="heading 1"/>
    <w:basedOn w:val="a"/>
    <w:link w:val="10"/>
    <w:uiPriority w:val="9"/>
    <w:qFormat/>
    <w:rsid w:val="00F35A6E"/>
    <w:pPr>
      <w:spacing w:before="240" w:after="240"/>
      <w:jc w:val="left"/>
      <w:outlineLvl w:val="0"/>
    </w:pPr>
    <w:rPr>
      <w:rFonts w:ascii="Cambria" w:eastAsia="Times New Roman" w:hAnsi="Cambria" w:cstheme="majorHAnsi"/>
      <w:bCs/>
      <w:color w:val="17365D" w:themeColor="text2" w:themeShade="BF"/>
      <w:kern w:val="36"/>
      <w:sz w:val="36"/>
      <w:szCs w:val="32"/>
    </w:rPr>
  </w:style>
  <w:style w:type="paragraph" w:styleId="2">
    <w:name w:val="heading 2"/>
    <w:basedOn w:val="a"/>
    <w:next w:val="a"/>
    <w:link w:val="20"/>
    <w:uiPriority w:val="9"/>
    <w:unhideWhenUsed/>
    <w:qFormat/>
    <w:rsid w:val="00F35A6E"/>
    <w:pPr>
      <w:keepNext/>
      <w:keepLines/>
      <w:spacing w:before="200" w:after="120"/>
      <w:outlineLvl w:val="1"/>
    </w:pPr>
    <w:rPr>
      <w:rFonts w:asciiTheme="minorHAnsi" w:eastAsiaTheme="majorEastAsia" w:hAnsiTheme="minorHAnsi" w:cstheme="majorBidi"/>
      <w:color w:val="17365D" w:themeColor="text2" w:themeShade="BF"/>
      <w:sz w:val="28"/>
      <w:szCs w:val="26"/>
      <w:lang w:val="tr-TR"/>
    </w:rPr>
  </w:style>
  <w:style w:type="paragraph" w:styleId="3">
    <w:name w:val="heading 3"/>
    <w:basedOn w:val="a"/>
    <w:next w:val="a"/>
    <w:link w:val="30"/>
    <w:uiPriority w:val="9"/>
    <w:unhideWhenUsed/>
    <w:qFormat/>
    <w:rsid w:val="00F35A6E"/>
    <w:pPr>
      <w:keepNext/>
      <w:keepLines/>
      <w:spacing w:before="120"/>
      <w:outlineLvl w:val="2"/>
    </w:pPr>
    <w:rPr>
      <w:rFonts w:asciiTheme="minorHAnsi" w:eastAsiaTheme="majorEastAsia" w:hAnsiTheme="minorHAnsi" w:cstheme="majorBidi"/>
      <w:color w:val="17365D" w:themeColor="text2" w:themeShade="BF"/>
    </w:rPr>
  </w:style>
  <w:style w:type="paragraph" w:styleId="4">
    <w:name w:val="heading 4"/>
    <w:basedOn w:val="a"/>
    <w:next w:val="a"/>
    <w:link w:val="40"/>
    <w:uiPriority w:val="9"/>
    <w:unhideWhenUsed/>
    <w:qFormat/>
    <w:rsid w:val="007526A8"/>
    <w:pPr>
      <w:keepNext/>
      <w:keepLines/>
      <w:spacing w:before="200"/>
      <w:outlineLvl w:val="3"/>
    </w:pPr>
    <w:rPr>
      <w:rFonts w:asciiTheme="majorHAnsi" w:eastAsiaTheme="majorEastAsia" w:hAnsiTheme="majorHAnsi" w:cstheme="majorBidi"/>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1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55039"/>
    <w:pPr>
      <w:ind w:left="720"/>
    </w:pPr>
  </w:style>
  <w:style w:type="character" w:styleId="a5">
    <w:name w:val="Hyperlink"/>
    <w:basedOn w:val="a0"/>
    <w:uiPriority w:val="99"/>
    <w:unhideWhenUsed/>
    <w:rsid w:val="007A027B"/>
    <w:rPr>
      <w:color w:val="0000FF" w:themeColor="hyperlink"/>
      <w:u w:val="single"/>
    </w:rPr>
  </w:style>
  <w:style w:type="character" w:styleId="a6">
    <w:name w:val="FollowedHyperlink"/>
    <w:basedOn w:val="a0"/>
    <w:uiPriority w:val="99"/>
    <w:semiHidden/>
    <w:unhideWhenUsed/>
    <w:rsid w:val="007A027B"/>
    <w:rPr>
      <w:color w:val="800080" w:themeColor="followedHyperlink"/>
      <w:u w:val="single"/>
    </w:rPr>
  </w:style>
  <w:style w:type="paragraph" w:styleId="a7">
    <w:name w:val="Balloon Text"/>
    <w:basedOn w:val="a"/>
    <w:link w:val="a8"/>
    <w:uiPriority w:val="99"/>
    <w:semiHidden/>
    <w:unhideWhenUsed/>
    <w:rsid w:val="00560614"/>
    <w:rPr>
      <w:rFonts w:ascii="Lucida Grande" w:hAnsi="Lucida Grande" w:cs="Lucida Grande"/>
      <w:sz w:val="18"/>
      <w:szCs w:val="18"/>
    </w:rPr>
  </w:style>
  <w:style w:type="character" w:customStyle="1" w:styleId="a8">
    <w:name w:val="Текст у виносці Знак"/>
    <w:basedOn w:val="a0"/>
    <w:link w:val="a7"/>
    <w:uiPriority w:val="99"/>
    <w:semiHidden/>
    <w:rsid w:val="00560614"/>
    <w:rPr>
      <w:rFonts w:ascii="Lucida Grande" w:hAnsi="Lucida Grande" w:cs="Lucida Grande"/>
      <w:sz w:val="18"/>
      <w:szCs w:val="18"/>
    </w:rPr>
  </w:style>
  <w:style w:type="paragraph" w:styleId="a9">
    <w:name w:val="footer"/>
    <w:basedOn w:val="a"/>
    <w:link w:val="aa"/>
    <w:uiPriority w:val="99"/>
    <w:unhideWhenUsed/>
    <w:rsid w:val="00AD0E53"/>
    <w:pPr>
      <w:tabs>
        <w:tab w:val="center" w:pos="4536"/>
        <w:tab w:val="right" w:pos="9072"/>
      </w:tabs>
    </w:pPr>
  </w:style>
  <w:style w:type="character" w:customStyle="1" w:styleId="aa">
    <w:name w:val="Нижній колонтитул Знак"/>
    <w:basedOn w:val="a0"/>
    <w:link w:val="a9"/>
    <w:uiPriority w:val="99"/>
    <w:rsid w:val="00AD0E53"/>
  </w:style>
  <w:style w:type="character" w:styleId="ab">
    <w:name w:val="page number"/>
    <w:basedOn w:val="a0"/>
    <w:uiPriority w:val="99"/>
    <w:semiHidden/>
    <w:unhideWhenUsed/>
    <w:rsid w:val="00AD0E53"/>
  </w:style>
  <w:style w:type="character" w:styleId="ac">
    <w:name w:val="line number"/>
    <w:basedOn w:val="a0"/>
    <w:uiPriority w:val="99"/>
    <w:semiHidden/>
    <w:unhideWhenUsed/>
    <w:rsid w:val="00AD0E53"/>
  </w:style>
  <w:style w:type="character" w:customStyle="1" w:styleId="10">
    <w:name w:val="Заголовок 1 Знак"/>
    <w:basedOn w:val="a0"/>
    <w:link w:val="1"/>
    <w:uiPriority w:val="9"/>
    <w:rsid w:val="00F35A6E"/>
    <w:rPr>
      <w:rFonts w:ascii="Cambria" w:eastAsia="Times New Roman" w:hAnsi="Cambria" w:cstheme="majorHAnsi"/>
      <w:bCs/>
      <w:color w:val="17365D" w:themeColor="text2" w:themeShade="BF"/>
      <w:kern w:val="36"/>
      <w:sz w:val="36"/>
      <w:szCs w:val="32"/>
      <w:lang w:val="en-GB" w:eastAsia="en-US"/>
    </w:rPr>
  </w:style>
  <w:style w:type="character" w:customStyle="1" w:styleId="highlight2">
    <w:name w:val="highlight2"/>
    <w:basedOn w:val="a0"/>
    <w:rsid w:val="000F07BA"/>
  </w:style>
  <w:style w:type="character" w:customStyle="1" w:styleId="20">
    <w:name w:val="Заголовок 2 Знак"/>
    <w:basedOn w:val="a0"/>
    <w:link w:val="2"/>
    <w:uiPriority w:val="9"/>
    <w:rsid w:val="00F35A6E"/>
    <w:rPr>
      <w:rFonts w:eastAsiaTheme="majorEastAsia" w:cstheme="majorBidi"/>
      <w:color w:val="17365D" w:themeColor="text2" w:themeShade="BF"/>
      <w:sz w:val="28"/>
      <w:szCs w:val="26"/>
      <w:lang w:val="tr-TR" w:eastAsia="en-US"/>
    </w:rPr>
  </w:style>
  <w:style w:type="character" w:customStyle="1" w:styleId="30">
    <w:name w:val="Заголовок 3 Знак"/>
    <w:basedOn w:val="a0"/>
    <w:link w:val="3"/>
    <w:uiPriority w:val="9"/>
    <w:rsid w:val="00F35A6E"/>
    <w:rPr>
      <w:rFonts w:eastAsiaTheme="majorEastAsia" w:cstheme="majorBidi"/>
      <w:color w:val="17365D" w:themeColor="text2" w:themeShade="BF"/>
      <w:lang w:val="en-GB" w:eastAsia="en-US"/>
    </w:rPr>
  </w:style>
  <w:style w:type="character" w:styleId="ad">
    <w:name w:val="Emphasis"/>
    <w:basedOn w:val="a0"/>
    <w:uiPriority w:val="20"/>
    <w:qFormat/>
    <w:rsid w:val="00DD4A66"/>
    <w:rPr>
      <w:i/>
      <w:iCs/>
    </w:rPr>
  </w:style>
  <w:style w:type="character" w:styleId="ae">
    <w:name w:val="Strong"/>
    <w:basedOn w:val="a0"/>
    <w:uiPriority w:val="22"/>
    <w:qFormat/>
    <w:rsid w:val="00DD4A66"/>
    <w:rPr>
      <w:b/>
      <w:bCs/>
    </w:rPr>
  </w:style>
  <w:style w:type="paragraph" w:styleId="af">
    <w:name w:val="Normal (Web)"/>
    <w:basedOn w:val="a"/>
    <w:uiPriority w:val="99"/>
    <w:unhideWhenUsed/>
    <w:rsid w:val="00DD4A66"/>
    <w:pPr>
      <w:spacing w:before="100" w:beforeAutospacing="1" w:after="100" w:afterAutospacing="1"/>
    </w:pPr>
    <w:rPr>
      <w:rFonts w:eastAsia="Times New Roman"/>
    </w:rPr>
  </w:style>
  <w:style w:type="character" w:customStyle="1" w:styleId="location">
    <w:name w:val="location"/>
    <w:basedOn w:val="a0"/>
    <w:rsid w:val="00DD4A66"/>
    <w:rPr>
      <w:caps/>
    </w:rPr>
  </w:style>
  <w:style w:type="character" w:customStyle="1" w:styleId="current-article">
    <w:name w:val="current-article"/>
    <w:basedOn w:val="a0"/>
    <w:rsid w:val="00DD4A66"/>
  </w:style>
  <w:style w:type="character" w:customStyle="1" w:styleId="fn">
    <w:name w:val="fn"/>
    <w:basedOn w:val="a0"/>
    <w:rsid w:val="007E3CD8"/>
  </w:style>
  <w:style w:type="character" w:customStyle="1" w:styleId="comma">
    <w:name w:val="comma"/>
    <w:basedOn w:val="a0"/>
    <w:rsid w:val="007E3CD8"/>
  </w:style>
  <w:style w:type="character" w:styleId="HTML">
    <w:name w:val="HTML Cite"/>
    <w:basedOn w:val="a0"/>
    <w:uiPriority w:val="99"/>
    <w:semiHidden/>
    <w:unhideWhenUsed/>
    <w:rsid w:val="00AF0DB3"/>
    <w:rPr>
      <w:i w:val="0"/>
      <w:iCs w:val="0"/>
      <w:color w:val="006621"/>
    </w:rPr>
  </w:style>
  <w:style w:type="paragraph" w:customStyle="1" w:styleId="title1">
    <w:name w:val="title1"/>
    <w:basedOn w:val="a"/>
    <w:rsid w:val="00F53D99"/>
    <w:rPr>
      <w:rFonts w:eastAsia="Times New Roman"/>
      <w:sz w:val="27"/>
      <w:szCs w:val="27"/>
    </w:rPr>
  </w:style>
  <w:style w:type="paragraph" w:customStyle="1" w:styleId="desc2">
    <w:name w:val="desc2"/>
    <w:basedOn w:val="a"/>
    <w:rsid w:val="00F53D99"/>
    <w:rPr>
      <w:rFonts w:eastAsia="Times New Roman"/>
      <w:sz w:val="26"/>
      <w:szCs w:val="26"/>
    </w:rPr>
  </w:style>
  <w:style w:type="paragraph" w:customStyle="1" w:styleId="details1">
    <w:name w:val="details1"/>
    <w:basedOn w:val="a"/>
    <w:rsid w:val="00F53D99"/>
    <w:rPr>
      <w:rFonts w:eastAsia="Times New Roman"/>
      <w:sz w:val="22"/>
      <w:szCs w:val="22"/>
    </w:rPr>
  </w:style>
  <w:style w:type="character" w:customStyle="1" w:styleId="jrnl">
    <w:name w:val="jrnl"/>
    <w:basedOn w:val="a0"/>
    <w:rsid w:val="00F53D99"/>
  </w:style>
  <w:style w:type="paragraph" w:customStyle="1" w:styleId="desc">
    <w:name w:val="desc"/>
    <w:basedOn w:val="a"/>
    <w:rsid w:val="00300FD3"/>
    <w:pPr>
      <w:spacing w:before="100" w:beforeAutospacing="1" w:after="100" w:afterAutospacing="1"/>
    </w:pPr>
    <w:rPr>
      <w:rFonts w:ascii="Times" w:hAnsi="Times"/>
      <w:sz w:val="20"/>
      <w:szCs w:val="20"/>
      <w:lang w:val="tr-TR"/>
    </w:rPr>
  </w:style>
  <w:style w:type="character" w:customStyle="1" w:styleId="apple-converted-space">
    <w:name w:val="apple-converted-space"/>
    <w:basedOn w:val="a0"/>
    <w:rsid w:val="00300FD3"/>
  </w:style>
  <w:style w:type="character" w:customStyle="1" w:styleId="highlight">
    <w:name w:val="highlight"/>
    <w:basedOn w:val="a0"/>
    <w:rsid w:val="00300FD3"/>
  </w:style>
  <w:style w:type="paragraph" w:styleId="af0">
    <w:name w:val="header"/>
    <w:basedOn w:val="a"/>
    <w:link w:val="af1"/>
    <w:uiPriority w:val="99"/>
    <w:unhideWhenUsed/>
    <w:rsid w:val="00715553"/>
    <w:pPr>
      <w:tabs>
        <w:tab w:val="center" w:pos="4536"/>
        <w:tab w:val="right" w:pos="9072"/>
      </w:tabs>
    </w:pPr>
  </w:style>
  <w:style w:type="character" w:customStyle="1" w:styleId="af1">
    <w:name w:val="Верхній колонтитул Знак"/>
    <w:basedOn w:val="a0"/>
    <w:link w:val="af0"/>
    <w:uiPriority w:val="99"/>
    <w:rsid w:val="00715553"/>
  </w:style>
  <w:style w:type="paragraph" w:customStyle="1" w:styleId="Niveauducommentaire81">
    <w:name w:val="Niveau du commentaire : 81"/>
    <w:basedOn w:val="a"/>
    <w:uiPriority w:val="99"/>
    <w:rsid w:val="009223E4"/>
    <w:pPr>
      <w:keepNext/>
      <w:numPr>
        <w:ilvl w:val="7"/>
        <w:numId w:val="1"/>
      </w:numPr>
      <w:outlineLvl w:val="7"/>
    </w:pPr>
    <w:rPr>
      <w:rFonts w:ascii="Verdana" w:eastAsia="MS Gothic" w:hAnsi="Verdana"/>
    </w:rPr>
  </w:style>
  <w:style w:type="table" w:customStyle="1" w:styleId="Elencochiaro-Colore11">
    <w:name w:val="Elenco chiaro - Colore 11"/>
    <w:basedOn w:val="a1"/>
    <w:uiPriority w:val="61"/>
    <w:rsid w:val="009223E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2">
    <w:name w:val="Book Title"/>
    <w:basedOn w:val="a0"/>
    <w:uiPriority w:val="33"/>
    <w:qFormat/>
    <w:rsid w:val="009223E4"/>
    <w:rPr>
      <w:b/>
      <w:bCs/>
      <w:smallCaps/>
      <w:spacing w:val="5"/>
    </w:rPr>
  </w:style>
  <w:style w:type="paragraph" w:customStyle="1" w:styleId="author">
    <w:name w:val="author"/>
    <w:basedOn w:val="a"/>
    <w:rsid w:val="00002FED"/>
    <w:pPr>
      <w:spacing w:before="100" w:beforeAutospacing="1" w:after="100" w:afterAutospacing="1"/>
    </w:pPr>
    <w:rPr>
      <w:rFonts w:eastAsia="Times New Roman"/>
    </w:rPr>
  </w:style>
  <w:style w:type="character" w:customStyle="1" w:styleId="c01">
    <w:name w:val="c01"/>
    <w:basedOn w:val="a0"/>
    <w:rsid w:val="00C97867"/>
    <w:rPr>
      <w:rFonts w:ascii="Times New Roman" w:hAnsi="Times New Roman" w:cs="Times New Roman" w:hint="default"/>
      <w:color w:val="000000"/>
      <w:sz w:val="22"/>
      <w:szCs w:val="22"/>
    </w:rPr>
  </w:style>
  <w:style w:type="paragraph" w:customStyle="1" w:styleId="EndNoteBibliography">
    <w:name w:val="EndNote Bibliography"/>
    <w:basedOn w:val="a"/>
    <w:link w:val="EndNoteBibliographyZchn"/>
    <w:rsid w:val="00C97867"/>
    <w:pPr>
      <w:spacing w:after="200"/>
    </w:pPr>
    <w:rPr>
      <w:rFonts w:ascii="Calibri" w:eastAsiaTheme="minorHAnsi" w:hAnsi="Calibri"/>
      <w:noProof/>
      <w:sz w:val="22"/>
      <w:szCs w:val="22"/>
    </w:rPr>
  </w:style>
  <w:style w:type="character" w:customStyle="1" w:styleId="EndNoteBibliographyZchn">
    <w:name w:val="EndNote Bibliography Zchn"/>
    <w:basedOn w:val="a0"/>
    <w:link w:val="EndNoteBibliography"/>
    <w:rsid w:val="00C97867"/>
    <w:rPr>
      <w:rFonts w:ascii="Calibri" w:eastAsiaTheme="minorHAnsi" w:hAnsi="Calibri"/>
      <w:noProof/>
      <w:sz w:val="22"/>
      <w:szCs w:val="22"/>
      <w:lang w:val="en-US" w:eastAsia="en-US"/>
    </w:rPr>
  </w:style>
  <w:style w:type="paragraph" w:styleId="af3">
    <w:name w:val="Bibliography"/>
    <w:basedOn w:val="a"/>
    <w:next w:val="a"/>
    <w:uiPriority w:val="37"/>
    <w:unhideWhenUsed/>
    <w:rsid w:val="00850084"/>
    <w:pPr>
      <w:tabs>
        <w:tab w:val="left" w:pos="384"/>
      </w:tabs>
      <w:spacing w:after="240"/>
      <w:ind w:left="384" w:hanging="384"/>
    </w:pPr>
  </w:style>
  <w:style w:type="character" w:customStyle="1" w:styleId="40">
    <w:name w:val="Заголовок 4 Знак"/>
    <w:basedOn w:val="a0"/>
    <w:link w:val="4"/>
    <w:uiPriority w:val="9"/>
    <w:rsid w:val="00E849D1"/>
    <w:rPr>
      <w:rFonts w:asciiTheme="majorHAnsi" w:eastAsiaTheme="majorEastAsia" w:hAnsiTheme="majorHAnsi" w:cstheme="majorBidi"/>
      <w:bCs/>
      <w:i/>
      <w:iCs/>
      <w:color w:val="4F81BD" w:themeColor="accent1"/>
      <w:lang w:val="en-US"/>
    </w:rPr>
  </w:style>
  <w:style w:type="paragraph" w:styleId="af4">
    <w:name w:val="footnote text"/>
    <w:basedOn w:val="a"/>
    <w:link w:val="af5"/>
    <w:rsid w:val="00B35348"/>
    <w:pPr>
      <w:contextualSpacing w:val="0"/>
      <w:jc w:val="left"/>
    </w:pPr>
    <w:rPr>
      <w:rFonts w:asciiTheme="minorHAnsi" w:hAnsiTheme="minorHAnsi" w:cstheme="minorBidi"/>
      <w:lang w:val="de-DE" w:eastAsia="ja-JP"/>
    </w:rPr>
  </w:style>
  <w:style w:type="character" w:customStyle="1" w:styleId="af5">
    <w:name w:val="Текст виноски Знак"/>
    <w:basedOn w:val="a0"/>
    <w:link w:val="af4"/>
    <w:rsid w:val="00B35348"/>
    <w:rPr>
      <w:lang w:val="de-DE" w:eastAsia="ja-JP"/>
    </w:rPr>
  </w:style>
  <w:style w:type="character" w:styleId="af6">
    <w:name w:val="footnote reference"/>
    <w:basedOn w:val="a0"/>
    <w:rsid w:val="00B35348"/>
    <w:rPr>
      <w:vertAlign w:val="superscript"/>
    </w:rPr>
  </w:style>
  <w:style w:type="paragraph" w:styleId="af7">
    <w:name w:val="TOC Heading"/>
    <w:basedOn w:val="1"/>
    <w:next w:val="a"/>
    <w:uiPriority w:val="39"/>
    <w:unhideWhenUsed/>
    <w:qFormat/>
    <w:rsid w:val="003178A4"/>
    <w:pPr>
      <w:keepNext/>
      <w:keepLines/>
      <w:spacing w:after="0" w:line="259" w:lineRule="auto"/>
      <w:contextualSpacing w:val="0"/>
      <w:outlineLvl w:val="9"/>
    </w:pPr>
    <w:rPr>
      <w:rFonts w:eastAsiaTheme="majorEastAsia" w:cstheme="majorBidi"/>
      <w:bCs w:val="0"/>
      <w:kern w:val="0"/>
      <w:lang w:eastAsia="en-GB"/>
    </w:rPr>
  </w:style>
  <w:style w:type="paragraph" w:styleId="11">
    <w:name w:val="toc 1"/>
    <w:basedOn w:val="a"/>
    <w:next w:val="a"/>
    <w:autoRedefine/>
    <w:uiPriority w:val="39"/>
    <w:unhideWhenUsed/>
    <w:rsid w:val="003178A4"/>
    <w:pPr>
      <w:spacing w:after="100"/>
    </w:pPr>
  </w:style>
  <w:style w:type="paragraph" w:styleId="21">
    <w:name w:val="toc 2"/>
    <w:basedOn w:val="a"/>
    <w:next w:val="a"/>
    <w:autoRedefine/>
    <w:uiPriority w:val="39"/>
    <w:unhideWhenUsed/>
    <w:rsid w:val="003178A4"/>
    <w:pPr>
      <w:spacing w:after="100"/>
      <w:ind w:left="240"/>
    </w:pPr>
  </w:style>
  <w:style w:type="paragraph" w:styleId="31">
    <w:name w:val="toc 3"/>
    <w:basedOn w:val="a"/>
    <w:next w:val="a"/>
    <w:autoRedefine/>
    <w:uiPriority w:val="39"/>
    <w:unhideWhenUsed/>
    <w:rsid w:val="003178A4"/>
    <w:pPr>
      <w:spacing w:after="100"/>
      <w:ind w:left="480"/>
    </w:pPr>
  </w:style>
  <w:style w:type="character" w:styleId="af8">
    <w:name w:val="annotation reference"/>
    <w:basedOn w:val="a0"/>
    <w:uiPriority w:val="99"/>
    <w:semiHidden/>
    <w:unhideWhenUsed/>
    <w:rsid w:val="00C0149A"/>
    <w:rPr>
      <w:sz w:val="16"/>
      <w:szCs w:val="16"/>
    </w:rPr>
  </w:style>
  <w:style w:type="paragraph" w:styleId="af9">
    <w:name w:val="annotation text"/>
    <w:basedOn w:val="a"/>
    <w:link w:val="afa"/>
    <w:uiPriority w:val="99"/>
    <w:semiHidden/>
    <w:unhideWhenUsed/>
    <w:rsid w:val="00C0149A"/>
    <w:rPr>
      <w:sz w:val="20"/>
      <w:szCs w:val="20"/>
    </w:rPr>
  </w:style>
  <w:style w:type="character" w:customStyle="1" w:styleId="afa">
    <w:name w:val="Текст примітки Знак"/>
    <w:basedOn w:val="a0"/>
    <w:link w:val="af9"/>
    <w:uiPriority w:val="99"/>
    <w:semiHidden/>
    <w:rsid w:val="00C0149A"/>
    <w:rPr>
      <w:rFonts w:ascii="Times New Roman" w:hAnsi="Times New Roman" w:cs="Times New Roman"/>
      <w:sz w:val="20"/>
      <w:szCs w:val="20"/>
      <w:lang w:val="en-US"/>
    </w:rPr>
  </w:style>
  <w:style w:type="paragraph" w:styleId="afb">
    <w:name w:val="annotation subject"/>
    <w:basedOn w:val="af9"/>
    <w:next w:val="af9"/>
    <w:link w:val="afc"/>
    <w:uiPriority w:val="99"/>
    <w:semiHidden/>
    <w:unhideWhenUsed/>
    <w:rsid w:val="00C0149A"/>
    <w:rPr>
      <w:b/>
      <w:bCs/>
    </w:rPr>
  </w:style>
  <w:style w:type="character" w:customStyle="1" w:styleId="afc">
    <w:name w:val="Тема примітки Знак"/>
    <w:basedOn w:val="afa"/>
    <w:link w:val="afb"/>
    <w:uiPriority w:val="99"/>
    <w:semiHidden/>
    <w:rsid w:val="00C0149A"/>
    <w:rPr>
      <w:rFonts w:ascii="Times New Roman" w:hAnsi="Times New Roman" w:cs="Times New Roman"/>
      <w:b/>
      <w:bCs/>
      <w:sz w:val="20"/>
      <w:szCs w:val="20"/>
      <w:lang w:val="en-US"/>
    </w:rPr>
  </w:style>
  <w:style w:type="paragraph" w:styleId="afd">
    <w:name w:val="Revision"/>
    <w:hidden/>
    <w:uiPriority w:val="99"/>
    <w:semiHidden/>
    <w:rsid w:val="00293AB2"/>
    <w:rPr>
      <w:rFonts w:ascii="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516"/>
    <w:pPr>
      <w:contextualSpacing/>
      <w:jc w:val="both"/>
    </w:pPr>
    <w:rPr>
      <w:rFonts w:ascii="Times New Roman" w:eastAsia="Calibri" w:hAnsi="Times New Roman" w:cs="Times New Roman"/>
      <w:lang w:val="en-GB" w:eastAsia="en-US"/>
    </w:rPr>
  </w:style>
  <w:style w:type="paragraph" w:styleId="1">
    <w:name w:val="heading 1"/>
    <w:basedOn w:val="a"/>
    <w:link w:val="10"/>
    <w:uiPriority w:val="9"/>
    <w:qFormat/>
    <w:rsid w:val="00F35A6E"/>
    <w:pPr>
      <w:spacing w:before="240" w:after="240"/>
      <w:jc w:val="left"/>
      <w:outlineLvl w:val="0"/>
    </w:pPr>
    <w:rPr>
      <w:rFonts w:ascii="Cambria" w:eastAsia="Times New Roman" w:hAnsi="Cambria" w:cstheme="majorHAnsi"/>
      <w:bCs/>
      <w:color w:val="17365D" w:themeColor="text2" w:themeShade="BF"/>
      <w:kern w:val="36"/>
      <w:sz w:val="36"/>
      <w:szCs w:val="32"/>
    </w:rPr>
  </w:style>
  <w:style w:type="paragraph" w:styleId="2">
    <w:name w:val="heading 2"/>
    <w:basedOn w:val="a"/>
    <w:next w:val="a"/>
    <w:link w:val="20"/>
    <w:uiPriority w:val="9"/>
    <w:unhideWhenUsed/>
    <w:qFormat/>
    <w:rsid w:val="00F35A6E"/>
    <w:pPr>
      <w:keepNext/>
      <w:keepLines/>
      <w:spacing w:before="200" w:after="120"/>
      <w:outlineLvl w:val="1"/>
    </w:pPr>
    <w:rPr>
      <w:rFonts w:asciiTheme="minorHAnsi" w:eastAsiaTheme="majorEastAsia" w:hAnsiTheme="minorHAnsi" w:cstheme="majorBidi"/>
      <w:color w:val="17365D" w:themeColor="text2" w:themeShade="BF"/>
      <w:sz w:val="28"/>
      <w:szCs w:val="26"/>
      <w:lang w:val="tr-TR"/>
    </w:rPr>
  </w:style>
  <w:style w:type="paragraph" w:styleId="3">
    <w:name w:val="heading 3"/>
    <w:basedOn w:val="a"/>
    <w:next w:val="a"/>
    <w:link w:val="30"/>
    <w:uiPriority w:val="9"/>
    <w:unhideWhenUsed/>
    <w:qFormat/>
    <w:rsid w:val="00F35A6E"/>
    <w:pPr>
      <w:keepNext/>
      <w:keepLines/>
      <w:spacing w:before="120"/>
      <w:outlineLvl w:val="2"/>
    </w:pPr>
    <w:rPr>
      <w:rFonts w:asciiTheme="minorHAnsi" w:eastAsiaTheme="majorEastAsia" w:hAnsiTheme="minorHAnsi" w:cstheme="majorBidi"/>
      <w:color w:val="17365D" w:themeColor="text2" w:themeShade="BF"/>
    </w:rPr>
  </w:style>
  <w:style w:type="paragraph" w:styleId="4">
    <w:name w:val="heading 4"/>
    <w:basedOn w:val="a"/>
    <w:next w:val="a"/>
    <w:link w:val="40"/>
    <w:uiPriority w:val="9"/>
    <w:unhideWhenUsed/>
    <w:qFormat/>
    <w:rsid w:val="007526A8"/>
    <w:pPr>
      <w:keepNext/>
      <w:keepLines/>
      <w:spacing w:before="200"/>
      <w:outlineLvl w:val="3"/>
    </w:pPr>
    <w:rPr>
      <w:rFonts w:asciiTheme="majorHAnsi" w:eastAsiaTheme="majorEastAsia" w:hAnsiTheme="majorHAnsi" w:cstheme="majorBidi"/>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1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55039"/>
    <w:pPr>
      <w:ind w:left="720"/>
    </w:pPr>
  </w:style>
  <w:style w:type="character" w:styleId="a5">
    <w:name w:val="Hyperlink"/>
    <w:basedOn w:val="a0"/>
    <w:uiPriority w:val="99"/>
    <w:unhideWhenUsed/>
    <w:rsid w:val="007A027B"/>
    <w:rPr>
      <w:color w:val="0000FF" w:themeColor="hyperlink"/>
      <w:u w:val="single"/>
    </w:rPr>
  </w:style>
  <w:style w:type="character" w:styleId="a6">
    <w:name w:val="FollowedHyperlink"/>
    <w:basedOn w:val="a0"/>
    <w:uiPriority w:val="99"/>
    <w:semiHidden/>
    <w:unhideWhenUsed/>
    <w:rsid w:val="007A027B"/>
    <w:rPr>
      <w:color w:val="800080" w:themeColor="followedHyperlink"/>
      <w:u w:val="single"/>
    </w:rPr>
  </w:style>
  <w:style w:type="paragraph" w:styleId="a7">
    <w:name w:val="Balloon Text"/>
    <w:basedOn w:val="a"/>
    <w:link w:val="a8"/>
    <w:uiPriority w:val="99"/>
    <w:semiHidden/>
    <w:unhideWhenUsed/>
    <w:rsid w:val="00560614"/>
    <w:rPr>
      <w:rFonts w:ascii="Lucida Grande" w:hAnsi="Lucida Grande" w:cs="Lucida Grande"/>
      <w:sz w:val="18"/>
      <w:szCs w:val="18"/>
    </w:rPr>
  </w:style>
  <w:style w:type="character" w:customStyle="1" w:styleId="a8">
    <w:name w:val="Текст у виносці Знак"/>
    <w:basedOn w:val="a0"/>
    <w:link w:val="a7"/>
    <w:uiPriority w:val="99"/>
    <w:semiHidden/>
    <w:rsid w:val="00560614"/>
    <w:rPr>
      <w:rFonts w:ascii="Lucida Grande" w:hAnsi="Lucida Grande" w:cs="Lucida Grande"/>
      <w:sz w:val="18"/>
      <w:szCs w:val="18"/>
    </w:rPr>
  </w:style>
  <w:style w:type="paragraph" w:styleId="a9">
    <w:name w:val="footer"/>
    <w:basedOn w:val="a"/>
    <w:link w:val="aa"/>
    <w:uiPriority w:val="99"/>
    <w:unhideWhenUsed/>
    <w:rsid w:val="00AD0E53"/>
    <w:pPr>
      <w:tabs>
        <w:tab w:val="center" w:pos="4536"/>
        <w:tab w:val="right" w:pos="9072"/>
      </w:tabs>
    </w:pPr>
  </w:style>
  <w:style w:type="character" w:customStyle="1" w:styleId="aa">
    <w:name w:val="Нижній колонтитул Знак"/>
    <w:basedOn w:val="a0"/>
    <w:link w:val="a9"/>
    <w:uiPriority w:val="99"/>
    <w:rsid w:val="00AD0E53"/>
  </w:style>
  <w:style w:type="character" w:styleId="ab">
    <w:name w:val="page number"/>
    <w:basedOn w:val="a0"/>
    <w:uiPriority w:val="99"/>
    <w:semiHidden/>
    <w:unhideWhenUsed/>
    <w:rsid w:val="00AD0E53"/>
  </w:style>
  <w:style w:type="character" w:styleId="ac">
    <w:name w:val="line number"/>
    <w:basedOn w:val="a0"/>
    <w:uiPriority w:val="99"/>
    <w:semiHidden/>
    <w:unhideWhenUsed/>
    <w:rsid w:val="00AD0E53"/>
  </w:style>
  <w:style w:type="character" w:customStyle="1" w:styleId="10">
    <w:name w:val="Заголовок 1 Знак"/>
    <w:basedOn w:val="a0"/>
    <w:link w:val="1"/>
    <w:uiPriority w:val="9"/>
    <w:rsid w:val="00F35A6E"/>
    <w:rPr>
      <w:rFonts w:ascii="Cambria" w:eastAsia="Times New Roman" w:hAnsi="Cambria" w:cstheme="majorHAnsi"/>
      <w:bCs/>
      <w:color w:val="17365D" w:themeColor="text2" w:themeShade="BF"/>
      <w:kern w:val="36"/>
      <w:sz w:val="36"/>
      <w:szCs w:val="32"/>
      <w:lang w:val="en-GB" w:eastAsia="en-US"/>
    </w:rPr>
  </w:style>
  <w:style w:type="character" w:customStyle="1" w:styleId="highlight2">
    <w:name w:val="highlight2"/>
    <w:basedOn w:val="a0"/>
    <w:rsid w:val="000F07BA"/>
  </w:style>
  <w:style w:type="character" w:customStyle="1" w:styleId="20">
    <w:name w:val="Заголовок 2 Знак"/>
    <w:basedOn w:val="a0"/>
    <w:link w:val="2"/>
    <w:uiPriority w:val="9"/>
    <w:rsid w:val="00F35A6E"/>
    <w:rPr>
      <w:rFonts w:eastAsiaTheme="majorEastAsia" w:cstheme="majorBidi"/>
      <w:color w:val="17365D" w:themeColor="text2" w:themeShade="BF"/>
      <w:sz w:val="28"/>
      <w:szCs w:val="26"/>
      <w:lang w:val="tr-TR" w:eastAsia="en-US"/>
    </w:rPr>
  </w:style>
  <w:style w:type="character" w:customStyle="1" w:styleId="30">
    <w:name w:val="Заголовок 3 Знак"/>
    <w:basedOn w:val="a0"/>
    <w:link w:val="3"/>
    <w:uiPriority w:val="9"/>
    <w:rsid w:val="00F35A6E"/>
    <w:rPr>
      <w:rFonts w:eastAsiaTheme="majorEastAsia" w:cstheme="majorBidi"/>
      <w:color w:val="17365D" w:themeColor="text2" w:themeShade="BF"/>
      <w:lang w:val="en-GB" w:eastAsia="en-US"/>
    </w:rPr>
  </w:style>
  <w:style w:type="character" w:styleId="ad">
    <w:name w:val="Emphasis"/>
    <w:basedOn w:val="a0"/>
    <w:uiPriority w:val="20"/>
    <w:qFormat/>
    <w:rsid w:val="00DD4A66"/>
    <w:rPr>
      <w:i/>
      <w:iCs/>
    </w:rPr>
  </w:style>
  <w:style w:type="character" w:styleId="ae">
    <w:name w:val="Strong"/>
    <w:basedOn w:val="a0"/>
    <w:uiPriority w:val="22"/>
    <w:qFormat/>
    <w:rsid w:val="00DD4A66"/>
    <w:rPr>
      <w:b/>
      <w:bCs/>
    </w:rPr>
  </w:style>
  <w:style w:type="paragraph" w:styleId="af">
    <w:name w:val="Normal (Web)"/>
    <w:basedOn w:val="a"/>
    <w:uiPriority w:val="99"/>
    <w:unhideWhenUsed/>
    <w:rsid w:val="00DD4A66"/>
    <w:pPr>
      <w:spacing w:before="100" w:beforeAutospacing="1" w:after="100" w:afterAutospacing="1"/>
    </w:pPr>
    <w:rPr>
      <w:rFonts w:eastAsia="Times New Roman"/>
    </w:rPr>
  </w:style>
  <w:style w:type="character" w:customStyle="1" w:styleId="location">
    <w:name w:val="location"/>
    <w:basedOn w:val="a0"/>
    <w:rsid w:val="00DD4A66"/>
    <w:rPr>
      <w:caps/>
    </w:rPr>
  </w:style>
  <w:style w:type="character" w:customStyle="1" w:styleId="current-article">
    <w:name w:val="current-article"/>
    <w:basedOn w:val="a0"/>
    <w:rsid w:val="00DD4A66"/>
  </w:style>
  <w:style w:type="character" w:customStyle="1" w:styleId="fn">
    <w:name w:val="fn"/>
    <w:basedOn w:val="a0"/>
    <w:rsid w:val="007E3CD8"/>
  </w:style>
  <w:style w:type="character" w:customStyle="1" w:styleId="comma">
    <w:name w:val="comma"/>
    <w:basedOn w:val="a0"/>
    <w:rsid w:val="007E3CD8"/>
  </w:style>
  <w:style w:type="character" w:styleId="HTML">
    <w:name w:val="HTML Cite"/>
    <w:basedOn w:val="a0"/>
    <w:uiPriority w:val="99"/>
    <w:semiHidden/>
    <w:unhideWhenUsed/>
    <w:rsid w:val="00AF0DB3"/>
    <w:rPr>
      <w:i w:val="0"/>
      <w:iCs w:val="0"/>
      <w:color w:val="006621"/>
    </w:rPr>
  </w:style>
  <w:style w:type="paragraph" w:customStyle="1" w:styleId="title1">
    <w:name w:val="title1"/>
    <w:basedOn w:val="a"/>
    <w:rsid w:val="00F53D99"/>
    <w:rPr>
      <w:rFonts w:eastAsia="Times New Roman"/>
      <w:sz w:val="27"/>
      <w:szCs w:val="27"/>
    </w:rPr>
  </w:style>
  <w:style w:type="paragraph" w:customStyle="1" w:styleId="desc2">
    <w:name w:val="desc2"/>
    <w:basedOn w:val="a"/>
    <w:rsid w:val="00F53D99"/>
    <w:rPr>
      <w:rFonts w:eastAsia="Times New Roman"/>
      <w:sz w:val="26"/>
      <w:szCs w:val="26"/>
    </w:rPr>
  </w:style>
  <w:style w:type="paragraph" w:customStyle="1" w:styleId="details1">
    <w:name w:val="details1"/>
    <w:basedOn w:val="a"/>
    <w:rsid w:val="00F53D99"/>
    <w:rPr>
      <w:rFonts w:eastAsia="Times New Roman"/>
      <w:sz w:val="22"/>
      <w:szCs w:val="22"/>
    </w:rPr>
  </w:style>
  <w:style w:type="character" w:customStyle="1" w:styleId="jrnl">
    <w:name w:val="jrnl"/>
    <w:basedOn w:val="a0"/>
    <w:rsid w:val="00F53D99"/>
  </w:style>
  <w:style w:type="paragraph" w:customStyle="1" w:styleId="desc">
    <w:name w:val="desc"/>
    <w:basedOn w:val="a"/>
    <w:rsid w:val="00300FD3"/>
    <w:pPr>
      <w:spacing w:before="100" w:beforeAutospacing="1" w:after="100" w:afterAutospacing="1"/>
    </w:pPr>
    <w:rPr>
      <w:rFonts w:ascii="Times" w:hAnsi="Times"/>
      <w:sz w:val="20"/>
      <w:szCs w:val="20"/>
      <w:lang w:val="tr-TR"/>
    </w:rPr>
  </w:style>
  <w:style w:type="character" w:customStyle="1" w:styleId="apple-converted-space">
    <w:name w:val="apple-converted-space"/>
    <w:basedOn w:val="a0"/>
    <w:rsid w:val="00300FD3"/>
  </w:style>
  <w:style w:type="character" w:customStyle="1" w:styleId="highlight">
    <w:name w:val="highlight"/>
    <w:basedOn w:val="a0"/>
    <w:rsid w:val="00300FD3"/>
  </w:style>
  <w:style w:type="paragraph" w:styleId="af0">
    <w:name w:val="header"/>
    <w:basedOn w:val="a"/>
    <w:link w:val="af1"/>
    <w:uiPriority w:val="99"/>
    <w:unhideWhenUsed/>
    <w:rsid w:val="00715553"/>
    <w:pPr>
      <w:tabs>
        <w:tab w:val="center" w:pos="4536"/>
        <w:tab w:val="right" w:pos="9072"/>
      </w:tabs>
    </w:pPr>
  </w:style>
  <w:style w:type="character" w:customStyle="1" w:styleId="af1">
    <w:name w:val="Верхній колонтитул Знак"/>
    <w:basedOn w:val="a0"/>
    <w:link w:val="af0"/>
    <w:uiPriority w:val="99"/>
    <w:rsid w:val="00715553"/>
  </w:style>
  <w:style w:type="paragraph" w:customStyle="1" w:styleId="Niveauducommentaire81">
    <w:name w:val="Niveau du commentaire : 81"/>
    <w:basedOn w:val="a"/>
    <w:uiPriority w:val="99"/>
    <w:rsid w:val="009223E4"/>
    <w:pPr>
      <w:keepNext/>
      <w:numPr>
        <w:ilvl w:val="7"/>
        <w:numId w:val="1"/>
      </w:numPr>
      <w:outlineLvl w:val="7"/>
    </w:pPr>
    <w:rPr>
      <w:rFonts w:ascii="Verdana" w:eastAsia="MS Gothic" w:hAnsi="Verdana"/>
    </w:rPr>
  </w:style>
  <w:style w:type="table" w:customStyle="1" w:styleId="Elencochiaro-Colore11">
    <w:name w:val="Elenco chiaro - Colore 11"/>
    <w:basedOn w:val="a1"/>
    <w:uiPriority w:val="61"/>
    <w:rsid w:val="009223E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2">
    <w:name w:val="Book Title"/>
    <w:basedOn w:val="a0"/>
    <w:uiPriority w:val="33"/>
    <w:qFormat/>
    <w:rsid w:val="009223E4"/>
    <w:rPr>
      <w:b/>
      <w:bCs/>
      <w:smallCaps/>
      <w:spacing w:val="5"/>
    </w:rPr>
  </w:style>
  <w:style w:type="paragraph" w:customStyle="1" w:styleId="author">
    <w:name w:val="author"/>
    <w:basedOn w:val="a"/>
    <w:rsid w:val="00002FED"/>
    <w:pPr>
      <w:spacing w:before="100" w:beforeAutospacing="1" w:after="100" w:afterAutospacing="1"/>
    </w:pPr>
    <w:rPr>
      <w:rFonts w:eastAsia="Times New Roman"/>
    </w:rPr>
  </w:style>
  <w:style w:type="character" w:customStyle="1" w:styleId="c01">
    <w:name w:val="c01"/>
    <w:basedOn w:val="a0"/>
    <w:rsid w:val="00C97867"/>
    <w:rPr>
      <w:rFonts w:ascii="Times New Roman" w:hAnsi="Times New Roman" w:cs="Times New Roman" w:hint="default"/>
      <w:color w:val="000000"/>
      <w:sz w:val="22"/>
      <w:szCs w:val="22"/>
    </w:rPr>
  </w:style>
  <w:style w:type="paragraph" w:customStyle="1" w:styleId="EndNoteBibliography">
    <w:name w:val="EndNote Bibliography"/>
    <w:basedOn w:val="a"/>
    <w:link w:val="EndNoteBibliographyZchn"/>
    <w:rsid w:val="00C97867"/>
    <w:pPr>
      <w:spacing w:after="200"/>
    </w:pPr>
    <w:rPr>
      <w:rFonts w:ascii="Calibri" w:eastAsiaTheme="minorHAnsi" w:hAnsi="Calibri"/>
      <w:noProof/>
      <w:sz w:val="22"/>
      <w:szCs w:val="22"/>
    </w:rPr>
  </w:style>
  <w:style w:type="character" w:customStyle="1" w:styleId="EndNoteBibliographyZchn">
    <w:name w:val="EndNote Bibliography Zchn"/>
    <w:basedOn w:val="a0"/>
    <w:link w:val="EndNoteBibliography"/>
    <w:rsid w:val="00C97867"/>
    <w:rPr>
      <w:rFonts w:ascii="Calibri" w:eastAsiaTheme="minorHAnsi" w:hAnsi="Calibri"/>
      <w:noProof/>
      <w:sz w:val="22"/>
      <w:szCs w:val="22"/>
      <w:lang w:val="en-US" w:eastAsia="en-US"/>
    </w:rPr>
  </w:style>
  <w:style w:type="paragraph" w:styleId="af3">
    <w:name w:val="Bibliography"/>
    <w:basedOn w:val="a"/>
    <w:next w:val="a"/>
    <w:uiPriority w:val="37"/>
    <w:unhideWhenUsed/>
    <w:rsid w:val="00850084"/>
    <w:pPr>
      <w:tabs>
        <w:tab w:val="left" w:pos="384"/>
      </w:tabs>
      <w:spacing w:after="240"/>
      <w:ind w:left="384" w:hanging="384"/>
    </w:pPr>
  </w:style>
  <w:style w:type="character" w:customStyle="1" w:styleId="40">
    <w:name w:val="Заголовок 4 Знак"/>
    <w:basedOn w:val="a0"/>
    <w:link w:val="4"/>
    <w:uiPriority w:val="9"/>
    <w:rsid w:val="00E849D1"/>
    <w:rPr>
      <w:rFonts w:asciiTheme="majorHAnsi" w:eastAsiaTheme="majorEastAsia" w:hAnsiTheme="majorHAnsi" w:cstheme="majorBidi"/>
      <w:bCs/>
      <w:i/>
      <w:iCs/>
      <w:color w:val="4F81BD" w:themeColor="accent1"/>
      <w:lang w:val="en-US"/>
    </w:rPr>
  </w:style>
  <w:style w:type="paragraph" w:styleId="af4">
    <w:name w:val="footnote text"/>
    <w:basedOn w:val="a"/>
    <w:link w:val="af5"/>
    <w:rsid w:val="00B35348"/>
    <w:pPr>
      <w:contextualSpacing w:val="0"/>
      <w:jc w:val="left"/>
    </w:pPr>
    <w:rPr>
      <w:rFonts w:asciiTheme="minorHAnsi" w:hAnsiTheme="minorHAnsi" w:cstheme="minorBidi"/>
      <w:lang w:val="de-DE" w:eastAsia="ja-JP"/>
    </w:rPr>
  </w:style>
  <w:style w:type="character" w:customStyle="1" w:styleId="af5">
    <w:name w:val="Текст виноски Знак"/>
    <w:basedOn w:val="a0"/>
    <w:link w:val="af4"/>
    <w:rsid w:val="00B35348"/>
    <w:rPr>
      <w:lang w:val="de-DE" w:eastAsia="ja-JP"/>
    </w:rPr>
  </w:style>
  <w:style w:type="character" w:styleId="af6">
    <w:name w:val="footnote reference"/>
    <w:basedOn w:val="a0"/>
    <w:rsid w:val="00B35348"/>
    <w:rPr>
      <w:vertAlign w:val="superscript"/>
    </w:rPr>
  </w:style>
  <w:style w:type="paragraph" w:styleId="af7">
    <w:name w:val="TOC Heading"/>
    <w:basedOn w:val="1"/>
    <w:next w:val="a"/>
    <w:uiPriority w:val="39"/>
    <w:unhideWhenUsed/>
    <w:qFormat/>
    <w:rsid w:val="003178A4"/>
    <w:pPr>
      <w:keepNext/>
      <w:keepLines/>
      <w:spacing w:after="0" w:line="259" w:lineRule="auto"/>
      <w:contextualSpacing w:val="0"/>
      <w:outlineLvl w:val="9"/>
    </w:pPr>
    <w:rPr>
      <w:rFonts w:eastAsiaTheme="majorEastAsia" w:cstheme="majorBidi"/>
      <w:bCs w:val="0"/>
      <w:kern w:val="0"/>
      <w:lang w:eastAsia="en-GB"/>
    </w:rPr>
  </w:style>
  <w:style w:type="paragraph" w:styleId="11">
    <w:name w:val="toc 1"/>
    <w:basedOn w:val="a"/>
    <w:next w:val="a"/>
    <w:autoRedefine/>
    <w:uiPriority w:val="39"/>
    <w:unhideWhenUsed/>
    <w:rsid w:val="003178A4"/>
    <w:pPr>
      <w:spacing w:after="100"/>
    </w:pPr>
  </w:style>
  <w:style w:type="paragraph" w:styleId="21">
    <w:name w:val="toc 2"/>
    <w:basedOn w:val="a"/>
    <w:next w:val="a"/>
    <w:autoRedefine/>
    <w:uiPriority w:val="39"/>
    <w:unhideWhenUsed/>
    <w:rsid w:val="003178A4"/>
    <w:pPr>
      <w:spacing w:after="100"/>
      <w:ind w:left="240"/>
    </w:pPr>
  </w:style>
  <w:style w:type="paragraph" w:styleId="31">
    <w:name w:val="toc 3"/>
    <w:basedOn w:val="a"/>
    <w:next w:val="a"/>
    <w:autoRedefine/>
    <w:uiPriority w:val="39"/>
    <w:unhideWhenUsed/>
    <w:rsid w:val="003178A4"/>
    <w:pPr>
      <w:spacing w:after="100"/>
      <w:ind w:left="480"/>
    </w:pPr>
  </w:style>
  <w:style w:type="character" w:styleId="af8">
    <w:name w:val="annotation reference"/>
    <w:basedOn w:val="a0"/>
    <w:uiPriority w:val="99"/>
    <w:semiHidden/>
    <w:unhideWhenUsed/>
    <w:rsid w:val="00C0149A"/>
    <w:rPr>
      <w:sz w:val="16"/>
      <w:szCs w:val="16"/>
    </w:rPr>
  </w:style>
  <w:style w:type="paragraph" w:styleId="af9">
    <w:name w:val="annotation text"/>
    <w:basedOn w:val="a"/>
    <w:link w:val="afa"/>
    <w:uiPriority w:val="99"/>
    <w:semiHidden/>
    <w:unhideWhenUsed/>
    <w:rsid w:val="00C0149A"/>
    <w:rPr>
      <w:sz w:val="20"/>
      <w:szCs w:val="20"/>
    </w:rPr>
  </w:style>
  <w:style w:type="character" w:customStyle="1" w:styleId="afa">
    <w:name w:val="Текст примітки Знак"/>
    <w:basedOn w:val="a0"/>
    <w:link w:val="af9"/>
    <w:uiPriority w:val="99"/>
    <w:semiHidden/>
    <w:rsid w:val="00C0149A"/>
    <w:rPr>
      <w:rFonts w:ascii="Times New Roman" w:hAnsi="Times New Roman" w:cs="Times New Roman"/>
      <w:sz w:val="20"/>
      <w:szCs w:val="20"/>
      <w:lang w:val="en-US"/>
    </w:rPr>
  </w:style>
  <w:style w:type="paragraph" w:styleId="afb">
    <w:name w:val="annotation subject"/>
    <w:basedOn w:val="af9"/>
    <w:next w:val="af9"/>
    <w:link w:val="afc"/>
    <w:uiPriority w:val="99"/>
    <w:semiHidden/>
    <w:unhideWhenUsed/>
    <w:rsid w:val="00C0149A"/>
    <w:rPr>
      <w:b/>
      <w:bCs/>
    </w:rPr>
  </w:style>
  <w:style w:type="character" w:customStyle="1" w:styleId="afc">
    <w:name w:val="Тема примітки Знак"/>
    <w:basedOn w:val="afa"/>
    <w:link w:val="afb"/>
    <w:uiPriority w:val="99"/>
    <w:semiHidden/>
    <w:rsid w:val="00C0149A"/>
    <w:rPr>
      <w:rFonts w:ascii="Times New Roman" w:hAnsi="Times New Roman" w:cs="Times New Roman"/>
      <w:b/>
      <w:bCs/>
      <w:sz w:val="20"/>
      <w:szCs w:val="20"/>
      <w:lang w:val="en-US"/>
    </w:rPr>
  </w:style>
  <w:style w:type="paragraph" w:styleId="afd">
    <w:name w:val="Revision"/>
    <w:hidden/>
    <w:uiPriority w:val="99"/>
    <w:semiHidden/>
    <w:rsid w:val="00293AB2"/>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4555">
      <w:bodyDiv w:val="1"/>
      <w:marLeft w:val="0"/>
      <w:marRight w:val="0"/>
      <w:marTop w:val="0"/>
      <w:marBottom w:val="0"/>
      <w:divBdr>
        <w:top w:val="none" w:sz="0" w:space="0" w:color="auto"/>
        <w:left w:val="none" w:sz="0" w:space="0" w:color="auto"/>
        <w:bottom w:val="none" w:sz="0" w:space="0" w:color="auto"/>
        <w:right w:val="none" w:sz="0" w:space="0" w:color="auto"/>
      </w:divBdr>
    </w:div>
    <w:div w:id="139810301">
      <w:bodyDiv w:val="1"/>
      <w:marLeft w:val="0"/>
      <w:marRight w:val="0"/>
      <w:marTop w:val="0"/>
      <w:marBottom w:val="0"/>
      <w:divBdr>
        <w:top w:val="none" w:sz="0" w:space="0" w:color="auto"/>
        <w:left w:val="none" w:sz="0" w:space="0" w:color="auto"/>
        <w:bottom w:val="none" w:sz="0" w:space="0" w:color="auto"/>
        <w:right w:val="none" w:sz="0" w:space="0" w:color="auto"/>
      </w:divBdr>
      <w:divsChild>
        <w:div w:id="507406116">
          <w:marLeft w:val="0"/>
          <w:marRight w:val="0"/>
          <w:marTop w:val="0"/>
          <w:marBottom w:val="0"/>
          <w:divBdr>
            <w:top w:val="none" w:sz="0" w:space="0" w:color="auto"/>
            <w:left w:val="none" w:sz="0" w:space="0" w:color="auto"/>
            <w:bottom w:val="none" w:sz="0" w:space="0" w:color="auto"/>
            <w:right w:val="none" w:sz="0" w:space="0" w:color="auto"/>
          </w:divBdr>
          <w:divsChild>
            <w:div w:id="1330911218">
              <w:marLeft w:val="0"/>
              <w:marRight w:val="0"/>
              <w:marTop w:val="0"/>
              <w:marBottom w:val="225"/>
              <w:divBdr>
                <w:top w:val="none" w:sz="0" w:space="0" w:color="auto"/>
                <w:left w:val="none" w:sz="0" w:space="0" w:color="auto"/>
                <w:bottom w:val="none" w:sz="0" w:space="0" w:color="auto"/>
                <w:right w:val="none" w:sz="0" w:space="0" w:color="auto"/>
              </w:divBdr>
              <w:divsChild>
                <w:div w:id="1996102310">
                  <w:marLeft w:val="225"/>
                  <w:marRight w:val="0"/>
                  <w:marTop w:val="0"/>
                  <w:marBottom w:val="0"/>
                  <w:divBdr>
                    <w:top w:val="none" w:sz="0" w:space="0" w:color="auto"/>
                    <w:left w:val="none" w:sz="0" w:space="0" w:color="auto"/>
                    <w:bottom w:val="none" w:sz="0" w:space="0" w:color="auto"/>
                    <w:right w:val="none" w:sz="0" w:space="0" w:color="auto"/>
                  </w:divBdr>
                  <w:divsChild>
                    <w:div w:id="101926724">
                      <w:marLeft w:val="0"/>
                      <w:marRight w:val="0"/>
                      <w:marTop w:val="0"/>
                      <w:marBottom w:val="0"/>
                      <w:divBdr>
                        <w:top w:val="none" w:sz="0" w:space="0" w:color="auto"/>
                        <w:left w:val="none" w:sz="0" w:space="0" w:color="auto"/>
                        <w:bottom w:val="none" w:sz="0" w:space="0" w:color="auto"/>
                        <w:right w:val="none" w:sz="0" w:space="0" w:color="auto"/>
                      </w:divBdr>
                      <w:divsChild>
                        <w:div w:id="601647705">
                          <w:marLeft w:val="0"/>
                          <w:marRight w:val="0"/>
                          <w:marTop w:val="0"/>
                          <w:marBottom w:val="0"/>
                          <w:divBdr>
                            <w:top w:val="none" w:sz="0" w:space="0" w:color="auto"/>
                            <w:left w:val="none" w:sz="0" w:space="0" w:color="auto"/>
                            <w:bottom w:val="none" w:sz="0" w:space="0" w:color="auto"/>
                            <w:right w:val="none" w:sz="0" w:space="0" w:color="auto"/>
                          </w:divBdr>
                          <w:divsChild>
                            <w:div w:id="1555655348">
                              <w:marLeft w:val="0"/>
                              <w:marRight w:val="0"/>
                              <w:marTop w:val="0"/>
                              <w:marBottom w:val="60"/>
                              <w:divBdr>
                                <w:top w:val="none" w:sz="0" w:space="0" w:color="auto"/>
                                <w:left w:val="none" w:sz="0" w:space="0" w:color="auto"/>
                                <w:bottom w:val="none" w:sz="0" w:space="0" w:color="auto"/>
                                <w:right w:val="none" w:sz="0" w:space="0" w:color="auto"/>
                              </w:divBdr>
                              <w:divsChild>
                                <w:div w:id="127630837">
                                  <w:marLeft w:val="0"/>
                                  <w:marRight w:val="0"/>
                                  <w:marTop w:val="0"/>
                                  <w:marBottom w:val="0"/>
                                  <w:divBdr>
                                    <w:top w:val="single" w:sz="6" w:space="0" w:color="A1A1A1"/>
                                    <w:left w:val="single" w:sz="6" w:space="0" w:color="A1A1A1"/>
                                    <w:bottom w:val="single" w:sz="6" w:space="0" w:color="A1A1A1"/>
                                    <w:right w:val="single" w:sz="6" w:space="0" w:color="A1A1A1"/>
                                  </w:divBdr>
                                  <w:divsChild>
                                    <w:div w:id="132358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4418241">
                      <w:marLeft w:val="0"/>
                      <w:marRight w:val="0"/>
                      <w:marTop w:val="0"/>
                      <w:marBottom w:val="0"/>
                      <w:divBdr>
                        <w:top w:val="none" w:sz="0" w:space="0" w:color="auto"/>
                        <w:left w:val="none" w:sz="0" w:space="0" w:color="auto"/>
                        <w:bottom w:val="none" w:sz="0" w:space="0" w:color="auto"/>
                        <w:right w:val="none" w:sz="0" w:space="0" w:color="auto"/>
                      </w:divBdr>
                      <w:divsChild>
                        <w:div w:id="331227906">
                          <w:marLeft w:val="0"/>
                          <w:marRight w:val="0"/>
                          <w:marTop w:val="0"/>
                          <w:marBottom w:val="0"/>
                          <w:divBdr>
                            <w:top w:val="single" w:sz="18" w:space="7" w:color="auto"/>
                            <w:left w:val="none" w:sz="0" w:space="0" w:color="auto"/>
                            <w:bottom w:val="single" w:sz="12" w:space="6" w:color="FFFFFF"/>
                            <w:right w:val="none" w:sz="0" w:space="0" w:color="auto"/>
                          </w:divBdr>
                        </w:div>
                        <w:div w:id="411776324">
                          <w:marLeft w:val="0"/>
                          <w:marRight w:val="0"/>
                          <w:marTop w:val="0"/>
                          <w:marBottom w:val="450"/>
                          <w:divBdr>
                            <w:top w:val="none" w:sz="0" w:space="0" w:color="auto"/>
                            <w:left w:val="none" w:sz="0" w:space="0" w:color="auto"/>
                            <w:bottom w:val="none" w:sz="0" w:space="0" w:color="auto"/>
                            <w:right w:val="none" w:sz="0" w:space="0" w:color="auto"/>
                          </w:divBdr>
                        </w:div>
                        <w:div w:id="124735075">
                          <w:marLeft w:val="0"/>
                          <w:marRight w:val="0"/>
                          <w:marTop w:val="0"/>
                          <w:marBottom w:val="0"/>
                          <w:divBdr>
                            <w:top w:val="single" w:sz="18" w:space="7" w:color="auto"/>
                            <w:left w:val="none" w:sz="0" w:space="0" w:color="auto"/>
                            <w:bottom w:val="single" w:sz="12" w:space="6" w:color="FFFFFF"/>
                            <w:right w:val="none" w:sz="0" w:space="0" w:color="auto"/>
                          </w:divBdr>
                        </w:div>
                      </w:divsChild>
                    </w:div>
                  </w:divsChild>
                </w:div>
              </w:divsChild>
            </w:div>
          </w:divsChild>
        </w:div>
      </w:divsChild>
    </w:div>
    <w:div w:id="148711885">
      <w:bodyDiv w:val="1"/>
      <w:marLeft w:val="0"/>
      <w:marRight w:val="0"/>
      <w:marTop w:val="0"/>
      <w:marBottom w:val="0"/>
      <w:divBdr>
        <w:top w:val="none" w:sz="0" w:space="0" w:color="auto"/>
        <w:left w:val="none" w:sz="0" w:space="0" w:color="auto"/>
        <w:bottom w:val="none" w:sz="0" w:space="0" w:color="auto"/>
        <w:right w:val="none" w:sz="0" w:space="0" w:color="auto"/>
      </w:divBdr>
    </w:div>
    <w:div w:id="181475300">
      <w:bodyDiv w:val="1"/>
      <w:marLeft w:val="0"/>
      <w:marRight w:val="0"/>
      <w:marTop w:val="0"/>
      <w:marBottom w:val="0"/>
      <w:divBdr>
        <w:top w:val="none" w:sz="0" w:space="0" w:color="auto"/>
        <w:left w:val="none" w:sz="0" w:space="0" w:color="auto"/>
        <w:bottom w:val="none" w:sz="0" w:space="0" w:color="auto"/>
        <w:right w:val="none" w:sz="0" w:space="0" w:color="auto"/>
      </w:divBdr>
      <w:divsChild>
        <w:div w:id="1086268385">
          <w:marLeft w:val="0"/>
          <w:marRight w:val="0"/>
          <w:marTop w:val="0"/>
          <w:marBottom w:val="0"/>
          <w:divBdr>
            <w:top w:val="none" w:sz="0" w:space="0" w:color="auto"/>
            <w:left w:val="none" w:sz="0" w:space="0" w:color="auto"/>
            <w:bottom w:val="none" w:sz="0" w:space="0" w:color="auto"/>
            <w:right w:val="none" w:sz="0" w:space="0" w:color="auto"/>
          </w:divBdr>
          <w:divsChild>
            <w:div w:id="1033264680">
              <w:marLeft w:val="0"/>
              <w:marRight w:val="0"/>
              <w:marTop w:val="0"/>
              <w:marBottom w:val="0"/>
              <w:divBdr>
                <w:top w:val="none" w:sz="0" w:space="0" w:color="auto"/>
                <w:left w:val="single" w:sz="48" w:space="0" w:color="FFFFFF"/>
                <w:bottom w:val="none" w:sz="0" w:space="0" w:color="auto"/>
                <w:right w:val="single" w:sz="48" w:space="0" w:color="FFFFFF"/>
              </w:divBdr>
              <w:divsChild>
                <w:div w:id="13654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4095">
      <w:bodyDiv w:val="1"/>
      <w:marLeft w:val="0"/>
      <w:marRight w:val="0"/>
      <w:marTop w:val="0"/>
      <w:marBottom w:val="0"/>
      <w:divBdr>
        <w:top w:val="none" w:sz="0" w:space="0" w:color="auto"/>
        <w:left w:val="none" w:sz="0" w:space="0" w:color="auto"/>
        <w:bottom w:val="none" w:sz="0" w:space="0" w:color="auto"/>
        <w:right w:val="none" w:sz="0" w:space="0" w:color="auto"/>
      </w:divBdr>
      <w:divsChild>
        <w:div w:id="1258362658">
          <w:marLeft w:val="0"/>
          <w:marRight w:val="0"/>
          <w:marTop w:val="0"/>
          <w:marBottom w:val="0"/>
          <w:divBdr>
            <w:top w:val="none" w:sz="0" w:space="0" w:color="auto"/>
            <w:left w:val="none" w:sz="0" w:space="0" w:color="auto"/>
            <w:bottom w:val="none" w:sz="0" w:space="0" w:color="auto"/>
            <w:right w:val="none" w:sz="0" w:space="0" w:color="auto"/>
          </w:divBdr>
          <w:divsChild>
            <w:div w:id="1949465924">
              <w:marLeft w:val="0"/>
              <w:marRight w:val="0"/>
              <w:marTop w:val="0"/>
              <w:marBottom w:val="0"/>
              <w:divBdr>
                <w:top w:val="none" w:sz="0" w:space="0" w:color="auto"/>
                <w:left w:val="none" w:sz="0" w:space="0" w:color="auto"/>
                <w:bottom w:val="none" w:sz="0" w:space="0" w:color="auto"/>
                <w:right w:val="none" w:sz="0" w:space="0" w:color="auto"/>
              </w:divBdr>
              <w:divsChild>
                <w:div w:id="1965429494">
                  <w:marLeft w:val="0"/>
                  <w:marRight w:val="0"/>
                  <w:marTop w:val="0"/>
                  <w:marBottom w:val="0"/>
                  <w:divBdr>
                    <w:top w:val="none" w:sz="0" w:space="0" w:color="auto"/>
                    <w:left w:val="none" w:sz="0" w:space="0" w:color="auto"/>
                    <w:bottom w:val="none" w:sz="0" w:space="0" w:color="auto"/>
                    <w:right w:val="none" w:sz="0" w:space="0" w:color="auto"/>
                  </w:divBdr>
                  <w:divsChild>
                    <w:div w:id="1049494671">
                      <w:marLeft w:val="0"/>
                      <w:marRight w:val="0"/>
                      <w:marTop w:val="0"/>
                      <w:marBottom w:val="0"/>
                      <w:divBdr>
                        <w:top w:val="none" w:sz="0" w:space="0" w:color="auto"/>
                        <w:left w:val="none" w:sz="0" w:space="0" w:color="auto"/>
                        <w:bottom w:val="none" w:sz="0" w:space="0" w:color="auto"/>
                        <w:right w:val="none" w:sz="0" w:space="0" w:color="auto"/>
                      </w:divBdr>
                      <w:divsChild>
                        <w:div w:id="196116237">
                          <w:marLeft w:val="0"/>
                          <w:marRight w:val="0"/>
                          <w:marTop w:val="0"/>
                          <w:marBottom w:val="345"/>
                          <w:divBdr>
                            <w:top w:val="none" w:sz="0" w:space="0" w:color="auto"/>
                            <w:left w:val="none" w:sz="0" w:space="0" w:color="auto"/>
                            <w:bottom w:val="none" w:sz="0" w:space="0" w:color="auto"/>
                            <w:right w:val="none" w:sz="0" w:space="0" w:color="auto"/>
                          </w:divBdr>
                          <w:divsChild>
                            <w:div w:id="1057629243">
                              <w:marLeft w:val="0"/>
                              <w:marRight w:val="0"/>
                              <w:marTop w:val="0"/>
                              <w:marBottom w:val="0"/>
                              <w:divBdr>
                                <w:top w:val="none" w:sz="0" w:space="0" w:color="auto"/>
                                <w:left w:val="none" w:sz="0" w:space="0" w:color="auto"/>
                                <w:bottom w:val="none" w:sz="0" w:space="0" w:color="auto"/>
                                <w:right w:val="none" w:sz="0" w:space="0" w:color="auto"/>
                              </w:divBdr>
                              <w:divsChild>
                                <w:div w:id="111872351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016043">
      <w:bodyDiv w:val="1"/>
      <w:marLeft w:val="0"/>
      <w:marRight w:val="0"/>
      <w:marTop w:val="0"/>
      <w:marBottom w:val="0"/>
      <w:divBdr>
        <w:top w:val="none" w:sz="0" w:space="0" w:color="auto"/>
        <w:left w:val="none" w:sz="0" w:space="0" w:color="auto"/>
        <w:bottom w:val="none" w:sz="0" w:space="0" w:color="auto"/>
        <w:right w:val="none" w:sz="0" w:space="0" w:color="auto"/>
      </w:divBdr>
      <w:divsChild>
        <w:div w:id="2000452577">
          <w:marLeft w:val="0"/>
          <w:marRight w:val="1"/>
          <w:marTop w:val="0"/>
          <w:marBottom w:val="0"/>
          <w:divBdr>
            <w:top w:val="none" w:sz="0" w:space="0" w:color="auto"/>
            <w:left w:val="none" w:sz="0" w:space="0" w:color="auto"/>
            <w:bottom w:val="none" w:sz="0" w:space="0" w:color="auto"/>
            <w:right w:val="none" w:sz="0" w:space="0" w:color="auto"/>
          </w:divBdr>
          <w:divsChild>
            <w:div w:id="1943344186">
              <w:marLeft w:val="0"/>
              <w:marRight w:val="0"/>
              <w:marTop w:val="0"/>
              <w:marBottom w:val="0"/>
              <w:divBdr>
                <w:top w:val="none" w:sz="0" w:space="0" w:color="auto"/>
                <w:left w:val="none" w:sz="0" w:space="0" w:color="auto"/>
                <w:bottom w:val="none" w:sz="0" w:space="0" w:color="auto"/>
                <w:right w:val="none" w:sz="0" w:space="0" w:color="auto"/>
              </w:divBdr>
              <w:divsChild>
                <w:div w:id="1446653795">
                  <w:marLeft w:val="0"/>
                  <w:marRight w:val="1"/>
                  <w:marTop w:val="0"/>
                  <w:marBottom w:val="0"/>
                  <w:divBdr>
                    <w:top w:val="none" w:sz="0" w:space="0" w:color="auto"/>
                    <w:left w:val="none" w:sz="0" w:space="0" w:color="auto"/>
                    <w:bottom w:val="none" w:sz="0" w:space="0" w:color="auto"/>
                    <w:right w:val="none" w:sz="0" w:space="0" w:color="auto"/>
                  </w:divBdr>
                  <w:divsChild>
                    <w:div w:id="1809282652">
                      <w:marLeft w:val="0"/>
                      <w:marRight w:val="0"/>
                      <w:marTop w:val="0"/>
                      <w:marBottom w:val="0"/>
                      <w:divBdr>
                        <w:top w:val="none" w:sz="0" w:space="0" w:color="auto"/>
                        <w:left w:val="none" w:sz="0" w:space="0" w:color="auto"/>
                        <w:bottom w:val="none" w:sz="0" w:space="0" w:color="auto"/>
                        <w:right w:val="none" w:sz="0" w:space="0" w:color="auto"/>
                      </w:divBdr>
                      <w:divsChild>
                        <w:div w:id="2117746505">
                          <w:marLeft w:val="0"/>
                          <w:marRight w:val="0"/>
                          <w:marTop w:val="0"/>
                          <w:marBottom w:val="0"/>
                          <w:divBdr>
                            <w:top w:val="none" w:sz="0" w:space="0" w:color="auto"/>
                            <w:left w:val="none" w:sz="0" w:space="0" w:color="auto"/>
                            <w:bottom w:val="none" w:sz="0" w:space="0" w:color="auto"/>
                            <w:right w:val="none" w:sz="0" w:space="0" w:color="auto"/>
                          </w:divBdr>
                          <w:divsChild>
                            <w:div w:id="1326399843">
                              <w:marLeft w:val="0"/>
                              <w:marRight w:val="0"/>
                              <w:marTop w:val="120"/>
                              <w:marBottom w:val="360"/>
                              <w:divBdr>
                                <w:top w:val="none" w:sz="0" w:space="0" w:color="auto"/>
                                <w:left w:val="none" w:sz="0" w:space="0" w:color="auto"/>
                                <w:bottom w:val="none" w:sz="0" w:space="0" w:color="auto"/>
                                <w:right w:val="none" w:sz="0" w:space="0" w:color="auto"/>
                              </w:divBdr>
                              <w:divsChild>
                                <w:div w:id="635257939">
                                  <w:marLeft w:val="420"/>
                                  <w:marRight w:val="0"/>
                                  <w:marTop w:val="0"/>
                                  <w:marBottom w:val="0"/>
                                  <w:divBdr>
                                    <w:top w:val="none" w:sz="0" w:space="0" w:color="auto"/>
                                    <w:left w:val="none" w:sz="0" w:space="0" w:color="auto"/>
                                    <w:bottom w:val="none" w:sz="0" w:space="0" w:color="auto"/>
                                    <w:right w:val="none" w:sz="0" w:space="0" w:color="auto"/>
                                  </w:divBdr>
                                  <w:divsChild>
                                    <w:div w:id="1982279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05290">
      <w:bodyDiv w:val="1"/>
      <w:marLeft w:val="0"/>
      <w:marRight w:val="0"/>
      <w:marTop w:val="0"/>
      <w:marBottom w:val="0"/>
      <w:divBdr>
        <w:top w:val="none" w:sz="0" w:space="0" w:color="auto"/>
        <w:left w:val="none" w:sz="0" w:space="0" w:color="auto"/>
        <w:bottom w:val="none" w:sz="0" w:space="0" w:color="auto"/>
        <w:right w:val="none" w:sz="0" w:space="0" w:color="auto"/>
      </w:divBdr>
      <w:divsChild>
        <w:div w:id="169368643">
          <w:marLeft w:val="0"/>
          <w:marRight w:val="0"/>
          <w:marTop w:val="0"/>
          <w:marBottom w:val="0"/>
          <w:divBdr>
            <w:top w:val="none" w:sz="0" w:space="0" w:color="auto"/>
            <w:left w:val="none" w:sz="0" w:space="0" w:color="auto"/>
            <w:bottom w:val="none" w:sz="0" w:space="0" w:color="auto"/>
            <w:right w:val="none" w:sz="0" w:space="0" w:color="auto"/>
          </w:divBdr>
          <w:divsChild>
            <w:div w:id="1440566521">
              <w:marLeft w:val="0"/>
              <w:marRight w:val="0"/>
              <w:marTop w:val="0"/>
              <w:marBottom w:val="0"/>
              <w:divBdr>
                <w:top w:val="none" w:sz="0" w:space="0" w:color="auto"/>
                <w:left w:val="none" w:sz="0" w:space="0" w:color="auto"/>
                <w:bottom w:val="none" w:sz="0" w:space="0" w:color="auto"/>
                <w:right w:val="none" w:sz="0" w:space="0" w:color="auto"/>
              </w:divBdr>
              <w:divsChild>
                <w:div w:id="1429890394">
                  <w:marLeft w:val="0"/>
                  <w:marRight w:val="0"/>
                  <w:marTop w:val="0"/>
                  <w:marBottom w:val="0"/>
                  <w:divBdr>
                    <w:top w:val="none" w:sz="0" w:space="0" w:color="auto"/>
                    <w:left w:val="none" w:sz="0" w:space="0" w:color="auto"/>
                    <w:bottom w:val="none" w:sz="0" w:space="0" w:color="auto"/>
                    <w:right w:val="none" w:sz="0" w:space="0" w:color="auto"/>
                  </w:divBdr>
                  <w:divsChild>
                    <w:div w:id="1393776855">
                      <w:marLeft w:val="0"/>
                      <w:marRight w:val="0"/>
                      <w:marTop w:val="0"/>
                      <w:marBottom w:val="0"/>
                      <w:divBdr>
                        <w:top w:val="none" w:sz="0" w:space="0" w:color="auto"/>
                        <w:left w:val="none" w:sz="0" w:space="0" w:color="auto"/>
                        <w:bottom w:val="none" w:sz="0" w:space="0" w:color="auto"/>
                        <w:right w:val="none" w:sz="0" w:space="0" w:color="auto"/>
                      </w:divBdr>
                      <w:divsChild>
                        <w:div w:id="492571351">
                          <w:marLeft w:val="0"/>
                          <w:marRight w:val="0"/>
                          <w:marTop w:val="0"/>
                          <w:marBottom w:val="345"/>
                          <w:divBdr>
                            <w:top w:val="none" w:sz="0" w:space="0" w:color="auto"/>
                            <w:left w:val="none" w:sz="0" w:space="0" w:color="auto"/>
                            <w:bottom w:val="none" w:sz="0" w:space="0" w:color="auto"/>
                            <w:right w:val="none" w:sz="0" w:space="0" w:color="auto"/>
                          </w:divBdr>
                          <w:divsChild>
                            <w:div w:id="979074047">
                              <w:marLeft w:val="0"/>
                              <w:marRight w:val="0"/>
                              <w:marTop w:val="0"/>
                              <w:marBottom w:val="0"/>
                              <w:divBdr>
                                <w:top w:val="none" w:sz="0" w:space="0" w:color="auto"/>
                                <w:left w:val="none" w:sz="0" w:space="0" w:color="auto"/>
                                <w:bottom w:val="none" w:sz="0" w:space="0" w:color="auto"/>
                                <w:right w:val="none" w:sz="0" w:space="0" w:color="auto"/>
                              </w:divBdr>
                              <w:divsChild>
                                <w:div w:id="116374468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979846">
      <w:bodyDiv w:val="1"/>
      <w:marLeft w:val="0"/>
      <w:marRight w:val="0"/>
      <w:marTop w:val="0"/>
      <w:marBottom w:val="0"/>
      <w:divBdr>
        <w:top w:val="none" w:sz="0" w:space="0" w:color="auto"/>
        <w:left w:val="none" w:sz="0" w:space="0" w:color="auto"/>
        <w:bottom w:val="none" w:sz="0" w:space="0" w:color="auto"/>
        <w:right w:val="none" w:sz="0" w:space="0" w:color="auto"/>
      </w:divBdr>
      <w:divsChild>
        <w:div w:id="175847299">
          <w:marLeft w:val="0"/>
          <w:marRight w:val="1"/>
          <w:marTop w:val="0"/>
          <w:marBottom w:val="0"/>
          <w:divBdr>
            <w:top w:val="none" w:sz="0" w:space="0" w:color="auto"/>
            <w:left w:val="none" w:sz="0" w:space="0" w:color="auto"/>
            <w:bottom w:val="none" w:sz="0" w:space="0" w:color="auto"/>
            <w:right w:val="none" w:sz="0" w:space="0" w:color="auto"/>
          </w:divBdr>
          <w:divsChild>
            <w:div w:id="394160199">
              <w:marLeft w:val="0"/>
              <w:marRight w:val="0"/>
              <w:marTop w:val="0"/>
              <w:marBottom w:val="0"/>
              <w:divBdr>
                <w:top w:val="none" w:sz="0" w:space="0" w:color="auto"/>
                <w:left w:val="none" w:sz="0" w:space="0" w:color="auto"/>
                <w:bottom w:val="none" w:sz="0" w:space="0" w:color="auto"/>
                <w:right w:val="none" w:sz="0" w:space="0" w:color="auto"/>
              </w:divBdr>
              <w:divsChild>
                <w:div w:id="1228343267">
                  <w:marLeft w:val="0"/>
                  <w:marRight w:val="1"/>
                  <w:marTop w:val="0"/>
                  <w:marBottom w:val="0"/>
                  <w:divBdr>
                    <w:top w:val="none" w:sz="0" w:space="0" w:color="auto"/>
                    <w:left w:val="none" w:sz="0" w:space="0" w:color="auto"/>
                    <w:bottom w:val="none" w:sz="0" w:space="0" w:color="auto"/>
                    <w:right w:val="none" w:sz="0" w:space="0" w:color="auto"/>
                  </w:divBdr>
                  <w:divsChild>
                    <w:div w:id="1127117016">
                      <w:marLeft w:val="0"/>
                      <w:marRight w:val="0"/>
                      <w:marTop w:val="0"/>
                      <w:marBottom w:val="0"/>
                      <w:divBdr>
                        <w:top w:val="none" w:sz="0" w:space="0" w:color="auto"/>
                        <w:left w:val="none" w:sz="0" w:space="0" w:color="auto"/>
                        <w:bottom w:val="none" w:sz="0" w:space="0" w:color="auto"/>
                        <w:right w:val="none" w:sz="0" w:space="0" w:color="auto"/>
                      </w:divBdr>
                      <w:divsChild>
                        <w:div w:id="1970352850">
                          <w:marLeft w:val="0"/>
                          <w:marRight w:val="0"/>
                          <w:marTop w:val="0"/>
                          <w:marBottom w:val="0"/>
                          <w:divBdr>
                            <w:top w:val="none" w:sz="0" w:space="0" w:color="auto"/>
                            <w:left w:val="none" w:sz="0" w:space="0" w:color="auto"/>
                            <w:bottom w:val="none" w:sz="0" w:space="0" w:color="auto"/>
                            <w:right w:val="none" w:sz="0" w:space="0" w:color="auto"/>
                          </w:divBdr>
                          <w:divsChild>
                            <w:div w:id="989404869">
                              <w:marLeft w:val="0"/>
                              <w:marRight w:val="0"/>
                              <w:marTop w:val="120"/>
                              <w:marBottom w:val="360"/>
                              <w:divBdr>
                                <w:top w:val="none" w:sz="0" w:space="0" w:color="auto"/>
                                <w:left w:val="none" w:sz="0" w:space="0" w:color="auto"/>
                                <w:bottom w:val="none" w:sz="0" w:space="0" w:color="auto"/>
                                <w:right w:val="none" w:sz="0" w:space="0" w:color="auto"/>
                              </w:divBdr>
                              <w:divsChild>
                                <w:div w:id="77794140">
                                  <w:marLeft w:val="0"/>
                                  <w:marRight w:val="0"/>
                                  <w:marTop w:val="0"/>
                                  <w:marBottom w:val="0"/>
                                  <w:divBdr>
                                    <w:top w:val="none" w:sz="0" w:space="0" w:color="auto"/>
                                    <w:left w:val="none" w:sz="0" w:space="0" w:color="auto"/>
                                    <w:bottom w:val="none" w:sz="0" w:space="0" w:color="auto"/>
                                    <w:right w:val="none" w:sz="0" w:space="0" w:color="auto"/>
                                  </w:divBdr>
                                </w:div>
                                <w:div w:id="15457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81015">
      <w:bodyDiv w:val="1"/>
      <w:marLeft w:val="0"/>
      <w:marRight w:val="0"/>
      <w:marTop w:val="0"/>
      <w:marBottom w:val="0"/>
      <w:divBdr>
        <w:top w:val="none" w:sz="0" w:space="0" w:color="auto"/>
        <w:left w:val="none" w:sz="0" w:space="0" w:color="auto"/>
        <w:bottom w:val="none" w:sz="0" w:space="0" w:color="auto"/>
        <w:right w:val="none" w:sz="0" w:space="0" w:color="auto"/>
      </w:divBdr>
      <w:divsChild>
        <w:div w:id="1239172762">
          <w:marLeft w:val="0"/>
          <w:marRight w:val="1"/>
          <w:marTop w:val="0"/>
          <w:marBottom w:val="0"/>
          <w:divBdr>
            <w:top w:val="none" w:sz="0" w:space="0" w:color="auto"/>
            <w:left w:val="none" w:sz="0" w:space="0" w:color="auto"/>
            <w:bottom w:val="none" w:sz="0" w:space="0" w:color="auto"/>
            <w:right w:val="none" w:sz="0" w:space="0" w:color="auto"/>
          </w:divBdr>
          <w:divsChild>
            <w:div w:id="1340814768">
              <w:marLeft w:val="0"/>
              <w:marRight w:val="0"/>
              <w:marTop w:val="0"/>
              <w:marBottom w:val="0"/>
              <w:divBdr>
                <w:top w:val="none" w:sz="0" w:space="0" w:color="auto"/>
                <w:left w:val="none" w:sz="0" w:space="0" w:color="auto"/>
                <w:bottom w:val="none" w:sz="0" w:space="0" w:color="auto"/>
                <w:right w:val="none" w:sz="0" w:space="0" w:color="auto"/>
              </w:divBdr>
              <w:divsChild>
                <w:div w:id="2036687334">
                  <w:marLeft w:val="0"/>
                  <w:marRight w:val="1"/>
                  <w:marTop w:val="0"/>
                  <w:marBottom w:val="0"/>
                  <w:divBdr>
                    <w:top w:val="none" w:sz="0" w:space="0" w:color="auto"/>
                    <w:left w:val="none" w:sz="0" w:space="0" w:color="auto"/>
                    <w:bottom w:val="none" w:sz="0" w:space="0" w:color="auto"/>
                    <w:right w:val="none" w:sz="0" w:space="0" w:color="auto"/>
                  </w:divBdr>
                  <w:divsChild>
                    <w:div w:id="1846436013">
                      <w:marLeft w:val="0"/>
                      <w:marRight w:val="0"/>
                      <w:marTop w:val="0"/>
                      <w:marBottom w:val="0"/>
                      <w:divBdr>
                        <w:top w:val="none" w:sz="0" w:space="0" w:color="auto"/>
                        <w:left w:val="none" w:sz="0" w:space="0" w:color="auto"/>
                        <w:bottom w:val="none" w:sz="0" w:space="0" w:color="auto"/>
                        <w:right w:val="none" w:sz="0" w:space="0" w:color="auto"/>
                      </w:divBdr>
                      <w:divsChild>
                        <w:div w:id="1116559779">
                          <w:marLeft w:val="0"/>
                          <w:marRight w:val="0"/>
                          <w:marTop w:val="0"/>
                          <w:marBottom w:val="0"/>
                          <w:divBdr>
                            <w:top w:val="none" w:sz="0" w:space="0" w:color="auto"/>
                            <w:left w:val="none" w:sz="0" w:space="0" w:color="auto"/>
                            <w:bottom w:val="none" w:sz="0" w:space="0" w:color="auto"/>
                            <w:right w:val="none" w:sz="0" w:space="0" w:color="auto"/>
                          </w:divBdr>
                          <w:divsChild>
                            <w:div w:id="282540678">
                              <w:marLeft w:val="0"/>
                              <w:marRight w:val="0"/>
                              <w:marTop w:val="120"/>
                              <w:marBottom w:val="360"/>
                              <w:divBdr>
                                <w:top w:val="none" w:sz="0" w:space="0" w:color="auto"/>
                                <w:left w:val="none" w:sz="0" w:space="0" w:color="auto"/>
                                <w:bottom w:val="none" w:sz="0" w:space="0" w:color="auto"/>
                                <w:right w:val="none" w:sz="0" w:space="0" w:color="auto"/>
                              </w:divBdr>
                              <w:divsChild>
                                <w:div w:id="410198430">
                                  <w:marLeft w:val="0"/>
                                  <w:marRight w:val="0"/>
                                  <w:marTop w:val="0"/>
                                  <w:marBottom w:val="0"/>
                                  <w:divBdr>
                                    <w:top w:val="none" w:sz="0" w:space="0" w:color="auto"/>
                                    <w:left w:val="none" w:sz="0" w:space="0" w:color="auto"/>
                                    <w:bottom w:val="none" w:sz="0" w:space="0" w:color="auto"/>
                                    <w:right w:val="none" w:sz="0" w:space="0" w:color="auto"/>
                                  </w:divBdr>
                                </w:div>
                                <w:div w:id="9490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99366">
      <w:bodyDiv w:val="1"/>
      <w:marLeft w:val="0"/>
      <w:marRight w:val="0"/>
      <w:marTop w:val="0"/>
      <w:marBottom w:val="0"/>
      <w:divBdr>
        <w:top w:val="none" w:sz="0" w:space="0" w:color="auto"/>
        <w:left w:val="none" w:sz="0" w:space="0" w:color="auto"/>
        <w:bottom w:val="none" w:sz="0" w:space="0" w:color="auto"/>
        <w:right w:val="none" w:sz="0" w:space="0" w:color="auto"/>
      </w:divBdr>
    </w:div>
    <w:div w:id="858814722">
      <w:bodyDiv w:val="1"/>
      <w:marLeft w:val="0"/>
      <w:marRight w:val="0"/>
      <w:marTop w:val="0"/>
      <w:marBottom w:val="0"/>
      <w:divBdr>
        <w:top w:val="none" w:sz="0" w:space="0" w:color="auto"/>
        <w:left w:val="none" w:sz="0" w:space="0" w:color="auto"/>
        <w:bottom w:val="none" w:sz="0" w:space="0" w:color="auto"/>
        <w:right w:val="none" w:sz="0" w:space="0" w:color="auto"/>
      </w:divBdr>
      <w:divsChild>
        <w:div w:id="459614696">
          <w:marLeft w:val="0"/>
          <w:marRight w:val="1"/>
          <w:marTop w:val="0"/>
          <w:marBottom w:val="0"/>
          <w:divBdr>
            <w:top w:val="none" w:sz="0" w:space="0" w:color="auto"/>
            <w:left w:val="none" w:sz="0" w:space="0" w:color="auto"/>
            <w:bottom w:val="none" w:sz="0" w:space="0" w:color="auto"/>
            <w:right w:val="none" w:sz="0" w:space="0" w:color="auto"/>
          </w:divBdr>
          <w:divsChild>
            <w:div w:id="716585218">
              <w:marLeft w:val="0"/>
              <w:marRight w:val="0"/>
              <w:marTop w:val="0"/>
              <w:marBottom w:val="0"/>
              <w:divBdr>
                <w:top w:val="none" w:sz="0" w:space="0" w:color="auto"/>
                <w:left w:val="none" w:sz="0" w:space="0" w:color="auto"/>
                <w:bottom w:val="none" w:sz="0" w:space="0" w:color="auto"/>
                <w:right w:val="none" w:sz="0" w:space="0" w:color="auto"/>
              </w:divBdr>
              <w:divsChild>
                <w:div w:id="1226138175">
                  <w:marLeft w:val="0"/>
                  <w:marRight w:val="1"/>
                  <w:marTop w:val="0"/>
                  <w:marBottom w:val="0"/>
                  <w:divBdr>
                    <w:top w:val="none" w:sz="0" w:space="0" w:color="auto"/>
                    <w:left w:val="none" w:sz="0" w:space="0" w:color="auto"/>
                    <w:bottom w:val="none" w:sz="0" w:space="0" w:color="auto"/>
                    <w:right w:val="none" w:sz="0" w:space="0" w:color="auto"/>
                  </w:divBdr>
                  <w:divsChild>
                    <w:div w:id="138812516">
                      <w:marLeft w:val="0"/>
                      <w:marRight w:val="0"/>
                      <w:marTop w:val="0"/>
                      <w:marBottom w:val="0"/>
                      <w:divBdr>
                        <w:top w:val="none" w:sz="0" w:space="0" w:color="auto"/>
                        <w:left w:val="none" w:sz="0" w:space="0" w:color="auto"/>
                        <w:bottom w:val="none" w:sz="0" w:space="0" w:color="auto"/>
                        <w:right w:val="none" w:sz="0" w:space="0" w:color="auto"/>
                      </w:divBdr>
                      <w:divsChild>
                        <w:div w:id="1950508229">
                          <w:marLeft w:val="0"/>
                          <w:marRight w:val="0"/>
                          <w:marTop w:val="0"/>
                          <w:marBottom w:val="0"/>
                          <w:divBdr>
                            <w:top w:val="none" w:sz="0" w:space="0" w:color="auto"/>
                            <w:left w:val="none" w:sz="0" w:space="0" w:color="auto"/>
                            <w:bottom w:val="none" w:sz="0" w:space="0" w:color="auto"/>
                            <w:right w:val="none" w:sz="0" w:space="0" w:color="auto"/>
                          </w:divBdr>
                          <w:divsChild>
                            <w:div w:id="51274782">
                              <w:marLeft w:val="0"/>
                              <w:marRight w:val="0"/>
                              <w:marTop w:val="120"/>
                              <w:marBottom w:val="360"/>
                              <w:divBdr>
                                <w:top w:val="none" w:sz="0" w:space="0" w:color="auto"/>
                                <w:left w:val="none" w:sz="0" w:space="0" w:color="auto"/>
                                <w:bottom w:val="none" w:sz="0" w:space="0" w:color="auto"/>
                                <w:right w:val="none" w:sz="0" w:space="0" w:color="auto"/>
                              </w:divBdr>
                              <w:divsChild>
                                <w:div w:id="1025447086">
                                  <w:marLeft w:val="0"/>
                                  <w:marRight w:val="0"/>
                                  <w:marTop w:val="0"/>
                                  <w:marBottom w:val="0"/>
                                  <w:divBdr>
                                    <w:top w:val="none" w:sz="0" w:space="0" w:color="auto"/>
                                    <w:left w:val="none" w:sz="0" w:space="0" w:color="auto"/>
                                    <w:bottom w:val="none" w:sz="0" w:space="0" w:color="auto"/>
                                    <w:right w:val="none" w:sz="0" w:space="0" w:color="auto"/>
                                  </w:divBdr>
                                </w:div>
                                <w:div w:id="1985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344058">
      <w:bodyDiv w:val="1"/>
      <w:marLeft w:val="0"/>
      <w:marRight w:val="0"/>
      <w:marTop w:val="0"/>
      <w:marBottom w:val="0"/>
      <w:divBdr>
        <w:top w:val="none" w:sz="0" w:space="0" w:color="auto"/>
        <w:left w:val="none" w:sz="0" w:space="0" w:color="auto"/>
        <w:bottom w:val="none" w:sz="0" w:space="0" w:color="auto"/>
        <w:right w:val="none" w:sz="0" w:space="0" w:color="auto"/>
      </w:divBdr>
      <w:divsChild>
        <w:div w:id="1542936240">
          <w:marLeft w:val="0"/>
          <w:marRight w:val="1"/>
          <w:marTop w:val="0"/>
          <w:marBottom w:val="0"/>
          <w:divBdr>
            <w:top w:val="none" w:sz="0" w:space="0" w:color="auto"/>
            <w:left w:val="none" w:sz="0" w:space="0" w:color="auto"/>
            <w:bottom w:val="none" w:sz="0" w:space="0" w:color="auto"/>
            <w:right w:val="none" w:sz="0" w:space="0" w:color="auto"/>
          </w:divBdr>
          <w:divsChild>
            <w:div w:id="1307321385">
              <w:marLeft w:val="0"/>
              <w:marRight w:val="0"/>
              <w:marTop w:val="0"/>
              <w:marBottom w:val="0"/>
              <w:divBdr>
                <w:top w:val="none" w:sz="0" w:space="0" w:color="auto"/>
                <w:left w:val="none" w:sz="0" w:space="0" w:color="auto"/>
                <w:bottom w:val="none" w:sz="0" w:space="0" w:color="auto"/>
                <w:right w:val="none" w:sz="0" w:space="0" w:color="auto"/>
              </w:divBdr>
              <w:divsChild>
                <w:div w:id="1239100097">
                  <w:marLeft w:val="0"/>
                  <w:marRight w:val="1"/>
                  <w:marTop w:val="0"/>
                  <w:marBottom w:val="0"/>
                  <w:divBdr>
                    <w:top w:val="none" w:sz="0" w:space="0" w:color="auto"/>
                    <w:left w:val="none" w:sz="0" w:space="0" w:color="auto"/>
                    <w:bottom w:val="none" w:sz="0" w:space="0" w:color="auto"/>
                    <w:right w:val="none" w:sz="0" w:space="0" w:color="auto"/>
                  </w:divBdr>
                  <w:divsChild>
                    <w:div w:id="319118227">
                      <w:marLeft w:val="0"/>
                      <w:marRight w:val="0"/>
                      <w:marTop w:val="0"/>
                      <w:marBottom w:val="0"/>
                      <w:divBdr>
                        <w:top w:val="none" w:sz="0" w:space="0" w:color="auto"/>
                        <w:left w:val="none" w:sz="0" w:space="0" w:color="auto"/>
                        <w:bottom w:val="none" w:sz="0" w:space="0" w:color="auto"/>
                        <w:right w:val="none" w:sz="0" w:space="0" w:color="auto"/>
                      </w:divBdr>
                      <w:divsChild>
                        <w:div w:id="124664613">
                          <w:marLeft w:val="0"/>
                          <w:marRight w:val="0"/>
                          <w:marTop w:val="0"/>
                          <w:marBottom w:val="0"/>
                          <w:divBdr>
                            <w:top w:val="none" w:sz="0" w:space="0" w:color="auto"/>
                            <w:left w:val="none" w:sz="0" w:space="0" w:color="auto"/>
                            <w:bottom w:val="none" w:sz="0" w:space="0" w:color="auto"/>
                            <w:right w:val="none" w:sz="0" w:space="0" w:color="auto"/>
                          </w:divBdr>
                          <w:divsChild>
                            <w:div w:id="1482385185">
                              <w:marLeft w:val="0"/>
                              <w:marRight w:val="0"/>
                              <w:marTop w:val="120"/>
                              <w:marBottom w:val="360"/>
                              <w:divBdr>
                                <w:top w:val="none" w:sz="0" w:space="0" w:color="auto"/>
                                <w:left w:val="none" w:sz="0" w:space="0" w:color="auto"/>
                                <w:bottom w:val="none" w:sz="0" w:space="0" w:color="auto"/>
                                <w:right w:val="none" w:sz="0" w:space="0" w:color="auto"/>
                              </w:divBdr>
                              <w:divsChild>
                                <w:div w:id="2021811082">
                                  <w:marLeft w:val="0"/>
                                  <w:marRight w:val="0"/>
                                  <w:marTop w:val="0"/>
                                  <w:marBottom w:val="0"/>
                                  <w:divBdr>
                                    <w:top w:val="none" w:sz="0" w:space="0" w:color="auto"/>
                                    <w:left w:val="none" w:sz="0" w:space="0" w:color="auto"/>
                                    <w:bottom w:val="none" w:sz="0" w:space="0" w:color="auto"/>
                                    <w:right w:val="none" w:sz="0" w:space="0" w:color="auto"/>
                                  </w:divBdr>
                                </w:div>
                                <w:div w:id="1169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878467">
      <w:bodyDiv w:val="1"/>
      <w:marLeft w:val="0"/>
      <w:marRight w:val="0"/>
      <w:marTop w:val="0"/>
      <w:marBottom w:val="0"/>
      <w:divBdr>
        <w:top w:val="none" w:sz="0" w:space="0" w:color="auto"/>
        <w:left w:val="none" w:sz="0" w:space="0" w:color="auto"/>
        <w:bottom w:val="none" w:sz="0" w:space="0" w:color="auto"/>
        <w:right w:val="none" w:sz="0" w:space="0" w:color="auto"/>
      </w:divBdr>
      <w:divsChild>
        <w:div w:id="957638338">
          <w:marLeft w:val="0"/>
          <w:marRight w:val="1"/>
          <w:marTop w:val="0"/>
          <w:marBottom w:val="0"/>
          <w:divBdr>
            <w:top w:val="none" w:sz="0" w:space="0" w:color="auto"/>
            <w:left w:val="none" w:sz="0" w:space="0" w:color="auto"/>
            <w:bottom w:val="none" w:sz="0" w:space="0" w:color="auto"/>
            <w:right w:val="none" w:sz="0" w:space="0" w:color="auto"/>
          </w:divBdr>
          <w:divsChild>
            <w:div w:id="224029678">
              <w:marLeft w:val="0"/>
              <w:marRight w:val="0"/>
              <w:marTop w:val="0"/>
              <w:marBottom w:val="0"/>
              <w:divBdr>
                <w:top w:val="none" w:sz="0" w:space="0" w:color="auto"/>
                <w:left w:val="none" w:sz="0" w:space="0" w:color="auto"/>
                <w:bottom w:val="none" w:sz="0" w:space="0" w:color="auto"/>
                <w:right w:val="none" w:sz="0" w:space="0" w:color="auto"/>
              </w:divBdr>
              <w:divsChild>
                <w:div w:id="971444269">
                  <w:marLeft w:val="0"/>
                  <w:marRight w:val="1"/>
                  <w:marTop w:val="0"/>
                  <w:marBottom w:val="0"/>
                  <w:divBdr>
                    <w:top w:val="none" w:sz="0" w:space="0" w:color="auto"/>
                    <w:left w:val="none" w:sz="0" w:space="0" w:color="auto"/>
                    <w:bottom w:val="none" w:sz="0" w:space="0" w:color="auto"/>
                    <w:right w:val="none" w:sz="0" w:space="0" w:color="auto"/>
                  </w:divBdr>
                  <w:divsChild>
                    <w:div w:id="2036424772">
                      <w:marLeft w:val="0"/>
                      <w:marRight w:val="0"/>
                      <w:marTop w:val="0"/>
                      <w:marBottom w:val="0"/>
                      <w:divBdr>
                        <w:top w:val="none" w:sz="0" w:space="0" w:color="auto"/>
                        <w:left w:val="none" w:sz="0" w:space="0" w:color="auto"/>
                        <w:bottom w:val="none" w:sz="0" w:space="0" w:color="auto"/>
                        <w:right w:val="none" w:sz="0" w:space="0" w:color="auto"/>
                      </w:divBdr>
                      <w:divsChild>
                        <w:div w:id="178661489">
                          <w:marLeft w:val="0"/>
                          <w:marRight w:val="0"/>
                          <w:marTop w:val="0"/>
                          <w:marBottom w:val="0"/>
                          <w:divBdr>
                            <w:top w:val="none" w:sz="0" w:space="0" w:color="auto"/>
                            <w:left w:val="none" w:sz="0" w:space="0" w:color="auto"/>
                            <w:bottom w:val="none" w:sz="0" w:space="0" w:color="auto"/>
                            <w:right w:val="none" w:sz="0" w:space="0" w:color="auto"/>
                          </w:divBdr>
                          <w:divsChild>
                            <w:div w:id="606891069">
                              <w:marLeft w:val="0"/>
                              <w:marRight w:val="0"/>
                              <w:marTop w:val="120"/>
                              <w:marBottom w:val="360"/>
                              <w:divBdr>
                                <w:top w:val="none" w:sz="0" w:space="0" w:color="auto"/>
                                <w:left w:val="none" w:sz="0" w:space="0" w:color="auto"/>
                                <w:bottom w:val="none" w:sz="0" w:space="0" w:color="auto"/>
                                <w:right w:val="none" w:sz="0" w:space="0" w:color="auto"/>
                              </w:divBdr>
                              <w:divsChild>
                                <w:div w:id="595482744">
                                  <w:marLeft w:val="0"/>
                                  <w:marRight w:val="0"/>
                                  <w:marTop w:val="0"/>
                                  <w:marBottom w:val="0"/>
                                  <w:divBdr>
                                    <w:top w:val="none" w:sz="0" w:space="0" w:color="auto"/>
                                    <w:left w:val="none" w:sz="0" w:space="0" w:color="auto"/>
                                    <w:bottom w:val="none" w:sz="0" w:space="0" w:color="auto"/>
                                    <w:right w:val="none" w:sz="0" w:space="0" w:color="auto"/>
                                  </w:divBdr>
                                </w:div>
                                <w:div w:id="1116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560196">
      <w:bodyDiv w:val="1"/>
      <w:marLeft w:val="0"/>
      <w:marRight w:val="0"/>
      <w:marTop w:val="0"/>
      <w:marBottom w:val="0"/>
      <w:divBdr>
        <w:top w:val="none" w:sz="0" w:space="0" w:color="auto"/>
        <w:left w:val="none" w:sz="0" w:space="0" w:color="auto"/>
        <w:bottom w:val="none" w:sz="0" w:space="0" w:color="auto"/>
        <w:right w:val="none" w:sz="0" w:space="0" w:color="auto"/>
      </w:divBdr>
    </w:div>
    <w:div w:id="1978027481">
      <w:bodyDiv w:val="1"/>
      <w:marLeft w:val="0"/>
      <w:marRight w:val="0"/>
      <w:marTop w:val="0"/>
      <w:marBottom w:val="0"/>
      <w:divBdr>
        <w:top w:val="none" w:sz="0" w:space="0" w:color="auto"/>
        <w:left w:val="none" w:sz="0" w:space="0" w:color="auto"/>
        <w:bottom w:val="none" w:sz="0" w:space="0" w:color="auto"/>
        <w:right w:val="none" w:sz="0" w:space="0" w:color="auto"/>
      </w:divBdr>
      <w:divsChild>
        <w:div w:id="1152211310">
          <w:marLeft w:val="0"/>
          <w:marRight w:val="1"/>
          <w:marTop w:val="0"/>
          <w:marBottom w:val="0"/>
          <w:divBdr>
            <w:top w:val="none" w:sz="0" w:space="0" w:color="auto"/>
            <w:left w:val="none" w:sz="0" w:space="0" w:color="auto"/>
            <w:bottom w:val="none" w:sz="0" w:space="0" w:color="auto"/>
            <w:right w:val="none" w:sz="0" w:space="0" w:color="auto"/>
          </w:divBdr>
          <w:divsChild>
            <w:div w:id="1859274215">
              <w:marLeft w:val="0"/>
              <w:marRight w:val="0"/>
              <w:marTop w:val="0"/>
              <w:marBottom w:val="0"/>
              <w:divBdr>
                <w:top w:val="none" w:sz="0" w:space="0" w:color="auto"/>
                <w:left w:val="none" w:sz="0" w:space="0" w:color="auto"/>
                <w:bottom w:val="none" w:sz="0" w:space="0" w:color="auto"/>
                <w:right w:val="none" w:sz="0" w:space="0" w:color="auto"/>
              </w:divBdr>
              <w:divsChild>
                <w:div w:id="840391679">
                  <w:marLeft w:val="0"/>
                  <w:marRight w:val="1"/>
                  <w:marTop w:val="0"/>
                  <w:marBottom w:val="0"/>
                  <w:divBdr>
                    <w:top w:val="none" w:sz="0" w:space="0" w:color="auto"/>
                    <w:left w:val="none" w:sz="0" w:space="0" w:color="auto"/>
                    <w:bottom w:val="none" w:sz="0" w:space="0" w:color="auto"/>
                    <w:right w:val="none" w:sz="0" w:space="0" w:color="auto"/>
                  </w:divBdr>
                  <w:divsChild>
                    <w:div w:id="1300383363">
                      <w:marLeft w:val="0"/>
                      <w:marRight w:val="0"/>
                      <w:marTop w:val="0"/>
                      <w:marBottom w:val="0"/>
                      <w:divBdr>
                        <w:top w:val="none" w:sz="0" w:space="0" w:color="auto"/>
                        <w:left w:val="none" w:sz="0" w:space="0" w:color="auto"/>
                        <w:bottom w:val="none" w:sz="0" w:space="0" w:color="auto"/>
                        <w:right w:val="none" w:sz="0" w:space="0" w:color="auto"/>
                      </w:divBdr>
                      <w:divsChild>
                        <w:div w:id="1711295652">
                          <w:marLeft w:val="0"/>
                          <w:marRight w:val="0"/>
                          <w:marTop w:val="0"/>
                          <w:marBottom w:val="0"/>
                          <w:divBdr>
                            <w:top w:val="none" w:sz="0" w:space="0" w:color="auto"/>
                            <w:left w:val="none" w:sz="0" w:space="0" w:color="auto"/>
                            <w:bottom w:val="none" w:sz="0" w:space="0" w:color="auto"/>
                            <w:right w:val="none" w:sz="0" w:space="0" w:color="auto"/>
                          </w:divBdr>
                          <w:divsChild>
                            <w:div w:id="427239720">
                              <w:marLeft w:val="0"/>
                              <w:marRight w:val="0"/>
                              <w:marTop w:val="120"/>
                              <w:marBottom w:val="360"/>
                              <w:divBdr>
                                <w:top w:val="none" w:sz="0" w:space="0" w:color="auto"/>
                                <w:left w:val="none" w:sz="0" w:space="0" w:color="auto"/>
                                <w:bottom w:val="none" w:sz="0" w:space="0" w:color="auto"/>
                                <w:right w:val="none" w:sz="0" w:space="0" w:color="auto"/>
                              </w:divBdr>
                              <w:divsChild>
                                <w:div w:id="1277984352">
                                  <w:marLeft w:val="0"/>
                                  <w:marRight w:val="0"/>
                                  <w:marTop w:val="0"/>
                                  <w:marBottom w:val="0"/>
                                  <w:divBdr>
                                    <w:top w:val="none" w:sz="0" w:space="0" w:color="auto"/>
                                    <w:left w:val="none" w:sz="0" w:space="0" w:color="auto"/>
                                    <w:bottom w:val="none" w:sz="0" w:space="0" w:color="auto"/>
                                    <w:right w:val="none" w:sz="0" w:space="0" w:color="auto"/>
                                  </w:divBdr>
                                </w:div>
                                <w:div w:id="14794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837131">
      <w:bodyDiv w:val="1"/>
      <w:marLeft w:val="0"/>
      <w:marRight w:val="0"/>
      <w:marTop w:val="0"/>
      <w:marBottom w:val="0"/>
      <w:divBdr>
        <w:top w:val="none" w:sz="0" w:space="0" w:color="auto"/>
        <w:left w:val="none" w:sz="0" w:space="0" w:color="auto"/>
        <w:bottom w:val="none" w:sz="0" w:space="0" w:color="auto"/>
        <w:right w:val="none" w:sz="0" w:space="0" w:color="auto"/>
      </w:divBdr>
      <w:divsChild>
        <w:div w:id="591667516">
          <w:marLeft w:val="0"/>
          <w:marRight w:val="1"/>
          <w:marTop w:val="0"/>
          <w:marBottom w:val="0"/>
          <w:divBdr>
            <w:top w:val="none" w:sz="0" w:space="0" w:color="auto"/>
            <w:left w:val="none" w:sz="0" w:space="0" w:color="auto"/>
            <w:bottom w:val="none" w:sz="0" w:space="0" w:color="auto"/>
            <w:right w:val="none" w:sz="0" w:space="0" w:color="auto"/>
          </w:divBdr>
          <w:divsChild>
            <w:div w:id="1120957382">
              <w:marLeft w:val="0"/>
              <w:marRight w:val="0"/>
              <w:marTop w:val="0"/>
              <w:marBottom w:val="0"/>
              <w:divBdr>
                <w:top w:val="none" w:sz="0" w:space="0" w:color="auto"/>
                <w:left w:val="none" w:sz="0" w:space="0" w:color="auto"/>
                <w:bottom w:val="none" w:sz="0" w:space="0" w:color="auto"/>
                <w:right w:val="none" w:sz="0" w:space="0" w:color="auto"/>
              </w:divBdr>
              <w:divsChild>
                <w:div w:id="89089626">
                  <w:marLeft w:val="0"/>
                  <w:marRight w:val="1"/>
                  <w:marTop w:val="0"/>
                  <w:marBottom w:val="0"/>
                  <w:divBdr>
                    <w:top w:val="none" w:sz="0" w:space="0" w:color="auto"/>
                    <w:left w:val="none" w:sz="0" w:space="0" w:color="auto"/>
                    <w:bottom w:val="none" w:sz="0" w:space="0" w:color="auto"/>
                    <w:right w:val="none" w:sz="0" w:space="0" w:color="auto"/>
                  </w:divBdr>
                  <w:divsChild>
                    <w:div w:id="1313173232">
                      <w:marLeft w:val="0"/>
                      <w:marRight w:val="0"/>
                      <w:marTop w:val="0"/>
                      <w:marBottom w:val="0"/>
                      <w:divBdr>
                        <w:top w:val="none" w:sz="0" w:space="0" w:color="auto"/>
                        <w:left w:val="none" w:sz="0" w:space="0" w:color="auto"/>
                        <w:bottom w:val="none" w:sz="0" w:space="0" w:color="auto"/>
                        <w:right w:val="none" w:sz="0" w:space="0" w:color="auto"/>
                      </w:divBdr>
                      <w:divsChild>
                        <w:div w:id="481389080">
                          <w:marLeft w:val="0"/>
                          <w:marRight w:val="0"/>
                          <w:marTop w:val="0"/>
                          <w:marBottom w:val="0"/>
                          <w:divBdr>
                            <w:top w:val="none" w:sz="0" w:space="0" w:color="auto"/>
                            <w:left w:val="none" w:sz="0" w:space="0" w:color="auto"/>
                            <w:bottom w:val="none" w:sz="0" w:space="0" w:color="auto"/>
                            <w:right w:val="none" w:sz="0" w:space="0" w:color="auto"/>
                          </w:divBdr>
                          <w:divsChild>
                            <w:div w:id="1909530960">
                              <w:marLeft w:val="0"/>
                              <w:marRight w:val="0"/>
                              <w:marTop w:val="120"/>
                              <w:marBottom w:val="360"/>
                              <w:divBdr>
                                <w:top w:val="none" w:sz="0" w:space="0" w:color="auto"/>
                                <w:left w:val="none" w:sz="0" w:space="0" w:color="auto"/>
                                <w:bottom w:val="none" w:sz="0" w:space="0" w:color="auto"/>
                                <w:right w:val="none" w:sz="0" w:space="0" w:color="auto"/>
                              </w:divBdr>
                              <w:divsChild>
                                <w:div w:id="207838482">
                                  <w:marLeft w:val="0"/>
                                  <w:marRight w:val="0"/>
                                  <w:marTop w:val="0"/>
                                  <w:marBottom w:val="0"/>
                                  <w:divBdr>
                                    <w:top w:val="none" w:sz="0" w:space="0" w:color="auto"/>
                                    <w:left w:val="none" w:sz="0" w:space="0" w:color="auto"/>
                                    <w:bottom w:val="none" w:sz="0" w:space="0" w:color="auto"/>
                                    <w:right w:val="none" w:sz="0" w:space="0" w:color="auto"/>
                                  </w:divBdr>
                                </w:div>
                                <w:div w:id="5705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t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F6C65-CCDA-436F-81C8-80320BD68EED}">
  <ds:schemaRefs>
    <ds:schemaRef ds:uri="http://schemas.openxmlformats.org/officeDocument/2006/bibliography"/>
  </ds:schemaRefs>
</ds:datastoreItem>
</file>

<file path=customXml/itemProps2.xml><?xml version="1.0" encoding="utf-8"?>
<ds:datastoreItem xmlns:ds="http://schemas.openxmlformats.org/officeDocument/2006/customXml" ds:itemID="{F026B2E2-90A5-440C-9D5E-C207C767B931}">
  <ds:schemaRefs>
    <ds:schemaRef ds:uri="http://schemas.openxmlformats.org/officeDocument/2006/bibliography"/>
  </ds:schemaRefs>
</ds:datastoreItem>
</file>

<file path=customXml/itemProps3.xml><?xml version="1.0" encoding="utf-8"?>
<ds:datastoreItem xmlns:ds="http://schemas.openxmlformats.org/officeDocument/2006/customXml" ds:itemID="{ECB6D593-0F49-4FD9-862E-CCAD541336A8}">
  <ds:schemaRefs>
    <ds:schemaRef ds:uri="http://schemas.openxmlformats.org/officeDocument/2006/bibliography"/>
  </ds:schemaRefs>
</ds:datastoreItem>
</file>

<file path=customXml/itemProps4.xml><?xml version="1.0" encoding="utf-8"?>
<ds:datastoreItem xmlns:ds="http://schemas.openxmlformats.org/officeDocument/2006/customXml" ds:itemID="{FD7E9634-B9CD-4BAE-AA21-F7D3CC5C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39</Pages>
  <Words>71215</Words>
  <Characters>40593</Characters>
  <Application>Microsoft Office Word</Application>
  <DocSecurity>0</DocSecurity>
  <Lines>338</Lines>
  <Paragraphs>223</Paragraphs>
  <ScaleCrop>false</ScaleCrop>
  <HeadingPairs>
    <vt:vector size="8" baseType="variant">
      <vt:variant>
        <vt:lpstr>Назва</vt:lpstr>
      </vt:variant>
      <vt:variant>
        <vt:i4>1</vt:i4>
      </vt:variant>
      <vt:variant>
        <vt:lpstr>Title</vt:lpstr>
      </vt:variant>
      <vt:variant>
        <vt:i4>1</vt:i4>
      </vt:variant>
      <vt:variant>
        <vt:lpstr>Titolo</vt:lpstr>
      </vt:variant>
      <vt:variant>
        <vt:i4>1</vt:i4>
      </vt:variant>
      <vt:variant>
        <vt:lpstr>Titre</vt:lpstr>
      </vt:variant>
      <vt:variant>
        <vt:i4>1</vt:i4>
      </vt:variant>
    </vt:vector>
  </HeadingPairs>
  <TitlesOfParts>
    <vt:vector size="4" baseType="lpstr">
      <vt:lpstr/>
      <vt:lpstr/>
      <vt:lpstr/>
      <vt:lpstr/>
    </vt:vector>
  </TitlesOfParts>
  <Company>ad</Company>
  <LinksUpToDate>false</LinksUpToDate>
  <CharactersWithSpaces>111585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delarque</dc:creator>
  <cp:lastModifiedBy>Volodymyr Golyk</cp:lastModifiedBy>
  <cp:revision>13</cp:revision>
  <cp:lastPrinted>2018-11-15T14:14:00Z</cp:lastPrinted>
  <dcterms:created xsi:type="dcterms:W3CDTF">2018-11-15T14:22:00Z</dcterms:created>
  <dcterms:modified xsi:type="dcterms:W3CDTF">2018-11-26T21:00:00Z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id="PcktIw11"/&gt;&lt;style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http://www.zotero.org/styles/vancouver</vt:lpwstr>
  </property>
  <property fmtid="{D5CDD505-2E9C-101B-9397-08002B2CF9AE}" pid="21" name="Mendeley Recent Style Name 8_1">
    <vt:lpwstr>Vancouver</vt:lpwstr>
  </property>
  <property fmtid="{D5CDD505-2E9C-101B-9397-08002B2CF9AE}" pid="22" name="Mendeley Recent Style Id 9_1">
    <vt:lpwstr>http://csl.mendeley.com/styles/455335771/vancouver-2</vt:lpwstr>
  </property>
  <property fmtid="{D5CDD505-2E9C-101B-9397-08002B2CF9AE}" pid="23" name="Mendeley Recent Style Name 9_1">
    <vt:lpwstr>Vancouver - Maëva COTINAT</vt:lpwstr>
  </property>
  <property fmtid="{D5CDD505-2E9C-101B-9397-08002B2CF9AE}" pid="24" name="Mendeley Document_1">
    <vt:lpwstr>True</vt:lpwstr>
  </property>
  <property fmtid="{D5CDD505-2E9C-101B-9397-08002B2CF9AE}" pid="25" name="Mendeley Unique User Id_1">
    <vt:lpwstr>bc5a81dd-d7df-3dd1-88c0-4651c01f6444</vt:lpwstr>
  </property>
  <property fmtid="{D5CDD505-2E9C-101B-9397-08002B2CF9AE}" pid="26" name="Mendeley Citation Style_1">
    <vt:lpwstr>http://csl.mendeley.com/styles/455335771/vancouver-2</vt:lpwstr>
  </property>
</Properties>
</file>