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E7" w:rsidRPr="00BC2D57" w:rsidRDefault="009853C8" w:rsidP="00BC2D57">
      <w:pPr>
        <w:rPr>
          <w:rFonts w:ascii="Times New Roman" w:hAnsi="Times New Roman" w:cs="Times New Roman"/>
          <w:color w:val="auto"/>
          <w:lang w:eastAsia="ru-RU"/>
        </w:rPr>
      </w:pPr>
      <w:bookmarkStart w:id="0" w:name="_GoBack"/>
      <w:bookmarkEnd w:id="0"/>
      <w:r w:rsidRPr="00BC2D57">
        <w:rPr>
          <w:rFonts w:ascii="Times New Roman" w:hAnsi="Times New Roman" w:cs="Times New Roman"/>
          <w:color w:val="auto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49.2pt">
            <v:imagedata r:id="rId7" o:title=""/>
          </v:shape>
        </w:pict>
      </w:r>
    </w:p>
    <w:p w:rsidR="00DC45E7" w:rsidRPr="00BC2D57" w:rsidRDefault="00DC45E7" w:rsidP="00BC2D57">
      <w:pPr>
        <w:pStyle w:val="20"/>
        <w:shd w:val="clear" w:color="auto" w:fill="auto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21"/>
          <w:rFonts w:ascii="Times New Roman" w:hAnsi="Times New Roman" w:cs="Times New Roman"/>
          <w:color w:val="000000"/>
          <w:sz w:val="24"/>
          <w:szCs w:val="24"/>
          <w:lang w:eastAsia="uk-UA"/>
        </w:rPr>
        <w:t>міністерство оборони України</w:t>
      </w:r>
    </w:p>
    <w:p w:rsidR="00DC45E7" w:rsidRPr="00BC2D57" w:rsidRDefault="00DC45E7" w:rsidP="00BC2D57">
      <w:pPr>
        <w:pStyle w:val="120"/>
        <w:keepNext/>
        <w:keepLines/>
        <w:shd w:val="clear" w:color="auto" w:fill="auto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bookmark0"/>
      <w:r w:rsidRPr="00BC2D57">
        <w:rPr>
          <w:rStyle w:val="12"/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>НАКАЗ</w:t>
      </w:r>
      <w:bookmarkEnd w:id="1"/>
    </w:p>
    <w:p w:rsidR="00DC45E7" w:rsidRDefault="00DC45E7" w:rsidP="00BC2D57">
      <w:pPr>
        <w:pStyle w:val="a5"/>
        <w:shd w:val="clear" w:color="auto" w:fill="auto"/>
        <w:tabs>
          <w:tab w:val="left" w:pos="4179"/>
          <w:tab w:val="left" w:pos="7078"/>
          <w:tab w:val="left" w:leader="dot" w:pos="7659"/>
        </w:tabs>
        <w:spacing w:line="240" w:lineRule="auto"/>
        <w:ind w:firstLine="360"/>
        <w:jc w:val="center"/>
        <w:rPr>
          <w:rStyle w:val="Tahoma1"/>
          <w:rFonts w:ascii="Times New Roman" w:hAnsi="Times New Roman" w:cs="Times New Roman"/>
          <w:color w:val="000000"/>
          <w:sz w:val="24"/>
          <w:szCs w:val="24"/>
          <w:lang w:eastAsia="uk-UA"/>
        </w:rPr>
      </w:pPr>
      <w:bookmarkStart w:id="2" w:name="bookmark1"/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28.0</w:t>
      </w:r>
      <w:r w:rsid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4</w:t>
      </w:r>
      <w:r w:rsidRPr="00BC2D57">
        <w:rPr>
          <w:rStyle w:val="Tahoma"/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val="ru-RU" w:eastAsia="en-US"/>
        </w:rPr>
        <w:t xml:space="preserve"> 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201</w:t>
      </w:r>
      <w:r w:rsid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6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ab/>
        <w:t>м</w:t>
      </w:r>
      <w:r w:rsid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.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київ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ab/>
        <w:t>№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ab/>
      </w:r>
      <w:r w:rsidRPr="00BC2D57">
        <w:rPr>
          <w:rStyle w:val="Tahoma1"/>
          <w:rFonts w:ascii="Times New Roman" w:hAnsi="Times New Roman" w:cs="Times New Roman"/>
          <w:color w:val="000000"/>
          <w:sz w:val="24"/>
          <w:szCs w:val="24"/>
          <w:lang w:eastAsia="uk-UA"/>
        </w:rPr>
        <w:t>225</w:t>
      </w:r>
      <w:bookmarkEnd w:id="2"/>
    </w:p>
    <w:p w:rsidR="00BC2D57" w:rsidRPr="00BC2D57" w:rsidRDefault="00BC2D57" w:rsidP="00BC2D57">
      <w:pPr>
        <w:pStyle w:val="a5"/>
        <w:shd w:val="clear" w:color="auto" w:fill="auto"/>
        <w:tabs>
          <w:tab w:val="left" w:pos="4179"/>
          <w:tab w:val="left" w:pos="7078"/>
          <w:tab w:val="left" w:leader="dot" w:pos="7659"/>
        </w:tabs>
        <w:spacing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DC45E7" w:rsidRDefault="00DC45E7" w:rsidP="00BC2D57">
      <w:pPr>
        <w:pStyle w:val="a5"/>
        <w:shd w:val="clear" w:color="auto" w:fill="auto"/>
        <w:spacing w:line="240" w:lineRule="auto"/>
        <w:ind w:right="5495"/>
        <w:jc w:val="left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Про затвердження Положення про Департамент військово-технічної політики, розвитку озброєння та військової техніки Міністерства оборони України</w:t>
      </w:r>
    </w:p>
    <w:p w:rsidR="00BC2D57" w:rsidRPr="00BC2D57" w:rsidRDefault="00BC2D57" w:rsidP="00BC2D57">
      <w:pPr>
        <w:pStyle w:val="a5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C45E7" w:rsidRDefault="00DC45E7" w:rsidP="00BC2D57">
      <w:pPr>
        <w:pStyle w:val="a5"/>
        <w:shd w:val="clear" w:color="auto" w:fill="auto"/>
        <w:spacing w:line="240" w:lineRule="auto"/>
        <w:ind w:firstLine="360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Відповідно до постанови Кабінету Міністрів України від 26 листопада 2014 року № 671 “Про затвердження Положення про Міністерство оборони України”, спільної директиви Міністерства оборони України та Генерального штабу Збройних Сил України від 31 березня 2016 року № Д-322/1/4дск “Про проведення організаційних заходів у Міністерстві оборони України та підпорядкованих військових частинах, закладах, установах та організаціях у 2016 році” (зі змінами) та з метою визначення основних завдань і функцій Департаменту військово-технічної політики, розвитку озброєння та військової техніки Міністерства оборони України, відповідальності, повноважень його керівника</w:t>
      </w:r>
    </w:p>
    <w:p w:rsidR="00BC2D57" w:rsidRPr="00BC2D57" w:rsidRDefault="00BC2D5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DC45E7" w:rsidRDefault="00DC45E7" w:rsidP="00BC2D57">
      <w:pPr>
        <w:pStyle w:val="a5"/>
        <w:shd w:val="clear" w:color="auto" w:fill="auto"/>
        <w:spacing w:line="240" w:lineRule="auto"/>
        <w:jc w:val="left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НАКАЗУЮ:</w:t>
      </w:r>
    </w:p>
    <w:p w:rsidR="00BC2D57" w:rsidRPr="00BC2D57" w:rsidRDefault="00BC2D57" w:rsidP="00BC2D57">
      <w:pPr>
        <w:pStyle w:val="a5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C45E7" w:rsidRPr="00BC2D57" w:rsidRDefault="00DC45E7" w:rsidP="00BC2D57">
      <w:pPr>
        <w:pStyle w:val="a5"/>
        <w:numPr>
          <w:ilvl w:val="0"/>
          <w:numId w:val="1"/>
        </w:numPr>
        <w:shd w:val="clear" w:color="auto" w:fill="auto"/>
        <w:tabs>
          <w:tab w:val="left" w:pos="1014"/>
        </w:tabs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Затвердити Положення про Департамент військово-технічної політики, розвитку озброєння та військової техніки Міністерства оборони України, що додається.</w:t>
      </w:r>
    </w:p>
    <w:p w:rsidR="00DC45E7" w:rsidRPr="00BC2D57" w:rsidRDefault="00DC45E7" w:rsidP="00BC2D57">
      <w:pPr>
        <w:pStyle w:val="a5"/>
        <w:numPr>
          <w:ilvl w:val="0"/>
          <w:numId w:val="1"/>
        </w:numPr>
        <w:shd w:val="clear" w:color="auto" w:fill="auto"/>
        <w:tabs>
          <w:tab w:val="left" w:pos="978"/>
        </w:tabs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Визнати такими, що втрачають чинність з 15 липня 2016 року: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наказ Міністерства оборони України від 03 березня 2015 року № 92 “Про затвердження Положення про Департамент озброєння та військової техніки Міністерства оборони України";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наказ Міністерства оборони України від 02 квітня 2015 року № 152 “Про затвердження Положення про Управління військово-технічного співробітництва та експортного контролю Міністерства оборони України”.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3. Рядки 246, 339, 353 Переліку наказів Міністерства оборони України (Міністра оборони України), які втратили чинність (додаток до наказу Міністерства оборони України від 31 березня 2016 року № 174 “Про визнання такими, що втратили чинність, деяких наказів Міністерства оборони України”), виключити.</w:t>
      </w:r>
    </w:p>
    <w:p w:rsidR="00DC45E7" w:rsidRPr="00BC2D57" w:rsidRDefault="00BC2D57" w:rsidP="00BC2D57">
      <w:pPr>
        <w:pStyle w:val="a5"/>
        <w:shd w:val="clear" w:color="auto" w:fill="auto"/>
        <w:spacing w:line="240" w:lineRule="auto"/>
        <w:jc w:val="left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BC2D57">
        <w:rPr>
          <w:rFonts w:ascii="Times New Roman" w:hAnsi="Times New Roman" w:cs="Times New Roman"/>
          <w:sz w:val="24"/>
          <w:szCs w:val="24"/>
        </w:rPr>
        <w:pict>
          <v:shape id="_x0000_i1026" type="#_x0000_t75" style="width:228pt;height:94.2pt">
            <v:imagedata r:id="rId8" o:title=""/>
          </v:shape>
        </w:pict>
      </w:r>
      <w:r w:rsidR="00DC45E7"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С.Т.ПОЛТОРА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К</w:t>
      </w:r>
    </w:p>
    <w:p w:rsidR="00702A6E" w:rsidRPr="00BC2D57" w:rsidRDefault="00702A6E" w:rsidP="00BC2D57">
      <w:pPr>
        <w:pStyle w:val="a5"/>
        <w:shd w:val="clear" w:color="auto" w:fill="auto"/>
        <w:spacing w:line="240" w:lineRule="auto"/>
        <w:jc w:val="left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:rsidR="00702A6E" w:rsidRPr="00BC2D57" w:rsidRDefault="00702A6E" w:rsidP="00BC2D57">
      <w:pPr>
        <w:pStyle w:val="a5"/>
        <w:shd w:val="clear" w:color="auto" w:fill="auto"/>
        <w:spacing w:line="240" w:lineRule="auto"/>
        <w:jc w:val="left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:rsidR="00702A6E" w:rsidRPr="00BC2D57" w:rsidRDefault="00702A6E" w:rsidP="00BC2D57">
      <w:pPr>
        <w:pStyle w:val="a5"/>
        <w:shd w:val="clear" w:color="auto" w:fill="auto"/>
        <w:spacing w:line="240" w:lineRule="auto"/>
        <w:jc w:val="left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:rsidR="00702A6E" w:rsidRPr="00BC2D57" w:rsidRDefault="00702A6E" w:rsidP="00BC2D57">
      <w:pPr>
        <w:pStyle w:val="a5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  <w:sectPr w:rsidR="00702A6E" w:rsidRPr="00BC2D57">
          <w:headerReference w:type="even" r:id="rId9"/>
          <w:headerReference w:type="default" r:id="rId10"/>
          <w:type w:val="continuous"/>
          <w:pgSz w:w="11909" w:h="16834"/>
          <w:pgMar w:top="739" w:right="187" w:bottom="1018" w:left="2064" w:header="0" w:footer="3" w:gutter="0"/>
          <w:cols w:space="720"/>
          <w:noEndnote/>
          <w:titlePg/>
          <w:docGrid w:linePitch="360"/>
        </w:sectPr>
      </w:pPr>
    </w:p>
    <w:p w:rsidR="00DC45E7" w:rsidRPr="00BC2D57" w:rsidRDefault="00DC45E7" w:rsidP="00BC2D57">
      <w:pPr>
        <w:pStyle w:val="a5"/>
        <w:shd w:val="clear" w:color="auto" w:fill="auto"/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>ЗАТВЕРДЖЕНО</w:t>
      </w:r>
    </w:p>
    <w:p w:rsidR="00702A6E" w:rsidRPr="00BC2D57" w:rsidRDefault="00702A6E" w:rsidP="00BC2D57">
      <w:pPr>
        <w:pStyle w:val="a5"/>
        <w:shd w:val="clear" w:color="auto" w:fill="auto"/>
        <w:spacing w:line="240" w:lineRule="auto"/>
        <w:jc w:val="right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:rsidR="00DC45E7" w:rsidRPr="00BC2D57" w:rsidRDefault="00DC45E7" w:rsidP="00BC2D57">
      <w:pPr>
        <w:pStyle w:val="a5"/>
        <w:shd w:val="clear" w:color="auto" w:fill="auto"/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Наказ Міністерства оборони України 28 квітня 2016 року № 225</w:t>
      </w:r>
    </w:p>
    <w:p w:rsidR="00702A6E" w:rsidRPr="00BC2D57" w:rsidRDefault="00702A6E" w:rsidP="00BC2D57">
      <w:pPr>
        <w:pStyle w:val="a5"/>
        <w:shd w:val="clear" w:color="auto" w:fill="auto"/>
        <w:spacing w:line="240" w:lineRule="auto"/>
        <w:jc w:val="left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:rsidR="00BC2D57" w:rsidRDefault="00DC45E7" w:rsidP="00BC2D57">
      <w:pPr>
        <w:pStyle w:val="a5"/>
        <w:shd w:val="clear" w:color="auto" w:fill="auto"/>
        <w:spacing w:line="240" w:lineRule="auto"/>
        <w:jc w:val="center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ПОЛОЖЕННЯ 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про Департамент військово-технічної політики, розвитку озброєння та військової техніки Міністерства оборони України</w:t>
      </w:r>
    </w:p>
    <w:p w:rsidR="00702A6E" w:rsidRPr="00BC2D57" w:rsidRDefault="00702A6E" w:rsidP="00BC2D57">
      <w:pPr>
        <w:pStyle w:val="a5"/>
        <w:shd w:val="clear" w:color="auto" w:fill="auto"/>
        <w:tabs>
          <w:tab w:val="left" w:pos="1100"/>
        </w:tabs>
        <w:spacing w:line="240" w:lineRule="auto"/>
        <w:jc w:val="left"/>
        <w:rPr>
          <w:rStyle w:val="a4"/>
          <w:rFonts w:ascii="Times New Roman" w:hAnsi="Times New Roman" w:cs="Times New Roman"/>
          <w:sz w:val="24"/>
          <w:szCs w:val="24"/>
        </w:rPr>
      </w:pPr>
    </w:p>
    <w:p w:rsidR="00DC45E7" w:rsidRPr="00BC2D57" w:rsidRDefault="00DC45E7" w:rsidP="00BC2D57">
      <w:pPr>
        <w:pStyle w:val="a5"/>
        <w:numPr>
          <w:ilvl w:val="0"/>
          <w:numId w:val="2"/>
        </w:numPr>
        <w:shd w:val="clear" w:color="auto" w:fill="auto"/>
        <w:tabs>
          <w:tab w:val="left" w:pos="1100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Департамент військово-технічної політики, розвитку озброєння та військової техніки Міністерства оборони України (далі - Департамент) є структурним підрозділом апарату Міністерства оборони України (далі - Міністерство оборони), призначеним у мирний час та особливий період для забезпечення формування та реалізації державної політики у сфері військово- технічної політики, спрямованої на розвиток озброєння, військової та спеціальної техніки (далі - ОВТ), організації науково-дослідних і дослідно- конструкторських робіт (далі - </w:t>
      </w:r>
      <w:r w:rsidR="00D07020" w:rsidRPr="003F786D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Н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ДДКР) з розроблення (модернізації) ОВТ, здійснення їх закупівлі, військово-технічного співробітництва з іноземними державами, міжнародними організаціями в інтересах оснащення Збройних Сил України (далі - Збройних Сил) сучасними зразками ОВТ та іншими товарами військового призначення, реалізації повноважень Міністерства оборони в сфері державного експортного контролю та безпеки оборонних технологій.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Департамент підпорядковується заступнику Міністра оборони України, який спрямовує та контролює його діяльність.</w:t>
      </w:r>
    </w:p>
    <w:p w:rsidR="00DC45E7" w:rsidRPr="00BC2D57" w:rsidRDefault="00DC45E7" w:rsidP="00BC2D57">
      <w:pPr>
        <w:pStyle w:val="a5"/>
        <w:numPr>
          <w:ilvl w:val="0"/>
          <w:numId w:val="2"/>
        </w:numPr>
        <w:shd w:val="clear" w:color="auto" w:fill="auto"/>
        <w:tabs>
          <w:tab w:val="left" w:pos="1033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Департамент у своїй діяльності керується Конституцією та законами України, актами Президента України, Верховної Ради України, Кабінету Міністрів України, наказами Міністерства оборони, директивами Міністерства оборони та Генерального штабу Збройних Сил України (далі - Генеральний штаб), а також цим Положенням.</w:t>
      </w:r>
    </w:p>
    <w:p w:rsidR="00DC45E7" w:rsidRPr="00BC2D57" w:rsidRDefault="00DC45E7" w:rsidP="00BC2D57">
      <w:pPr>
        <w:pStyle w:val="a5"/>
        <w:numPr>
          <w:ilvl w:val="0"/>
          <w:numId w:val="2"/>
        </w:numPr>
        <w:shd w:val="clear" w:color="auto" w:fill="auto"/>
        <w:tabs>
          <w:tab w:val="left" w:pos="998"/>
        </w:tabs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Основними завданнями Департаменту є: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формування військово-технічної політики з питань розроблення, модернізації та закупівлі ОВТ;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організація відповідно до визначених Генеральним штабом </w:t>
      </w:r>
      <w:r w:rsidR="003F786D"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потреб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та пріоритетів розроблення і виконання Державної програми розвитку ОВТ та інших цільових програм розвитку озброєння, здійснення контролю за їх виконанням;</w:t>
      </w:r>
    </w:p>
    <w:p w:rsidR="00DC45E7" w:rsidRPr="00BC2D57" w:rsidRDefault="00DC45E7" w:rsidP="00526BD9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забезпечення життєдіяльності Збройних Сил, їх функціонування, бойової та мобілізаційної готовності, боєздатності, підготовки до виконання</w:t>
      </w:r>
      <w:r w:rsidR="00526BD9">
        <w:rPr>
          <w:rFonts w:ascii="Times New Roman" w:hAnsi="Times New Roman" w:cs="Times New Roman"/>
          <w:sz w:val="24"/>
          <w:szCs w:val="24"/>
        </w:rPr>
        <w:t xml:space="preserve"> 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покладених на них завдань, застосування в частині постачання ОВТ, їх модернізації згідно з потребами, визначеними Генеральним штабом у межах коштів, передбачених державним бюджетом;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організація виконання НДДКР з розроблення і модернізації ОВТ; забезпечення виконання Міністерством оборони функцій замовника з державного оборонного замовлення щодо розроблення, модернізації та закупівлі озброєння, військової та спеціальної техніки, виконання робіт і надання послуг;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здійснення в межах повноважень, передбачених законом, міжнародного співробітництва за військово-технічним напрямом з відповідними органами іноземних держав і міжнародними організаціями;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здійснення заходів державного експортного контролю в частині, що стосується Міністерства оборони.</w:t>
      </w:r>
    </w:p>
    <w:p w:rsidR="009664CE" w:rsidRPr="009664CE" w:rsidRDefault="00DC45E7" w:rsidP="00BC2D57">
      <w:pPr>
        <w:pStyle w:val="a5"/>
        <w:numPr>
          <w:ilvl w:val="0"/>
          <w:numId w:val="2"/>
        </w:numPr>
        <w:shd w:val="clear" w:color="auto" w:fill="auto"/>
        <w:tabs>
          <w:tab w:val="left" w:pos="989"/>
        </w:tabs>
        <w:spacing w:line="240" w:lineRule="auto"/>
        <w:ind w:firstLine="360"/>
        <w:rPr>
          <w:rStyle w:val="a4"/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Департамент відповідно до покладених на нього завдань: </w:t>
      </w:r>
    </w:p>
    <w:p w:rsidR="00DC45E7" w:rsidRPr="009664CE" w:rsidRDefault="00DC45E7" w:rsidP="009664CE">
      <w:pPr>
        <w:pStyle w:val="a5"/>
        <w:shd w:val="clear" w:color="auto" w:fill="auto"/>
        <w:spacing w:line="240" w:lineRule="auto"/>
        <w:ind w:firstLine="360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виконання Конституції і законів України, актів Президента України, Верховної Ради України, Кабінету Міністрів України, наказів Міністерства оборони, інших центральних органів виконавчої влади та здійснює контроль за їх реалізацією;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бере участь у розробленні або безпосередньо розробляє проекти законів України, інших нормативно-правових актів України, наказів Міністерства оборони з питань, віднесених до компетенції Департаменту, здійснює у встановленому порядку погодження та супроводження;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>визначає напрями здійснення науково-технічної діяльності з питань розроблення, модернізації ОВТ, фундаментальних і пошукових досліджень у цій сфері;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розглядає та погоджує визначені</w:t>
      </w:r>
      <w:r w:rsidR="007E6850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Генеральним штабом оперативно-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стратегічні та операти</w:t>
      </w:r>
      <w:r w:rsidR="007E6850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вно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-тактич</w:t>
      </w:r>
      <w:r w:rsidR="007E6850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н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і вимоги щодо якісних характеристик ОВТ, необхідних для оснащення Збройних Сил та інших військових формувань;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організовує відповідно до визначених Генеральним штабом потреб та пріоритетів розроблення, виконання Державної програми розвитку ОВТ та </w:t>
      </w:r>
      <w:r w:rsidRPr="00865F65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ін</w:t>
      </w:r>
      <w:r w:rsidRPr="00865F65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ши</w:t>
      </w:r>
      <w:r w:rsidRPr="00865F65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х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цільових програм розвитку ОВТ та контролює їх виконання;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готує та подає встановленим порядком до Кабінету Міністрів України пропозиції щодо уточнення переліку завдань і заходів Державної програми розвитку ОВТ та інших цільових програм розвитку ОВТ, щорічні звіти (заключний звіт) про результати виконання;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бере участь у розробленні концептуальних основ державної космічної політики в частині щодо створення та використання космічної техніки військового та подвійного призначення;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бере участь у проведенні оборонного огляду в Міністерстві оборони та Збройних Силах, за результатами якого розробляє пропозиції до Стратегічного оборонного бюлетеня України в частині оснащення Збройних Сил ОВТ;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розробляє пропозиції до “Білої книги” в частині оснащення Збройних Сил ОВТ;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проведення аналізу технічних (технологічних) можливостей підприємств оборонно-промислового комплексу України щодо виконання завдань та заходів Державної програми розвитку ОВТ та інших цільових програм розвитку ОВТ;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виконання фундаментальних та пошукових досліджень в інтересах розроблення ОВТ;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координує наукову і науково-технічну діяльність І Центрального науково-дослідного інституту озброєння та військової техніки Збройних Сил, Державного науково-дослідного інституту авіації з питань розроблення, модернізації та випробувань ОВТ;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готує відповідно до нормативно-правових актів України проекти рішень на відкриття та пропозиції щодо припинення (закриття) НДДКР з розроблення, модернізації ОВТ;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розроблення та відповідно до чинно</w:t>
      </w:r>
      <w:r w:rsidR="00CD5AE0"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г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 законодавства подає встановленим порядком на затвердження технічні вимоги, тактико-технічні (технічні) завдання на виконання НДДКР з розроблення і модернізації ОВТ відповідно до затверджених Мініст</w:t>
      </w:r>
      <w:r w:rsidR="000216A1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ром оборони України оперативно-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стратегічних та оперативно-тактичних вимог щодо якісних характеристик ОВТ;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укладає в установленому порядку договори (контракти) на виконання НДДКР з розроблення, модернізації (модернізації з проведенням ремонту з урахуванням технічного стану зразка) та закупівлі ОВТ, продукції військового призначення, робіт і послуг за державним оборонним замовленням та річним планом закупівель за бюджетними програмами, відповідальним за які є Департамент;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здійснює контроль якості виконання НДДКР з розроблення (модернізації) ОВТ і їх виготовлення безпосередньо та (або) встановленим порядком через військові представництва Міністерства оборони;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встановленим порядком облік та контроль (через військові представництва Міністерства оборони) за збереженням науково-технічної продукції та майна, що створені під час виконання НДДКР та зберігаються на підприємствах - виконавцях НДДКР;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готує подання щодо складу державної комісії з проведення державних випробувань дослідного складного зразка ОВТ;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роботу щодо проведення державних та інших випробувань зразків ОВТ;</w:t>
      </w:r>
    </w:p>
    <w:p w:rsidR="00CD5AE0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забезпечує прийняття на озброєння (постачання) Збройних Сил ОВТ; 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замовляє і формує відповідно до визначених Генеральним штабом потреб, вимог та пріоритетів основні показники державного оборонного замовлення щодо розроблення, виробництва, модернізації, закупівлі ОВТ, іншої продукції, робіт і послуг, розроблення стандартів для потреб Збройних Сил, надає технічні завдання виконавцям державного оборонного замовлення;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>бере участь у підготовці документів для проведення процедур закупівлі товарів, робіт і послуг оборонного призначення, відомості про закупівлю яких не становлять державну таємницю;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проведення маркетингових досліджень ринку товарів, робіт і послуг оборонного призначення;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забезпечує виконання державного оборонного замовлення та річних планів закупівель ОВТ і майна у межах коштів, передбачених Державним бюджетом України на зазначені цілі;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перевірку відповідності отриманих результатів робіт тактико-технічним завданням (технічним умовам), контролює своєчасність виконання державних контрактів (договорів), підписує протоколи цін (на підставі висновків військових представництв та розрахунково-калькуляційних матеріалів) на виконання НДДКР (етапів робіт), на закупівлю, модернізацію ОВТ, виконання робіт і послуг;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веде претензійну роботу та бере участь у рекламаційній роботі в межах повноважень;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розробляє технічні регламенти та здійснює функції з технічного регулювання у сфері ОВТ за напрямом діяльності;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бере участь у розробленні та визначенні порядку застосування стандартів для задоволення потреб оборони України за напрямом діяльності;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готує встановленим порядком пропозиції до бюджетного запиту за бюджетними програмами, відповідальним за які є Департамент;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відповідно до зобов’язань перед постачальниками (виконавцями робіт, падавачами послуг) подає до Департаменту фінансів Міністерства оборони України розподіл коштів та розрахункові (платіжні) документи на здійснення оплати;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здійснює фінансово-економічне забезпечення договірної роботи та організацію проведення розрахунків відповідно до укладених державних контрактів (договорів);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C4025">
        <w:rPr>
          <w:rStyle w:val="a4"/>
          <w:rFonts w:ascii="Times New Roman" w:hAnsi="Times New Roman" w:cs="Times New Roman"/>
          <w:color w:val="000000"/>
          <w:sz w:val="24"/>
          <w:szCs w:val="24"/>
          <w:highlight w:val="yellow"/>
          <w:lang w:eastAsia="uk-UA"/>
        </w:rPr>
        <w:t>здійснює заходи щодо застосування єдиного підходу до формування цін на ОВТ, роботи і послуги та економії бюджетних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коштів у межах повноважень Департаменту;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ведення оперативного обліку бюджетних призначень, отриманих І розподілених асигнувань та операцій за централізованими розрахунками, аналітичного обліку незавершеного будівництва в межах функціональних повноважень, своєчасне складанн</w:t>
      </w:r>
      <w:r w:rsidR="00E16FB9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я фінансової і статистичної зві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тності відповідно до встановленого порядку та подання її за призначенням у межах повноважень Департаменту;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здійснює виконання функцій внутрішнього контролю та управління ризиками за напрямами діяльності;</w:t>
      </w:r>
    </w:p>
    <w:p w:rsidR="00DC45E7" w:rsidRPr="00BF3A51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F3A51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представляє (за дорученням Міністра оборони України) Міністерство оборони у відносинах з іншими органами, підприємствами, установами і організаціями в Україні та за її межами;</w:t>
      </w:r>
    </w:p>
    <w:p w:rsidR="00DC45E7" w:rsidRPr="00BF3A51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F3A51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розробляє пропозиції шодо перспективних напрямів державної політики у сфері військово-технічного співробітництва та експортного контролю;</w:t>
      </w:r>
    </w:p>
    <w:p w:rsidR="00DC45E7" w:rsidRPr="00BF3A51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F3A51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та здійснює планування заходів військово-технічного співробітництва з іноземними державами та міжнародними організаціями, реалізацію, координацію та контроль їх виконання;</w:t>
      </w:r>
    </w:p>
    <w:p w:rsidR="00DC45E7" w:rsidRPr="00BF3A51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F3A51">
        <w:rPr>
          <w:rStyle w:val="a4"/>
          <w:rFonts w:ascii="Times New Roman" w:hAnsi="Times New Roman" w:cs="Times New Roman"/>
          <w:sz w:val="24"/>
          <w:szCs w:val="24"/>
          <w:lang w:eastAsia="uk-UA"/>
        </w:rPr>
        <w:t>забезпечує та здійснює в межах повноважень виконання взятих зобов’язань за міжнародними договорами України у сфері військово-технічного співробітництва з іноземними державами та міжнародними організаціями і режимів експортного контролю;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здійснює заходи державного експортного контролю в частині, що стосується Міністерства оборони;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координує діяльність структурних підрозділів Міністерства оборони та Генерального штабу щодо забезпечення безпеки оборонних технологій та експортного контролю;</w:t>
      </w:r>
    </w:p>
    <w:p w:rsidR="00DC45E7" w:rsidRPr="00BF3A51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F3A51">
        <w:rPr>
          <w:rStyle w:val="a4"/>
          <w:rFonts w:ascii="Times New Roman" w:hAnsi="Times New Roman" w:cs="Times New Roman"/>
          <w:sz w:val="24"/>
          <w:szCs w:val="24"/>
          <w:lang w:eastAsia="uk-UA"/>
        </w:rPr>
        <w:t xml:space="preserve">організовує отримання міжнародної технічної допомоги у </w:t>
      </w:r>
      <w:r w:rsidR="00493FFF">
        <w:rPr>
          <w:rStyle w:val="a4"/>
          <w:rFonts w:ascii="Times New Roman" w:hAnsi="Times New Roman" w:cs="Times New Roman"/>
          <w:sz w:val="24"/>
          <w:szCs w:val="24"/>
          <w:lang w:eastAsia="uk-UA"/>
        </w:rPr>
        <w:t>воєнній</w:t>
      </w:r>
      <w:r w:rsidRPr="00BF3A51">
        <w:rPr>
          <w:rStyle w:val="a4"/>
          <w:rFonts w:ascii="Times New Roman" w:hAnsi="Times New Roman" w:cs="Times New Roman"/>
          <w:sz w:val="24"/>
          <w:szCs w:val="24"/>
          <w:lang w:eastAsia="uk-UA"/>
        </w:rPr>
        <w:t xml:space="preserve"> сфері, здійснює контроль за виконанням відповідних програм (проектів) за напрямом діяльності;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аналізує результати заходів військово-технічного співробітництва з іноземними державами, міжнародними організаціями та </w:t>
      </w:r>
      <w:r w:rsidR="00F6714B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готу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є пропозиції щодо перспективних напрямів 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>співпраці з ними у військово-технічній сфері;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C24A1">
        <w:rPr>
          <w:rStyle w:val="a4"/>
          <w:rFonts w:ascii="Times New Roman" w:hAnsi="Times New Roman" w:cs="Times New Roman"/>
          <w:b/>
          <w:color w:val="000000"/>
          <w:sz w:val="24"/>
          <w:szCs w:val="24"/>
          <w:lang w:eastAsia="uk-UA"/>
        </w:rPr>
        <w:t>здійснює планування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та підгот</w:t>
      </w:r>
      <w:r w:rsidR="00527D69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овку участі заступника Міністра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оборони України, який спрямовує та контролює діяльність Департаменту, в заходах військово-технічного співробітництва;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бере участь, в межах компетенції Департаменту, у підготовці заходів міжнародного оборонного співробітництва за участю Міністра оборони України та його заступників;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надає консультаційну та інформаційну допомогу структурним підрозділам Міністерства оборони, Генерального штабу та іншим суб’єктам військово-технічного співробітництва у сфері військово-технічного співробітництва;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бере участь у забезпеченні проведення мобілізації та демобілізації у Збройних Силах та інших військових формувань за напрямом діяльності;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бере участь в організації планування та матеріально-технічного забезпечення заходів мобілізаційної підготовки у Збройних Силах за напрямом діяльності;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бере участь у підготовці пропозицій щодо визначення потреб Збройних Сил на особливий період, інших військових формувань, які включені до схеми мобілізаційного розгортання, виходячи з виділеного фінансового ресурсу та виробничих можливостей підприємств за напрямом діяльності;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бере участь у підготовці пропозицій стосовно мобілізаційних завдань (замовлень) щодо створення та виробництва ОВТ;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бере участь у підготовці пропозицій щодо створення, розвитку, утримання, передачі, ліквідації та реалізації мобілізаційних потужностей на підприємствах, в установах </w:t>
      </w:r>
      <w:r w:rsidR="004F7FAC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і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організаціях, які належать до сфери управління Міністерства оборони;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укладає в установленому порядку договори (контракти) на виконання мобілізаційних завдань (замовлень) із закупівлі ОВТ з підприємствами,</w:t>
      </w:r>
      <w:r w:rsidR="008264F8"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установами та організаціями - виконавцями мобілізаційних завдань (замовлень);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F3A51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планує і здійснює заходи </w:t>
      </w:r>
      <w:r w:rsidR="00BF3A51" w:rsidRPr="00BF3A51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підготовки з мобілізаційних питань</w:t>
      </w:r>
      <w:r w:rsidRPr="00BF3A51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Департаменту та переведення його на функціонування в умовах особливого періоду, організовує заходи щодо мобілізаційної підготовки установ, що функціонально підпорядковані Департаменту та здійснює контроль за їх проведенням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здійснює заходи щодо доукомплектування Департаменту за штатом воєнного часу;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проводить заходи щодо бр</w:t>
      </w:r>
      <w:r w:rsidR="000E5436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онювання військовозобов’язаних 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Департаменту та організовує їх проведення в установах, що функціонально підпорядковані Департаменту, на період мобілізації та воєнний час;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здійснює підготовку інформаційно-аналітичних матеріалів для інформування Президента України, Верховної Ради України, Кабінету Міністрів України та Ради національної безпеки і оборони України за напрямом діяльності;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розглядає в межах повноважень звернення громадян, оформлені відповідно до Закону України “Про звернення громадян”, готує та надає інформацію за запитами відповідно до Закону України “Про доступ до публічної інформації” з питань, пов’язаних із діяльністю Департаменту;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забезпечує в межах повноважень реалізацію державної політики щодо охорони державної таємниці, захисту іншої інформації з обмеженим доступом: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провадить діяльність, пов’язану з державною таємницею, відповідно до законодавства України про державну таємницю, захисту іншої інформації з обмеженим доступом;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готує пропозиції державним експертам з питань таємниць щодо встановлення ступеня секретності науково-дослідних (наукових, дослідно- конструкторських) робіт, замовником яких він є, їх складових частин і етапів;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погоджує плани заходів із забезпечення охорони державної таємниці під час проведе</w:t>
      </w:r>
      <w:r w:rsidR="007025B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ння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НДДКР;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здійснює контроль заходів з охорони державної таємниці під час проведення секретних НДДКР;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погоджує рішення щодо продовження або розсекречення матеріалів НДДКР після закінчення строку засекречування;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>готує пропозиції державним експертам з питань таємниць Міністерства оборони щодо прийняття рішень про віднесення інформації з питань розроблення, модернізації та закупівлі ОВТ до державної таємниці, продовження строку дії чи скасування таких рішень, зміни ступеня секретності інформації;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бере участь у визначенні фактичної обізнаності у відомостях, шо становлять державну таємницю, колишніх працівників Департаменту, яким було надано допуск та доступ до державної таємниці в порядку, установленому законодавством, та які порушили клопотання про виїзд на постійне проживання в іноземну державу;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здійснює (вживає) заходи з технічного захисту інформації посадовими особами Департаменту;</w:t>
      </w:r>
    </w:p>
    <w:p w:rsidR="008264F8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здійснює перспективне і поточне планування діяльності; 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виконання заходів повсякденної службової діяльності та підвищення професійної підготовки особового складу;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розробляє пропозиції щ</w:t>
      </w:r>
      <w:r w:rsidR="00646214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одо вдосконалення організаційно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-штатної структури установ, що функціонально підпорядковані Департаменту;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забезпечує в межах своїх повноважень здійснення заходів щодо запобігання корупції та недопущення вчинення правопорушень;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документування управлінської діяльності та роботу з укомплектування, зберігання,</w:t>
      </w:r>
      <w:r w:rsidR="00662AD0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обліку та використання службов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их та архівних документів у Департаменті та установ, що функціонально підпорядковані Департаменту, своєчасне їх здавання на державне зберігання до Галузевого державного архіву Міністерства оборони України;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 рішенням Міністра оборони України може залучатися до виконання інших функцій, покладених на Міністерство оборони.</w:t>
      </w:r>
    </w:p>
    <w:p w:rsidR="00DC45E7" w:rsidRPr="00BC2D57" w:rsidRDefault="00DC45E7" w:rsidP="00BC2D57">
      <w:pPr>
        <w:pStyle w:val="a5"/>
        <w:numPr>
          <w:ilvl w:val="0"/>
          <w:numId w:val="2"/>
        </w:numPr>
        <w:shd w:val="clear" w:color="auto" w:fill="auto"/>
        <w:tabs>
          <w:tab w:val="left" w:pos="1009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Департамент для здійснення визначених повноважень має право: одержувати в установленому порядку від посадових осіб структурних підрозділів Міністерства оборони, Генерального штабу, підпорядкованих Міністерству оборони та Генеральному штабу органів військового управління, установ та організацій Міністерства оборони та Збройних Сил інформацію, документи і матеріали, необхідні для виконання покладених на нього завдань;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залучати в установленому порядку фахівців структурних підрозділів Міністерства оборони, Генерального штабу, підпорядкованих Міністерству оборони та Генеральному штабу органів військового управління, установ і організацій Міністерства оборони та Збройних Сил для здійснення заходів, що проводяться Департаментом відповідно до покладених на нього завдань;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ініціювати скликання нарад, створення комісій, робочих груп, проведення наукових конференцій та семінарів з питань, що належать до компетенції Міністерства оборони;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здійснювати необхідні правочини за укладеними відповідно до законодавства договорами (угодами), державними контрактами на проведення НДДКР з розроблення, модернізації і закупівлі ОВТ та іншого майна;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представляти інтереси Міністерства оборони в державних органах, органах місцевого самоврядування, міжнародних організаціях, а також з апаратами аташе при посольствах іноземних держав в Україні за напрямом діяльності Департаменту;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використовувати інформаційні електронні бази даних Міністерства оборони та Генерального штабу;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здійснювати експертну оцінку матеріальних носіїв секретної інформації, розроблених Департаментом;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проводити експертну оцінку матеріальних носіїв інформації, а також матеріалів, які готуються до публікації у друкованих виданнях, передачі па телебаченні та радіо тощо;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у встановленому порядку розробляти порадники, інструкції та методичні рекомендації з питань, що відносяться до компетенції Департаменту.</w:t>
      </w:r>
    </w:p>
    <w:p w:rsidR="00DC45E7" w:rsidRPr="00BC2D57" w:rsidRDefault="00DC45E7" w:rsidP="00BC2D57">
      <w:pPr>
        <w:pStyle w:val="a5"/>
        <w:numPr>
          <w:ilvl w:val="0"/>
          <w:numId w:val="2"/>
        </w:numPr>
        <w:shd w:val="clear" w:color="auto" w:fill="auto"/>
        <w:tabs>
          <w:tab w:val="left" w:pos="1119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Департамент у процесі виконання покладених на нього завдань взаємодіє в установленому порядку зі структурними підрозділами Адміністрації Президента України, Секретаріату Кабінету Міністрів України та інших органів виконавчої влади, Міністерства 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>оборони, Генерального штабу та видів Збройних Сил, підприємствами, установами і організаціями, з апаратами аташе при посольствах України в іноземних державах, а також з апаратами аташе при посольствах іноземних держав в Україні.</w:t>
      </w:r>
    </w:p>
    <w:p w:rsidR="00DC45E7" w:rsidRPr="00BC2D57" w:rsidRDefault="00DC45E7" w:rsidP="00BC2D57">
      <w:pPr>
        <w:pStyle w:val="a5"/>
        <w:numPr>
          <w:ilvl w:val="0"/>
          <w:numId w:val="2"/>
        </w:numPr>
        <w:shd w:val="clear" w:color="auto" w:fill="auto"/>
        <w:tabs>
          <w:tab w:val="left" w:pos="1023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Департамент очолює директор, якого призначає на посаду та звільняє з посади Міністр оборони України в установленому законодавством України порядку. Директор Департаменту підпорядковується заступнику Міністра оборони України, на якого покладено координацію та спрямування діяльності Департаменту.</w:t>
      </w:r>
    </w:p>
    <w:p w:rsidR="00DC45E7" w:rsidRPr="00BC2D57" w:rsidRDefault="00DC45E7" w:rsidP="00BC2D57">
      <w:pPr>
        <w:pStyle w:val="a5"/>
        <w:numPr>
          <w:ilvl w:val="0"/>
          <w:numId w:val="2"/>
        </w:numPr>
        <w:shd w:val="clear" w:color="auto" w:fill="auto"/>
        <w:tabs>
          <w:tab w:val="left" w:pos="1009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Директор Департаменту відповідає за: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виконання завдань, покладених на Департамент;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організацію діяльності та керівництво Департаментом, здатність до виконання завдань за функціональним призначенням, мобілізаційну підготовку особового складу, військову та трудову дисципліну, всебічне забезпечення його діяльності;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організацію та забезпечення взаємодії із комітетами Верховної Ради України, Секретаріатом Кабінету Міністрів України, відповідними посадовими особами та структурними підрозділами інших центральних органів виконавчої влади, Міністерства оборони та Генерального штабу з питань розробки, погодження та подання на розгляд проектів актів законодавства та Інших нормативно-правових актів;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законність оплати предметів закупівлі, цільове та ефективне використання бюджетних коштів, що виділяються в межах компетенції Департаменту;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організацію і реалізацію функцій внутрішнього контролю та управління ризиками;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забезпечення охорони державної таємниці, технічного захисту інформації в Департаменті згідно з вимогами нормативно-правових актів та здійснення постійного контролю за їх станом;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організацію та переведення Департаменту на функціонування в умовах особливого періоду;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організацію ведення службового діловодства, електронного документообігу та забезпечення захисту службової та конфіденційної інформації.</w:t>
      </w:r>
    </w:p>
    <w:p w:rsidR="00DC45E7" w:rsidRPr="00BC2D57" w:rsidRDefault="00DC45E7" w:rsidP="00BC2D57">
      <w:pPr>
        <w:pStyle w:val="a5"/>
        <w:numPr>
          <w:ilvl w:val="0"/>
          <w:numId w:val="2"/>
        </w:numPr>
        <w:shd w:val="clear" w:color="auto" w:fill="auto"/>
        <w:tabs>
          <w:tab w:val="left" w:pos="1057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Директор Департаменту в межах своїх повноважень видає накази, організовує і контролює їх виконання та здійснює інші заходи, спрямовані на виконання Департаментом покладених на нього завдань і функцій, у тому числі визначає своїм наказом склад комісії з прийняття НДДКР (етапів, </w:t>
      </w:r>
      <w:r w:rsidR="00F17566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пі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детапів робіт) з розроблення (модернізації) ОВТ та прийняття продукції військового призначення, майна, робіт і послуг, якщо це передбачено умовами контрактів (договорів).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Директор Департаменту має право скасовувати накази, видані ним.</w:t>
      </w:r>
    </w:p>
    <w:p w:rsidR="00DC45E7" w:rsidRPr="00BC2D57" w:rsidRDefault="00DC45E7" w:rsidP="00BC2D57">
      <w:pPr>
        <w:pStyle w:val="a5"/>
        <w:numPr>
          <w:ilvl w:val="0"/>
          <w:numId w:val="2"/>
        </w:numPr>
        <w:shd w:val="clear" w:color="auto" w:fill="auto"/>
        <w:tabs>
          <w:tab w:val="left" w:pos="1134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Директор Департаменту: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здійснює керівництво діяльністю Департаменту;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бере участь у формуванні та реалізації державної політики у сфері військово-технічної політики, спрямованої на розвиток озброєння, військової та спеціальної техніки та у сфері військово-технічного співробітництва з іноземними державами і міжнародними організаціями, безпеки оборонних технологій та експортного контролю;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 дорученням Міністра оборони України та його заступників представляє Департамент у публічно-правових відносинах з іншими органами, підприємствами, установами і організаціями в Україні та за її межами;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та контролює виконання законів України, актів та доручень Президента України, актів Кабінету Міністрів України, наказів Міністерства оборони України особовим складом Департаменту;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визначає пріоритети роботи Департаменту та шляхи виконання покладених на нього завдань, затверджує плани роботи Департаменту;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затверджує основні завдання і функції структурних підрозділів Департаменту, посадові інструкції державних службовців і функціональні обов’язки військовослужбовців та визначає повноваження керівників структурних підрозділів;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організовує індивідуальну підготовку військовослужбовців, підвищення кваліфікації державних службовців, аналізує і контролює стан військової, трудової та виконавської 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>дисципліни, вживає заходів щодо їх покращення;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підготовку пропозицій до законів України та інших нормативно-правових актів;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своєчасно вживає заходів для забезпечення режиму секретності, технічного захисту інформації, захисту інформації з обмеженим доступом, здійснює постійний контроль за станом охорони державної таємниці, захисту іншої інформації з обмеженим доступом в Департаменті, визначає посадовим особам Департаменту завдання та обов’язки, спрямовує їх роботу на безумовне виконання вимог законодавства України з цих питань;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роботу щодо запобігання та протидії корупції, виявлення та припинення її проявів, усунення наслідків корупційних діянь;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організовує відшкодування збитків та усунення порушені, у сфері використання державних коштів та майна, виявлених контролюючими органами;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у межах своїх повноважень притягує до відповідальності осіб, винних у виявлених порушеннях щодо використання державних коштів та майна;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забезпечує проведення моніторингу розгляду правоохоронними органами переданих матеріалів контрольних заходів;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забезпечує подання звітності про стан усунення виявлених органами державного фінансового контролю та підрозділами внутрішнього аудиту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Міністерства оборони втрат та інших порушень у сфері використання державних коштів та майна;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здійснює переведення Департаменту на функціонування н умовах особливого періоду;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подає в установленому законодавством порядку пропозиції щодо призначення на посади та звільнення з посад військовослужбовців та державних службовців Департаменту, а також створення кадрового резерву Департаменту;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вносить Міністру оборони України подання щодо відзначення державними нагородами, нагородження відзнаками Міністерства оборони, чергового та дострокового присвоєння військових звань військовослужбовцям і рангів державним службовцям і застосовує інші види заохочення військовослужбовців та працівників;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здійснює розгляд пропозицій (зауважень), заяв (клопотань) і скарг громадян та проводить особистий прийом громадян;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вживає заходів для забезпечення збереження службових та архівних документів у Департаменті та установах, що функціонально підпорядковані Департаменту, своєчасного їх здавання на державне зберігання до Галузевого державного архіву Міністерства оборони України;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здійснює повноваження щодо самостійного прийняття рішень за напрямом діяльності;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здійснює інші повноваження відповідно до законів України та актів Президента України, Кабінету Міністрів України, наказів Міністерства оборони України.</w:t>
      </w:r>
    </w:p>
    <w:p w:rsidR="00DC45E7" w:rsidRPr="00BC2D57" w:rsidRDefault="00DC45E7" w:rsidP="00BC2D57">
      <w:pPr>
        <w:pStyle w:val="a5"/>
        <w:numPr>
          <w:ilvl w:val="0"/>
          <w:numId w:val="2"/>
        </w:numPr>
        <w:shd w:val="clear" w:color="auto" w:fill="auto"/>
        <w:tabs>
          <w:tab w:val="left" w:pos="1124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Директор Департаменту має заступників.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Заступники директора Департаменту призначаються і звільняються з посад Міністром оборони України в порядку, передбаченому законодавством.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Посадові інструкції (функціональні обов’язки) заступників директора Департаменту, розподіл повноважень між ними визначаються директором Департаменту.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У разі відсутності директора Департаменту його обов’язки виконує заступник директора Департаменту або призначена директором Департаменту інша посадова особа.</w:t>
      </w:r>
    </w:p>
    <w:p w:rsidR="00DC45E7" w:rsidRPr="00BC2D57" w:rsidRDefault="00DC45E7" w:rsidP="00BC2D57">
      <w:pPr>
        <w:pStyle w:val="a5"/>
        <w:numPr>
          <w:ilvl w:val="0"/>
          <w:numId w:val="2"/>
        </w:numPr>
        <w:shd w:val="clear" w:color="auto" w:fill="auto"/>
        <w:tabs>
          <w:tab w:val="left" w:pos="1153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Забезпечення діяльності Департаменту здійснюється в установленому порядку.</w:t>
      </w:r>
    </w:p>
    <w:p w:rsidR="00DC45E7" w:rsidRPr="00BC2D57" w:rsidRDefault="00DC45E7" w:rsidP="00BC2D57">
      <w:pPr>
        <w:pStyle w:val="a5"/>
        <w:numPr>
          <w:ilvl w:val="0"/>
          <w:numId w:val="2"/>
        </w:numPr>
        <w:shd w:val="clear" w:color="auto" w:fill="auto"/>
        <w:tabs>
          <w:tab w:val="left" w:pos="1162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Положення про Департамент та його структуру затверджує Міністр оборони України.</w:t>
      </w:r>
    </w:p>
    <w:p w:rsidR="00DC45E7" w:rsidRPr="00BC2D57" w:rsidRDefault="00DC45E7" w:rsidP="00BC2D57">
      <w:pPr>
        <w:pStyle w:val="a5"/>
        <w:shd w:val="clear" w:color="auto" w:fill="auto"/>
        <w:spacing w:line="240" w:lineRule="auto"/>
        <w:ind w:firstLine="360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Департамент має печатку встановленого зразка зі своїм найменуванням, а також інші печатки та штампи, необхідні для забезпечення діяльності Департаменту.</w:t>
      </w:r>
    </w:p>
    <w:p w:rsidR="00BC2D57" w:rsidRPr="00BC2D57" w:rsidRDefault="00BC2D57" w:rsidP="00BC2D57">
      <w:pPr>
        <w:pStyle w:val="a5"/>
        <w:shd w:val="clear" w:color="auto" w:fill="auto"/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</w:p>
    <w:p w:rsidR="00DC45E7" w:rsidRPr="00BC2D57" w:rsidRDefault="00DC45E7" w:rsidP="00BC2D57">
      <w:pPr>
        <w:rPr>
          <w:rFonts w:ascii="Times New Roman" w:hAnsi="Times New Roman" w:cs="Times New Roman"/>
          <w:color w:val="auto"/>
          <w:lang w:eastAsia="ru-RU"/>
        </w:rPr>
      </w:pPr>
    </w:p>
    <w:p w:rsidR="00BC2D57" w:rsidRPr="00BC2D57" w:rsidRDefault="00DC45E7" w:rsidP="00BC2D57">
      <w:pPr>
        <w:pStyle w:val="a5"/>
        <w:shd w:val="clear" w:color="auto" w:fill="auto"/>
        <w:spacing w:line="240" w:lineRule="auto"/>
        <w:jc w:val="left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Директор Департаменту</w:t>
      </w:r>
      <w:r w:rsidR="00BC2D57"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озброєння та військової техніки </w:t>
      </w:r>
    </w:p>
    <w:p w:rsidR="00BC2D57" w:rsidRPr="00BC2D57" w:rsidRDefault="00DC45E7" w:rsidP="00BC2D57">
      <w:pPr>
        <w:pStyle w:val="a5"/>
        <w:shd w:val="clear" w:color="auto" w:fill="auto"/>
        <w:spacing w:line="240" w:lineRule="auto"/>
        <w:jc w:val="left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BC2D57"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  <w:t>Міністерства оборони України</w:t>
      </w:r>
    </w:p>
    <w:p w:rsidR="00BC2D57" w:rsidRPr="00BC2D57" w:rsidRDefault="00BC2D57" w:rsidP="00BC2D57">
      <w:pPr>
        <w:pStyle w:val="a5"/>
        <w:shd w:val="clear" w:color="auto" w:fill="auto"/>
        <w:spacing w:line="240" w:lineRule="auto"/>
        <w:jc w:val="left"/>
        <w:rPr>
          <w:rStyle w:val="a4"/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:rsidR="00702A6E" w:rsidRPr="00BC2D57" w:rsidRDefault="00BC2D57" w:rsidP="00BC2D57">
      <w:pPr>
        <w:pStyle w:val="a5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C2D57">
        <w:rPr>
          <w:rFonts w:ascii="Times New Roman" w:hAnsi="Times New Roman" w:cs="Times New Roman"/>
          <w:sz w:val="24"/>
          <w:szCs w:val="24"/>
        </w:rPr>
        <w:pict>
          <v:shape id="_x0000_i1027" type="#_x0000_t75" style="width:79.8pt;height:37.2pt">
            <v:imagedata r:id="rId11" o:title=""/>
          </v:shape>
        </w:pict>
      </w:r>
      <w:r w:rsidRPr="00BC2D57">
        <w:rPr>
          <w:rFonts w:ascii="Times New Roman" w:hAnsi="Times New Roman" w:cs="Times New Roman"/>
          <w:sz w:val="24"/>
          <w:szCs w:val="24"/>
        </w:rPr>
        <w:t xml:space="preserve"> </w:t>
      </w:r>
      <w:r w:rsidRPr="00BC2D5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Р.С.БАШИНСЬКИЙ</w:t>
      </w:r>
    </w:p>
    <w:sectPr w:rsidR="00702A6E" w:rsidRPr="00BC2D57">
      <w:headerReference w:type="even" r:id="rId12"/>
      <w:headerReference w:type="default" r:id="rId13"/>
      <w:pgSz w:w="11909" w:h="16834"/>
      <w:pgMar w:top="628" w:right="163" w:bottom="1498" w:left="2241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98D" w:rsidRDefault="00B2798D">
      <w:r>
        <w:separator/>
      </w:r>
    </w:p>
  </w:endnote>
  <w:endnote w:type="continuationSeparator" w:id="0">
    <w:p w:rsidR="00B2798D" w:rsidRDefault="00B2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98D" w:rsidRDefault="00B2798D">
      <w:r>
        <w:separator/>
      </w:r>
    </w:p>
  </w:footnote>
  <w:footnote w:type="continuationSeparator" w:id="0">
    <w:p w:rsidR="00B2798D" w:rsidRDefault="00B27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5E7" w:rsidRDefault="00DC45E7">
    <w:pPr>
      <w:rPr>
        <w:rFonts w:cs="Times New Roman"/>
        <w:color w:val="auto"/>
        <w:sz w:val="2"/>
        <w:szCs w:val="2"/>
        <w:lang w:eastAsia="ru-RU"/>
      </w:rPr>
    </w:pP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4.05pt;margin-top:32.2pt;width:5.75pt;height:9.1pt;z-index:-4;mso-wrap-style:none;mso-wrap-distance-left:5pt;mso-wrap-distance-right:5pt;mso-position-horizontal-relative:page;mso-position-vertical-relative:page" filled="f" stroked="f">
          <v:textbox style="mso-fit-shape-to-text:t" inset="0,0,0,0">
            <w:txbxContent>
              <w:p w:rsidR="00DC45E7" w:rsidRDefault="00DC45E7">
                <w:pPr>
                  <w:pStyle w:val="11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7"/>
                    <w:noProof w:val="0"/>
                    <w:color w:val="000000"/>
                    <w:lang w:eastAsia="uk-UA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5E7" w:rsidRDefault="00DC45E7">
    <w:pPr>
      <w:rPr>
        <w:rFonts w:cs="Times New Roman"/>
        <w:color w:val="auto"/>
        <w:sz w:val="2"/>
        <w:szCs w:val="2"/>
        <w:lang w:eastAsia="ru-RU"/>
      </w:rPr>
    </w:pP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4.05pt;margin-top:32.2pt;width:5.75pt;height:9.1pt;z-index:-3;mso-wrap-style:none;mso-wrap-distance-left:5pt;mso-wrap-distance-right:5pt;mso-position-horizontal-relative:page;mso-position-vertical-relative:page" filled="f" stroked="f">
          <v:textbox style="mso-fit-shape-to-text:t" inset="0,0,0,0">
            <w:txbxContent>
              <w:p w:rsidR="00DC45E7" w:rsidRDefault="00DC45E7">
                <w:pPr>
                  <w:pStyle w:val="11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a7"/>
                    <w:noProof w:val="0"/>
                    <w:color w:val="000000"/>
                    <w:lang w:eastAsia="uk-UA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5E7" w:rsidRDefault="00DC45E7">
    <w:pPr>
      <w:rPr>
        <w:rFonts w:cs="Times New Roman"/>
        <w:color w:val="auto"/>
        <w:sz w:val="2"/>
        <w:szCs w:val="2"/>
        <w:lang w:eastAsia="ru-RU"/>
      </w:rPr>
    </w:pP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42.25pt;margin-top:31.4pt;width:11.5pt;height:9.1pt;z-index:-2;mso-wrap-style:none;mso-wrap-distance-left:5pt;mso-wrap-distance-right:5pt;mso-position-horizontal-relative:page;mso-position-vertical-relative:page" filled="f" stroked="f">
          <v:textbox style="mso-fit-shape-to-text:t" inset="0,0,0,0">
            <w:txbxContent>
              <w:p w:rsidR="00DC45E7" w:rsidRDefault="00DC45E7">
                <w:pPr>
                  <w:pStyle w:val="11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F28F3" w:rsidRPr="00FF28F3">
                  <w:rPr>
                    <w:rStyle w:val="ArialUnicodeMS"/>
                    <w:color w:val="000000"/>
                    <w:lang w:eastAsia="uk-UA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5E7" w:rsidRDefault="00DC45E7">
    <w:pPr>
      <w:rPr>
        <w:rFonts w:cs="Times New Roman"/>
        <w:color w:val="auto"/>
        <w:sz w:val="2"/>
        <w:szCs w:val="2"/>
        <w:lang w:eastAsia="ru-RU"/>
      </w:rPr>
    </w:pP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42.25pt;margin-top:31.4pt;width:11.5pt;height:9.1pt;z-index:-1;mso-wrap-style:none;mso-wrap-distance-left:5pt;mso-wrap-distance-right:5pt;mso-position-horizontal-relative:page;mso-position-vertical-relative:page" filled="f" stroked="f">
          <v:textbox style="mso-fit-shape-to-text:t" inset="0,0,0,0">
            <w:txbxContent>
              <w:p w:rsidR="00DC45E7" w:rsidRDefault="00DC45E7">
                <w:pPr>
                  <w:pStyle w:val="11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F28F3" w:rsidRPr="00FF28F3">
                  <w:rPr>
                    <w:rStyle w:val="ArialUnicodeMS"/>
                    <w:color w:val="000000"/>
                    <w:lang w:eastAsia="uk-UA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MbOwNDIzNzA1NjEFspR0lIJTi4sz8/NACgxrAcqwdEksAAAA"/>
  </w:docVars>
  <w:rsids>
    <w:rsidRoot w:val="009853C8"/>
    <w:rsid w:val="000216A1"/>
    <w:rsid w:val="000E5436"/>
    <w:rsid w:val="002E779A"/>
    <w:rsid w:val="003D004A"/>
    <w:rsid w:val="003F786D"/>
    <w:rsid w:val="0047686F"/>
    <w:rsid w:val="00493FFF"/>
    <w:rsid w:val="004F7FAC"/>
    <w:rsid w:val="00526BD9"/>
    <w:rsid w:val="00527D69"/>
    <w:rsid w:val="00646214"/>
    <w:rsid w:val="00662AD0"/>
    <w:rsid w:val="006C4025"/>
    <w:rsid w:val="007025B7"/>
    <w:rsid w:val="00702A6E"/>
    <w:rsid w:val="00715A36"/>
    <w:rsid w:val="007E6850"/>
    <w:rsid w:val="008264F8"/>
    <w:rsid w:val="00826EA2"/>
    <w:rsid w:val="00865F65"/>
    <w:rsid w:val="009664CE"/>
    <w:rsid w:val="00977D9A"/>
    <w:rsid w:val="009853C8"/>
    <w:rsid w:val="009C24A1"/>
    <w:rsid w:val="00A3422E"/>
    <w:rsid w:val="00B2798D"/>
    <w:rsid w:val="00BC2D57"/>
    <w:rsid w:val="00BF3A51"/>
    <w:rsid w:val="00CA469F"/>
    <w:rsid w:val="00CD5AE0"/>
    <w:rsid w:val="00D07020"/>
    <w:rsid w:val="00D12C85"/>
    <w:rsid w:val="00D77153"/>
    <w:rsid w:val="00DB7A07"/>
    <w:rsid w:val="00DC45E7"/>
    <w:rsid w:val="00E16FB9"/>
    <w:rsid w:val="00F17566"/>
    <w:rsid w:val="00F6714B"/>
    <w:rsid w:val="00F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5:chartTrackingRefBased/>
  <w15:docId w15:val="{0C5F6AFC-9A80-4F21-88E7-CBFE6BE0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80"/>
      <w:u w:val="single"/>
    </w:rPr>
  </w:style>
  <w:style w:type="character" w:customStyle="1" w:styleId="4">
    <w:name w:val="Основной текст (4)_"/>
    <w:link w:val="40"/>
    <w:rPr>
      <w:rFonts w:ascii="Tahoma" w:hAnsi="Tahoma" w:cs="Tahoma"/>
      <w:b/>
      <w:bCs/>
      <w:sz w:val="37"/>
      <w:szCs w:val="37"/>
      <w:u w:val="none"/>
    </w:rPr>
  </w:style>
  <w:style w:type="character" w:customStyle="1" w:styleId="2">
    <w:name w:val="Основной текст (2)_"/>
    <w:link w:val="20"/>
    <w:rPr>
      <w:rFonts w:ascii="Bookman Old Style" w:hAnsi="Bookman Old Style" w:cs="Bookman Old Style"/>
      <w:spacing w:val="30"/>
      <w:sz w:val="21"/>
      <w:szCs w:val="21"/>
      <w:u w:val="none"/>
    </w:rPr>
  </w:style>
  <w:style w:type="character" w:customStyle="1" w:styleId="21">
    <w:name w:val="Основной текст (2) + Малые прописные"/>
    <w:rPr>
      <w:rFonts w:ascii="Bookman Old Style" w:hAnsi="Bookman Old Style" w:cs="Bookman Old Style"/>
      <w:smallCaps/>
      <w:spacing w:val="30"/>
      <w:sz w:val="21"/>
      <w:szCs w:val="21"/>
      <w:u w:val="none"/>
    </w:rPr>
  </w:style>
  <w:style w:type="character" w:customStyle="1" w:styleId="12">
    <w:name w:val="Заголовок №1 (2)_"/>
    <w:link w:val="120"/>
    <w:rPr>
      <w:rFonts w:ascii="Tahoma" w:hAnsi="Tahoma" w:cs="Tahoma"/>
      <w:b/>
      <w:bCs/>
      <w:spacing w:val="130"/>
      <w:sz w:val="50"/>
      <w:szCs w:val="50"/>
      <w:u w:val="none"/>
    </w:rPr>
  </w:style>
  <w:style w:type="character" w:customStyle="1" w:styleId="a4">
    <w:name w:val="Основний текст Знак"/>
    <w:link w:val="a5"/>
    <w:rPr>
      <w:rFonts w:ascii="Bookman Old Style" w:hAnsi="Bookman Old Style" w:cs="Bookman Old Style"/>
      <w:sz w:val="23"/>
      <w:szCs w:val="23"/>
      <w:u w:val="none"/>
    </w:rPr>
  </w:style>
  <w:style w:type="character" w:customStyle="1" w:styleId="Tahoma">
    <w:name w:val="Основной текст + Tahoma"/>
    <w:aliases w:val="13 pt,Курсив,Интервал 0 pt"/>
    <w:rPr>
      <w:rFonts w:ascii="Tahoma" w:hAnsi="Tahoma" w:cs="Tahoma"/>
      <w:i/>
      <w:iCs/>
      <w:spacing w:val="-10"/>
      <w:sz w:val="26"/>
      <w:szCs w:val="26"/>
      <w:u w:val="none"/>
      <w:lang w:val="en-US" w:eastAsia="en-US"/>
    </w:rPr>
  </w:style>
  <w:style w:type="character" w:customStyle="1" w:styleId="Tahoma1">
    <w:name w:val="Основной текст + Tahoma1"/>
    <w:aliases w:val="15,5 pt,Интервал 2 pt"/>
    <w:rPr>
      <w:rFonts w:ascii="Tahoma" w:hAnsi="Tahoma" w:cs="Tahoma"/>
      <w:spacing w:val="50"/>
      <w:sz w:val="31"/>
      <w:szCs w:val="31"/>
      <w:u w:val="none"/>
    </w:rPr>
  </w:style>
  <w:style w:type="character" w:customStyle="1" w:styleId="1">
    <w:name w:val="Заголовок №1_"/>
    <w:link w:val="10"/>
    <w:rPr>
      <w:rFonts w:ascii="Times New Roman" w:hAnsi="Times New Roman" w:cs="Times New Roman"/>
      <w:b/>
      <w:bCs/>
      <w:sz w:val="58"/>
      <w:szCs w:val="58"/>
      <w:u w:val="none"/>
    </w:rPr>
  </w:style>
  <w:style w:type="character" w:customStyle="1" w:styleId="3">
    <w:name w:val="Основной текст (3)_"/>
    <w:link w:val="30"/>
    <w:rPr>
      <w:rFonts w:ascii="Arial Unicode MS" w:eastAsia="Arial Unicode MS" w:cs="Arial Unicode MS"/>
      <w:sz w:val="17"/>
      <w:szCs w:val="17"/>
      <w:u w:val="none"/>
    </w:rPr>
  </w:style>
  <w:style w:type="character" w:customStyle="1" w:styleId="a6">
    <w:name w:val="Колонтитул_"/>
    <w:link w:val="11"/>
    <w:rPr>
      <w:rFonts w:ascii="Tahoma" w:hAnsi="Tahoma" w:cs="Tahoma"/>
      <w:noProof/>
      <w:u w:val="none"/>
    </w:rPr>
  </w:style>
  <w:style w:type="character" w:customStyle="1" w:styleId="a7">
    <w:name w:val="Колонтитул"/>
    <w:basedOn w:val="a6"/>
    <w:rPr>
      <w:rFonts w:ascii="Tahoma" w:hAnsi="Tahoma" w:cs="Tahoma"/>
      <w:noProof/>
      <w:u w:val="none"/>
    </w:rPr>
  </w:style>
  <w:style w:type="paragraph" w:styleId="a5">
    <w:name w:val="Body Text"/>
    <w:basedOn w:val="a"/>
    <w:link w:val="a4"/>
    <w:pPr>
      <w:shd w:val="clear" w:color="auto" w:fill="FFFFFF"/>
      <w:spacing w:line="240" w:lineRule="atLeast"/>
      <w:jc w:val="both"/>
    </w:pPr>
    <w:rPr>
      <w:rFonts w:ascii="Bookman Old Style" w:hAnsi="Bookman Old Style" w:cs="Bookman Old Style"/>
      <w:color w:val="auto"/>
      <w:sz w:val="23"/>
      <w:szCs w:val="23"/>
      <w:lang w:eastAsia="ru-RU"/>
    </w:rPr>
  </w:style>
  <w:style w:type="character" w:customStyle="1" w:styleId="ArialUnicodeMS">
    <w:name w:val="Колонтитул + Arial Unicode MS"/>
    <w:aliases w:val="11,5 pt1"/>
    <w:rPr>
      <w:rFonts w:ascii="Arial Unicode MS" w:eastAsia="Arial Unicode MS" w:hAnsi="Tahoma" w:cs="Arial Unicode MS"/>
      <w:noProof/>
      <w:sz w:val="23"/>
      <w:szCs w:val="23"/>
      <w:u w:val="none"/>
    </w:rPr>
  </w:style>
  <w:style w:type="character" w:customStyle="1" w:styleId="22">
    <w:name w:val="Заголовок №2_"/>
    <w:link w:val="23"/>
    <w:rPr>
      <w:rFonts w:ascii="Times New Roman" w:hAnsi="Times New Roman" w:cs="Times New Roman"/>
      <w:noProof/>
      <w:sz w:val="28"/>
      <w:szCs w:val="28"/>
      <w:u w:val="none"/>
    </w:rPr>
  </w:style>
  <w:style w:type="character" w:customStyle="1" w:styleId="220">
    <w:name w:val="Заголовок №2 (2)_"/>
    <w:link w:val="221"/>
    <w:rPr>
      <w:rFonts w:ascii="Corbel" w:hAnsi="Corbel" w:cs="Corbel"/>
      <w:noProof/>
      <w:sz w:val="27"/>
      <w:szCs w:val="27"/>
      <w:u w:val="none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40" w:lineRule="atLeast"/>
    </w:pPr>
    <w:rPr>
      <w:rFonts w:ascii="Tahoma" w:hAnsi="Tahoma" w:cs="Tahoma"/>
      <w:b/>
      <w:bCs/>
      <w:color w:val="auto"/>
      <w:sz w:val="37"/>
      <w:szCs w:val="37"/>
      <w:lang w:eastAsia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40" w:lineRule="atLeast"/>
      <w:jc w:val="center"/>
    </w:pPr>
    <w:rPr>
      <w:rFonts w:ascii="Bookman Old Style" w:hAnsi="Bookman Old Style" w:cs="Bookman Old Style"/>
      <w:color w:val="auto"/>
      <w:spacing w:val="30"/>
      <w:sz w:val="21"/>
      <w:szCs w:val="21"/>
      <w:lang w:eastAsia="ru-RU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240" w:lineRule="atLeast"/>
      <w:jc w:val="center"/>
      <w:outlineLvl w:val="0"/>
    </w:pPr>
    <w:rPr>
      <w:rFonts w:ascii="Tahoma" w:hAnsi="Tahoma" w:cs="Tahoma"/>
      <w:b/>
      <w:bCs/>
      <w:color w:val="auto"/>
      <w:spacing w:val="130"/>
      <w:sz w:val="50"/>
      <w:szCs w:val="50"/>
      <w:lang w:eastAsia="ru-RU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240" w:lineRule="atLeast"/>
      <w:outlineLvl w:val="0"/>
    </w:pPr>
    <w:rPr>
      <w:rFonts w:ascii="Times New Roman" w:hAnsi="Times New Roman" w:cs="Times New Roman"/>
      <w:b/>
      <w:bCs/>
      <w:color w:val="auto"/>
      <w:sz w:val="58"/>
      <w:szCs w:val="58"/>
      <w:lang w:eastAsia="ru-RU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40" w:lineRule="atLeast"/>
    </w:pPr>
    <w:rPr>
      <w:rFonts w:ascii="Arial Unicode MS" w:eastAsia="Arial Unicode MS" w:cs="Arial Unicode MS"/>
      <w:color w:val="auto"/>
      <w:sz w:val="17"/>
      <w:szCs w:val="17"/>
      <w:lang w:eastAsia="ru-RU"/>
    </w:rPr>
  </w:style>
  <w:style w:type="paragraph" w:customStyle="1" w:styleId="11">
    <w:name w:val="Колонтитул1"/>
    <w:basedOn w:val="a"/>
    <w:link w:val="a6"/>
    <w:pPr>
      <w:shd w:val="clear" w:color="auto" w:fill="FFFFFF"/>
      <w:spacing w:line="240" w:lineRule="atLeast"/>
      <w:jc w:val="center"/>
    </w:pPr>
    <w:rPr>
      <w:rFonts w:ascii="Tahoma" w:hAnsi="Tahoma" w:cs="Tahoma"/>
      <w:noProof/>
      <w:color w:val="auto"/>
      <w:lang w:eastAsia="ru-RU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line="240" w:lineRule="atLeast"/>
      <w:jc w:val="center"/>
      <w:outlineLvl w:val="1"/>
    </w:pPr>
    <w:rPr>
      <w:rFonts w:ascii="Times New Roman" w:hAnsi="Times New Roman" w:cs="Times New Roman"/>
      <w:noProof/>
      <w:color w:val="auto"/>
      <w:sz w:val="28"/>
      <w:szCs w:val="28"/>
      <w:lang w:eastAsia="ru-RU"/>
    </w:rPr>
  </w:style>
  <w:style w:type="paragraph" w:customStyle="1" w:styleId="221">
    <w:name w:val="Заголовок №2 (2)"/>
    <w:basedOn w:val="a"/>
    <w:link w:val="220"/>
    <w:pPr>
      <w:shd w:val="clear" w:color="auto" w:fill="FFFFFF"/>
      <w:spacing w:line="240" w:lineRule="atLeast"/>
      <w:jc w:val="center"/>
      <w:outlineLvl w:val="1"/>
    </w:pPr>
    <w:rPr>
      <w:rFonts w:ascii="Corbel" w:hAnsi="Corbel" w:cs="Corbel"/>
      <w:noProof/>
      <w:color w:val="auto"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17061</Words>
  <Characters>9725</Characters>
  <Application>Microsoft Office Word</Application>
  <DocSecurity>0</DocSecurity>
  <Lines>81</Lines>
  <Paragraphs>53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Виталий Величко</cp:lastModifiedBy>
  <cp:revision>2</cp:revision>
  <dcterms:created xsi:type="dcterms:W3CDTF">2020-10-11T12:24:00Z</dcterms:created>
  <dcterms:modified xsi:type="dcterms:W3CDTF">2020-10-11T12:24:00Z</dcterms:modified>
</cp:coreProperties>
</file>