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mhxsdeoe979g"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h8kkx2vw5utt"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bCs w:val="1"/>
              </w:rPr>
            </w:pPr>
            <w:r w:rsidDel="00000000" w:rsidR="00000000" w:rsidRPr="00000000">
              <w:rPr>
                <w:b w:val="1"/>
                <w:bCs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bCs w:val="1"/>
              </w:rPr>
            </w:pPr>
            <w:r w:rsidDel="00000000" w:rsidR="00000000" w:rsidRPr="00000000">
              <w:rPr>
                <w:b w:val="1"/>
                <w:bCs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B">
            <w:pPr>
              <w:spacing w:after="0" w:line="240" w:lineRule="auto"/>
              <w:jc w:val="center"/>
              <w:rPr>
                <w:b w:val="1"/>
                <w:bCs w:val="1"/>
              </w:rPr>
            </w:pPr>
            <w:r w:rsidDel="00000000" w:rsidR="00000000" w:rsidRPr="00000000">
              <w:rPr>
                <w:b w:val="1"/>
                <w:bCs w:val="1"/>
                <w:rtl w:val="0"/>
              </w:rPr>
              <w:t xml:space="preserve">[Your name]</w:t>
            </w:r>
          </w:p>
        </w:tc>
        <w:tc>
          <w:tcPr>
            <w:tcMar>
              <w:left w:w="115.0" w:type="dxa"/>
              <w:right w:w="115.0" w:type="dxa"/>
            </w:tcMar>
          </w:tcPr>
          <w:p w:rsidR="00000000" w:rsidDel="00000000" w:rsidP="00000000" w:rsidRDefault="00000000" w:rsidRPr="00000000" w14:paraId="0000000C">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x7hdpclkgjut"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1" name="image2.png"/>
            <a:graphic>
              <a:graphicData uri="http://schemas.openxmlformats.org/drawingml/2006/picture">
                <pic:pic>
                  <pic:nvPicPr>
                    <pic:cNvPr descr="Artemis Financial Logo" id="0" name="image2.png"/>
                    <pic:cNvPicPr preferRelativeResize="0"/>
                  </pic:nvPicPr>
                  <pic:blipFill>
                    <a:blip r:embed="rId6"/>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rtl w:val="0"/>
        </w:rPr>
        <w:t xml:space="preserve">Malaki Guenther</w:t>
      </w:r>
      <w:r w:rsidDel="00000000" w:rsidR="00000000" w:rsidRPr="00000000">
        <w:rPr>
          <w:rtl w:val="0"/>
        </w:rPr>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b w:val="1"/>
          <w:bCs w:val="1"/>
          <w:color w:val="000000"/>
          <w:rtl w:val="0"/>
        </w:rPr>
        <w:t xml:space="preserve">1. Interpreting Client Needs</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value of secure communications to the company?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any international transactions that the company produces?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governmental restrictions on secure communications to consider?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external threats might be present now and in the immediate future?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modernization requirements must be considered, such as the role of open-source libraries and evolving web application technologies?</w:t>
      </w: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t xml:space="preserve">Artemis Financial handles sensitive financial data and international transactions. Secure communications are critical to comply with PCI DSS, GDPR, and U.S. encryption export rules. Threats include SQL injection, credential theft, and supply chain attacks. The app uses outdated Spring Boot 2.2.4, Java 8, and Bouncy Castle 1.46—all EOL. Modernization requires upgrading dependencies, removing hardcoded credentials, and adding input validation and automated scanning.</w:t>
      </w:r>
    </w:p>
    <w:p w:rsidR="00000000" w:rsidDel="00000000" w:rsidP="00000000" w:rsidRDefault="00000000" w:rsidRPr="00000000" w14:paraId="0000002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6">
      <w:pPr>
        <w:spacing w:after="0" w:line="240" w:lineRule="auto"/>
        <w:rPr>
          <w:b w:val="1"/>
          <w:bCs w:val="1"/>
          <w:color w:val="000000"/>
        </w:rPr>
      </w:pPr>
      <w:r w:rsidDel="00000000" w:rsidR="00000000" w:rsidRPr="00000000">
        <w:rPr>
          <w:b w:val="1"/>
          <w:bCs w:val="1"/>
          <w:color w:val="000000"/>
          <w:rtl w:val="0"/>
        </w:rPr>
        <w:t xml:space="preserve">2. Areas of Security</w:t>
      </w:r>
    </w:p>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28">
      <w:pPr>
        <w:spacing w:after="240" w:before="240" w:line="240" w:lineRule="auto"/>
        <w:rPr/>
      </w:pPr>
      <w:r w:rsidDel="00000000" w:rsidR="00000000" w:rsidRPr="00000000">
        <w:rPr>
          <w:rtl w:val="0"/>
        </w:rPr>
        <w:t xml:space="preserve">Five security areas apply: Confidentiality (protect PII), Integrity (prevent tampering), Availability (avoid crashes), Authentication (block backdoors), and Authorization (limit access). Hardcoded DB credentials and package-private fields violate these. Physical security and non-repudiation are out of scope.</w:t>
      </w:r>
    </w:p>
    <w:p w:rsidR="00000000" w:rsidDel="00000000" w:rsidP="00000000" w:rsidRDefault="00000000" w:rsidRPr="00000000" w14:paraId="00000029">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0" w:line="240" w:lineRule="auto"/>
        <w:rPr>
          <w:b w:val="1"/>
          <w:bCs w:val="1"/>
          <w:color w:val="000000"/>
        </w:rPr>
      </w:pPr>
      <w:r w:rsidDel="00000000" w:rsidR="00000000" w:rsidRPr="00000000">
        <w:rPr>
          <w:b w:val="1"/>
          <w:bCs w:val="1"/>
          <w:color w:val="000000"/>
          <w:rtl w:val="0"/>
        </w:rPr>
        <w:t xml:space="preserve">3. Manual Review</w:t>
      </w:r>
    </w:p>
    <w:p w:rsidR="00000000" w:rsidDel="00000000" w:rsidP="00000000" w:rsidRDefault="00000000" w:rsidRPr="00000000" w14:paraId="0000002B">
      <w:pPr>
        <w:spacing w:after="0" w:line="240" w:lineRule="auto"/>
        <w:rPr>
          <w:color w:val="000000"/>
        </w:rPr>
      </w:pPr>
      <w:r w:rsidDel="00000000" w:rsidR="00000000" w:rsidRPr="00000000">
        <w:rPr>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2C">
      <w:pPr>
        <w:spacing w:after="0" w:line="240" w:lineRule="auto"/>
        <w:rPr>
          <w:color w:val="000000"/>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u w:val="none"/>
        </w:rPr>
      </w:pPr>
      <w:r w:rsidDel="00000000" w:rsidR="00000000" w:rsidRPr="00000000">
        <w:rPr>
          <w:rtl w:val="0"/>
        </w:rPr>
        <w:t xml:space="preserve">DocData.java: Hardcoded root/root credentials</w:t>
      </w:r>
    </w:p>
    <w:p w:rsidR="00000000" w:rsidDel="00000000" w:rsidP="00000000" w:rsidRDefault="00000000" w:rsidRPr="00000000" w14:paraId="0000002E">
      <w:pPr>
        <w:numPr>
          <w:ilvl w:val="0"/>
          <w:numId w:val="1"/>
        </w:numPr>
        <w:spacing w:after="0" w:line="240" w:lineRule="auto"/>
        <w:ind w:left="720" w:hanging="360"/>
        <w:rPr>
          <w:u w:val="none"/>
        </w:rPr>
      </w:pPr>
      <w:r w:rsidDel="00000000" w:rsidR="00000000" w:rsidRPr="00000000">
        <w:rPr>
          <w:rtl w:val="0"/>
        </w:rPr>
        <w:t xml:space="preserve">DocData.java: Unclosed JDBC connection (resource leak)</w:t>
      </w:r>
    </w:p>
    <w:p w:rsidR="00000000" w:rsidDel="00000000" w:rsidP="00000000" w:rsidRDefault="00000000" w:rsidRPr="00000000" w14:paraId="0000002F">
      <w:pPr>
        <w:numPr>
          <w:ilvl w:val="0"/>
          <w:numId w:val="1"/>
        </w:numPr>
        <w:spacing w:after="0" w:line="240" w:lineRule="auto"/>
        <w:ind w:left="720" w:hanging="360"/>
        <w:rPr>
          <w:u w:val="none"/>
        </w:rPr>
      </w:pPr>
      <w:r w:rsidDel="00000000" w:rsidR="00000000" w:rsidRPr="00000000">
        <w:rPr>
          <w:rtl w:val="0"/>
        </w:rPr>
        <w:t xml:space="preserve">DocData.java: printStackTrace() exposes stack traces</w:t>
      </w:r>
    </w:p>
    <w:p w:rsidR="00000000" w:rsidDel="00000000" w:rsidP="00000000" w:rsidRDefault="00000000" w:rsidRPr="00000000" w14:paraId="00000030">
      <w:pPr>
        <w:numPr>
          <w:ilvl w:val="0"/>
          <w:numId w:val="1"/>
        </w:numPr>
        <w:spacing w:after="0" w:line="240" w:lineRule="auto"/>
        <w:ind w:left="720" w:hanging="360"/>
        <w:rPr>
          <w:u w:val="none"/>
        </w:rPr>
      </w:pPr>
      <w:r w:rsidDel="00000000" w:rsidR="00000000" w:rsidRPr="00000000">
        <w:rPr>
          <w:rtl w:val="0"/>
        </w:rPr>
        <w:t xml:space="preserve">DocData.java: key/value parameters not sanitized (SQLi risk)</w:t>
      </w:r>
    </w:p>
    <w:p w:rsidR="00000000" w:rsidDel="00000000" w:rsidP="00000000" w:rsidRDefault="00000000" w:rsidRPr="00000000" w14:paraId="00000031">
      <w:pPr>
        <w:numPr>
          <w:ilvl w:val="0"/>
          <w:numId w:val="1"/>
        </w:numPr>
        <w:spacing w:after="0" w:line="240" w:lineRule="auto"/>
        <w:ind w:left="720" w:hanging="360"/>
        <w:rPr>
          <w:u w:val="none"/>
        </w:rPr>
      </w:pPr>
      <w:r w:rsidDel="00000000" w:rsidR="00000000" w:rsidRPr="00000000">
        <w:rPr>
          <w:rtl w:val="0"/>
        </w:rPr>
        <w:t xml:space="preserve">customer.java: account_balance is package-private</w:t>
      </w:r>
    </w:p>
    <w:p w:rsidR="00000000" w:rsidDel="00000000" w:rsidP="00000000" w:rsidRDefault="00000000" w:rsidRPr="00000000" w14:paraId="00000032">
      <w:pPr>
        <w:numPr>
          <w:ilvl w:val="0"/>
          <w:numId w:val="1"/>
        </w:numPr>
        <w:spacing w:after="0" w:line="240" w:lineRule="auto"/>
        <w:ind w:left="720" w:hanging="360"/>
        <w:rPr>
          <w:u w:val="none"/>
        </w:rPr>
      </w:pPr>
      <w:r w:rsidDel="00000000" w:rsidR="00000000" w:rsidRPr="00000000">
        <w:rPr>
          <w:rtl w:val="0"/>
        </w:rPr>
        <w:t xml:space="preserve">customer.java: deposit() allows negative values</w:t>
      </w:r>
    </w:p>
    <w:p w:rsidR="00000000" w:rsidDel="00000000" w:rsidP="00000000" w:rsidRDefault="00000000" w:rsidRPr="00000000" w14:paraId="00000033">
      <w:pPr>
        <w:numPr>
          <w:ilvl w:val="0"/>
          <w:numId w:val="1"/>
        </w:numPr>
        <w:spacing w:after="0" w:line="240" w:lineRule="auto"/>
        <w:ind w:left="720" w:hanging="360"/>
        <w:rPr>
          <w:u w:val="none"/>
        </w:rPr>
      </w:pPr>
      <w:r w:rsidDel="00000000" w:rsidR="00000000" w:rsidRPr="00000000">
        <w:rPr>
          <w:rtl w:val="0"/>
        </w:rPr>
        <w:t xml:space="preserve">myDateTime.java: All fields are package-private and mutable</w:t>
      </w:r>
    </w:p>
    <w:p w:rsidR="00000000" w:rsidDel="00000000" w:rsidP="00000000" w:rsidRDefault="00000000" w:rsidRPr="00000000" w14:paraId="00000034">
      <w:pPr>
        <w:numPr>
          <w:ilvl w:val="0"/>
          <w:numId w:val="1"/>
        </w:numPr>
        <w:spacing w:after="0" w:line="240" w:lineRule="auto"/>
        <w:ind w:left="720" w:hanging="360"/>
        <w:rPr>
          <w:u w:val="none"/>
        </w:rPr>
      </w:pPr>
      <w:r w:rsidDel="00000000" w:rsidR="00000000" w:rsidRPr="00000000">
        <w:rPr>
          <w:rtl w:val="0"/>
        </w:rPr>
        <w:t xml:space="preserve">CRUDController.java: Unused @RequestParam("business_name")</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37">
      <w:pPr>
        <w:spacing w:after="0" w:line="240" w:lineRule="auto"/>
        <w:rPr>
          <w:b w:val="1"/>
          <w:bCs w:val="1"/>
          <w:color w:val="000000"/>
        </w:rPr>
      </w:pPr>
      <w:r w:rsidDel="00000000" w:rsidR="00000000" w:rsidRPr="00000000">
        <w:rPr>
          <w:b w:val="1"/>
          <w:bCs w:val="1"/>
          <w:color w:val="000000"/>
          <w:rtl w:val="0"/>
        </w:rPr>
        <w:t xml:space="preserve">4. Static Testing</w:t>
      </w:r>
    </w:p>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39">
      <w:pPr>
        <w:spacing w:after="0" w:line="240" w:lineRule="auto"/>
        <w:rPr>
          <w:color w:val="00000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names or vulnerability codes of the known vulnerabilities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brief description and recommended solutions provided by the dependency-check report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attribution that documents how this vulnerability has been identified or documented previously</w:t>
      </w:r>
    </w:p>
    <w:p w:rsidR="00000000" w:rsidDel="00000000" w:rsidP="00000000" w:rsidRDefault="00000000" w:rsidRPr="00000000" w14:paraId="0000003D">
      <w:pPr>
        <w:spacing w:after="240" w:before="240" w:line="240" w:lineRule="auto"/>
        <w:rPr/>
      </w:pPr>
      <w:r w:rsidDel="00000000" w:rsidR="00000000" w:rsidRPr="00000000">
        <w:rPr>
          <w:rtl w:val="0"/>
        </w:rPr>
        <w:t xml:space="preserve">OWASP Dependency-Check (v5.3.0) was run via mvn dependency-check:check. The report (target/dependency-check-report.html) identified </w:t>
      </w:r>
      <w:r w:rsidDel="00000000" w:rsidR="00000000" w:rsidRPr="00000000">
        <w:rPr>
          <w:b w:val="1"/>
          <w:bCs w:val="1"/>
          <w:rtl w:val="0"/>
        </w:rPr>
        <w:t xml:space="preserve">two CVEs</w:t>
      </w:r>
      <w:r w:rsidDel="00000000" w:rsidR="00000000" w:rsidRPr="00000000">
        <w:rPr>
          <w:rtl w:val="0"/>
        </w:rPr>
        <w:t xml:space="preserve"> in embedded Tomcat:</w:t>
      </w:r>
    </w:p>
    <w:p w:rsidR="00000000" w:rsidDel="00000000" w:rsidP="00000000" w:rsidRDefault="00000000" w:rsidRPr="00000000" w14:paraId="0000003E">
      <w:pPr>
        <w:numPr>
          <w:ilvl w:val="0"/>
          <w:numId w:val="5"/>
        </w:numPr>
        <w:spacing w:after="0" w:afterAutospacing="0" w:before="240" w:line="240" w:lineRule="auto"/>
        <w:ind w:left="720" w:hanging="360"/>
      </w:pPr>
      <w:r w:rsidDel="00000000" w:rsidR="00000000" w:rsidRPr="00000000">
        <w:rPr>
          <w:b w:val="1"/>
          <w:bCs w:val="1"/>
          <w:rtl w:val="0"/>
        </w:rPr>
        <w:t xml:space="preserve">CVE-2023-28708</w:t>
      </w:r>
      <w:r w:rsidDel="00000000" w:rsidR="00000000" w:rsidRPr="00000000">
        <w:rPr>
          <w:rtl w:val="0"/>
        </w:rPr>
        <w:t xml:space="preserve"> (tomcat-embed-websocket:9.0.30): Session cookies sent over HTTP despite X-Forwarded-Proto: https.</w:t>
      </w:r>
    </w:p>
    <w:p w:rsidR="00000000" w:rsidDel="00000000" w:rsidP="00000000" w:rsidRDefault="00000000" w:rsidRPr="00000000" w14:paraId="0000003F">
      <w:pPr>
        <w:numPr>
          <w:ilvl w:val="0"/>
          <w:numId w:val="5"/>
        </w:numPr>
        <w:spacing w:after="240" w:before="0" w:beforeAutospacing="0" w:line="240" w:lineRule="auto"/>
        <w:ind w:left="720" w:hanging="360"/>
      </w:pPr>
      <w:r w:rsidDel="00000000" w:rsidR="00000000" w:rsidRPr="00000000">
        <w:rPr>
          <w:b w:val="1"/>
          <w:bCs w:val="1"/>
          <w:rtl w:val="0"/>
        </w:rPr>
        <w:t xml:space="preserve">CVE-2021-43980</w:t>
      </w:r>
      <w:r w:rsidDel="00000000" w:rsidR="00000000" w:rsidRPr="00000000">
        <w:rPr>
          <w:rtl w:val="0"/>
        </w:rPr>
        <w:t xml:space="preserve"> (tomcat-embed-*): Race condition causes </w:t>
      </w:r>
      <w:r w:rsidDel="00000000" w:rsidR="00000000" w:rsidRPr="00000000">
        <w:rPr>
          <w:b w:val="1"/>
          <w:bCs w:val="1"/>
          <w:rtl w:val="0"/>
        </w:rPr>
        <w:t xml:space="preserve">response mix-up</w:t>
      </w:r>
      <w:r w:rsidDel="00000000" w:rsidR="00000000" w:rsidRPr="00000000">
        <w:rPr>
          <w:rtl w:val="0"/>
        </w:rPr>
        <w:t xml:space="preserve"> between clients.</w:t>
      </w:r>
    </w:p>
    <w:p w:rsidR="00000000" w:rsidDel="00000000" w:rsidP="00000000" w:rsidRDefault="00000000" w:rsidRPr="00000000" w14:paraId="00000040">
      <w:pPr>
        <w:spacing w:after="240" w:before="240" w:line="240" w:lineRule="auto"/>
        <w:rPr/>
      </w:pPr>
      <w:r w:rsidDel="00000000" w:rsidR="00000000" w:rsidRPr="00000000">
        <w:rPr>
          <w:rtl w:val="0"/>
        </w:rPr>
        <w:t xml:space="preserve">Both stem from using </w:t>
      </w:r>
      <w:r w:rsidDel="00000000" w:rsidR="00000000" w:rsidRPr="00000000">
        <w:rPr>
          <w:b w:val="1"/>
          <w:bCs w:val="1"/>
          <w:rtl w:val="0"/>
        </w:rPr>
        <w:t xml:space="preserve">Spring Boot 2.2.4 (EOL)</w:t>
      </w:r>
      <w:r w:rsidDel="00000000" w:rsidR="00000000" w:rsidRPr="00000000">
        <w:rPr>
          <w:rtl w:val="0"/>
        </w:rPr>
        <w:t xml:space="preserve"> with </w:t>
      </w:r>
      <w:r w:rsidDel="00000000" w:rsidR="00000000" w:rsidRPr="00000000">
        <w:rPr>
          <w:b w:val="1"/>
          <w:bCs w:val="1"/>
          <w:rtl w:val="0"/>
        </w:rPr>
        <w:t xml:space="preserve">Tomcat 9.0.30</w:t>
      </w:r>
      <w:r w:rsidDel="00000000" w:rsidR="00000000" w:rsidRPr="00000000">
        <w:rPr>
          <w:rtl w:val="0"/>
        </w:rPr>
        <w:t xml:space="preserve">. Full report attached.</w:t>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43">
      <w:pPr>
        <w:spacing w:after="0" w:line="240" w:lineRule="auto"/>
        <w:rPr>
          <w:b w:val="1"/>
          <w:bCs w:val="1"/>
          <w:color w:val="000000"/>
        </w:rPr>
      </w:pPr>
      <w:r w:rsidDel="00000000" w:rsidR="00000000" w:rsidRPr="00000000">
        <w:rPr>
          <w:b w:val="1"/>
          <w:bCs w:val="1"/>
          <w:color w:val="000000"/>
          <w:rtl w:val="0"/>
        </w:rPr>
        <w:t xml:space="preserve">5. Mitigation Plan</w:t>
      </w:r>
    </w:p>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045">
      <w:pPr>
        <w:spacing w:after="240" w:before="240" w:line="240" w:lineRule="auto"/>
        <w:rPr/>
      </w:pPr>
      <w:r w:rsidDel="00000000" w:rsidR="00000000" w:rsidRPr="00000000">
        <w:rPr>
          <w:rtl w:val="0"/>
        </w:rPr>
        <w:t xml:space="preserve">Remove hardcoded credentials; use application.properties and DataSource. Use PreparedStatement and try-with-resources. Replace printStackTrace() with logging. Make fields private, add validation (e.g., block negative deposits). Delete unused @RequestParam. Upgrade Spring Boot to 2.7.18, Java to 17, Bouncy Castle to 1.70+. Enforce dependency-check in CI/CD and add TLS 1.3 + security headers.</w:t>
      </w:r>
    </w:p>
    <w:p w:rsidR="00000000" w:rsidDel="00000000" w:rsidP="00000000" w:rsidRDefault="00000000" w:rsidRPr="00000000" w14:paraId="00000046">
      <w:pPr>
        <w:spacing w:after="0" w:line="240" w:lineRule="auto"/>
        <w:rPr/>
      </w:pPr>
      <w:r w:rsidDel="00000000" w:rsidR="00000000" w:rsidRPr="00000000">
        <w:rPr>
          <w:rtl w:val="0"/>
        </w:rPr>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drawing>
        <wp:inline distB="0" distT="0" distL="0" distR="0">
          <wp:extent cx="795655" cy="43942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5164700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