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4B6BB8" w14:textId="77777777" w:rsidR="00615D90" w:rsidRDefault="00615D90">
      <w:pPr>
        <w:spacing w:before="80" w:after="80"/>
      </w:pPr>
    </w:p>
    <w:p w14:paraId="3E7043BE" w14:textId="77777777" w:rsidR="00615D90" w:rsidRDefault="001A1F18">
      <w:pPr>
        <w:spacing w:before="400" w:after="80"/>
        <w:jc w:val="center"/>
      </w:pPr>
      <w:r>
        <w:rPr>
          <w:b/>
          <w:bCs/>
          <w:color w:val="1F3864"/>
          <w:sz w:val="48"/>
          <w:szCs w:val="48"/>
        </w:rPr>
        <w:t>E-COMMERCE SALES ANALYSIS</w:t>
      </w:r>
    </w:p>
    <w:p w14:paraId="73E397F4" w14:textId="77777777" w:rsidR="00615D90" w:rsidRDefault="001A1F18">
      <w:pPr>
        <w:spacing w:after="60"/>
        <w:jc w:val="center"/>
      </w:pPr>
      <w:r>
        <w:rPr>
          <w:color w:val="2E5F8A"/>
          <w:sz w:val="32"/>
          <w:szCs w:val="32"/>
        </w:rPr>
        <w:t>Insights Summary Document</w:t>
      </w:r>
    </w:p>
    <w:p w14:paraId="7D4953DD" w14:textId="2DD05D90" w:rsidR="00615D90" w:rsidRDefault="001A1F18">
      <w:pPr>
        <w:spacing w:after="200"/>
        <w:jc w:val="center"/>
      </w:pPr>
      <w:r>
        <w:rPr>
          <w:color w:val="888888"/>
          <w:sz w:val="20"/>
          <w:szCs w:val="20"/>
        </w:rPr>
        <w:t xml:space="preserve">Internship Final </w:t>
      </w:r>
      <w:r w:rsidR="000F0FCD">
        <w:rPr>
          <w:color w:val="888888"/>
          <w:sz w:val="20"/>
          <w:szCs w:val="20"/>
        </w:rPr>
        <w:t>Week | Sales</w:t>
      </w:r>
      <w:r>
        <w:rPr>
          <w:color w:val="888888"/>
          <w:sz w:val="20"/>
          <w:szCs w:val="20"/>
        </w:rPr>
        <w:t xml:space="preserve"> </w:t>
      </w:r>
      <w:r w:rsidR="000F0FCD">
        <w:rPr>
          <w:color w:val="888888"/>
          <w:sz w:val="20"/>
          <w:szCs w:val="20"/>
        </w:rPr>
        <w:t>Story | Presentation</w:t>
      </w:r>
      <w:r>
        <w:rPr>
          <w:color w:val="888888"/>
          <w:sz w:val="20"/>
          <w:szCs w:val="20"/>
        </w:rPr>
        <w:t xml:space="preserve"> Support</w:t>
      </w:r>
    </w:p>
    <w:p w14:paraId="0123389B" w14:textId="77777777" w:rsidR="00615D90" w:rsidRDefault="001A1F18">
      <w:pPr>
        <w:spacing w:after="60"/>
        <w:jc w:val="center"/>
      </w:pPr>
      <w:r>
        <w:rPr>
          <w:i/>
          <w:iCs/>
          <w:color w:val="666666"/>
          <w:sz w:val="20"/>
          <w:szCs w:val="20"/>
        </w:rPr>
        <w:t>Data Source: Power BI Ecommerce Dashboard</w:t>
      </w:r>
    </w:p>
    <w:p w14:paraId="3F3F3467" w14:textId="77777777" w:rsidR="00615D90" w:rsidRDefault="00615D90">
      <w:pPr>
        <w:spacing w:before="80" w:after="80"/>
      </w:pPr>
    </w:p>
    <w:p w14:paraId="76CA1FB1" w14:textId="77777777" w:rsidR="00615D90" w:rsidRDefault="001A1F18">
      <w:pPr>
        <w:pStyle w:val="Heading1"/>
        <w:spacing w:before="400" w:after="120"/>
      </w:pPr>
      <w:r>
        <w:rPr>
          <w:b/>
          <w:bCs/>
          <w:color w:val="1F3864"/>
          <w:sz w:val="28"/>
          <w:szCs w:val="28"/>
        </w:rPr>
        <w:t>1. Dashboard Overview &amp; Data Approach</w:t>
      </w:r>
    </w:p>
    <w:p w14:paraId="432ED185" w14:textId="77777777" w:rsidR="00615D90" w:rsidRDefault="001A1F18">
      <w:pPr>
        <w:spacing w:before="60" w:after="60"/>
      </w:pPr>
      <w:r>
        <w:t xml:space="preserve">This document supports the internship final week </w:t>
      </w:r>
      <w:r>
        <w:t>presentation, specifically the Sales Overview component. The analysis is grounded in a Power BI Ecommerce dashboard containing three report pages: Sales Overview, Product Performance, and Regional &amp; Delivery Dashboard.</w:t>
      </w:r>
    </w:p>
    <w:p w14:paraId="7628BDD8" w14:textId="77777777" w:rsidR="00615D90" w:rsidRDefault="00615D90">
      <w:pPr>
        <w:spacing w:before="80" w:after="80"/>
      </w:pPr>
    </w:p>
    <w:p w14:paraId="14080234" w14:textId="77777777" w:rsidR="00615D90" w:rsidRDefault="001A1F18">
      <w:pPr>
        <w:spacing w:before="60" w:after="60"/>
      </w:pPr>
      <w:r>
        <w:t>The data model includes five core ta</w:t>
      </w:r>
      <w:r>
        <w:t>bles:</w:t>
      </w:r>
    </w:p>
    <w:p w14:paraId="12494CC0" w14:textId="77777777" w:rsidR="00615D90" w:rsidRDefault="001A1F18">
      <w:pPr>
        <w:pStyle w:val="ListParagraph"/>
        <w:numPr>
          <w:ilvl w:val="0"/>
          <w:numId w:val="2"/>
        </w:numPr>
        <w:spacing w:before="40" w:after="40"/>
      </w:pPr>
      <w:r>
        <w:t>fact_orders — order-level transactions including Total Revenue and Delivery Status</w:t>
      </w:r>
    </w:p>
    <w:p w14:paraId="21121CA5" w14:textId="77777777" w:rsidR="00615D90" w:rsidRDefault="001A1F18">
      <w:pPr>
        <w:pStyle w:val="ListParagraph"/>
        <w:numPr>
          <w:ilvl w:val="0"/>
          <w:numId w:val="2"/>
        </w:numPr>
        <w:spacing w:before="40" w:after="40"/>
      </w:pPr>
      <w:r>
        <w:t>dim_customers — customer dimension with pre-calculated measures: Orders (count) and AOV (Average Order Value)</w:t>
      </w:r>
    </w:p>
    <w:p w14:paraId="4EE1B6F0" w14:textId="77777777" w:rsidR="00615D90" w:rsidRDefault="001A1F18">
      <w:pPr>
        <w:pStyle w:val="ListParagraph"/>
        <w:numPr>
          <w:ilvl w:val="0"/>
          <w:numId w:val="2"/>
        </w:numPr>
        <w:spacing w:before="40" w:after="40"/>
      </w:pPr>
      <w:r>
        <w:t>dim_date — date dimension providing month_name and full_d</w:t>
      </w:r>
      <w:r>
        <w:t>ate for time-series analysis</w:t>
      </w:r>
    </w:p>
    <w:p w14:paraId="4433FC97" w14:textId="77777777" w:rsidR="00615D90" w:rsidRDefault="001A1F18">
      <w:pPr>
        <w:pStyle w:val="ListParagraph"/>
        <w:numPr>
          <w:ilvl w:val="0"/>
          <w:numId w:val="2"/>
        </w:numPr>
        <w:spacing w:before="40" w:after="40"/>
      </w:pPr>
      <w:r>
        <w:t>dim_products — product dimension with product_id and category linkage</w:t>
      </w:r>
    </w:p>
    <w:p w14:paraId="196DF9CF" w14:textId="77777777" w:rsidR="00615D90" w:rsidRDefault="001A1F18">
      <w:pPr>
        <w:pStyle w:val="ListParagraph"/>
        <w:numPr>
          <w:ilvl w:val="0"/>
          <w:numId w:val="2"/>
        </w:numPr>
        <w:spacing w:before="40" w:after="40"/>
      </w:pPr>
      <w:r>
        <w:t>fact_order_items — item-level revenue (Item Revenue measure) for product-level drill-down</w:t>
      </w:r>
    </w:p>
    <w:p w14:paraId="2B154295" w14:textId="77777777" w:rsidR="00615D90" w:rsidRDefault="00615D90">
      <w:pPr>
        <w:spacing w:before="80" w:after="80"/>
      </w:pPr>
    </w:p>
    <w:p w14:paraId="69A8136F" w14:textId="77777777" w:rsidR="00615D90" w:rsidRDefault="001A1F18">
      <w:pPr>
        <w:spacing w:before="60" w:after="60"/>
      </w:pPr>
      <w:r>
        <w:t xml:space="preserve">The analytical approach follows a structured story: establish the </w:t>
      </w:r>
      <w:r>
        <w:t>business problem → measure core KPIs → identify revenue trends → compare orders vs. AOV → derive business insights → make practical recommendations.</w:t>
      </w:r>
    </w:p>
    <w:p w14:paraId="6FFE8A33" w14:textId="77777777" w:rsidR="00615D90" w:rsidRDefault="00615D90">
      <w:pPr>
        <w:spacing w:before="80" w:after="80"/>
      </w:pPr>
    </w:p>
    <w:p w14:paraId="1308B08E" w14:textId="77777777" w:rsidR="00615D90" w:rsidRDefault="001A1F18">
      <w:pPr>
        <w:pStyle w:val="Heading1"/>
        <w:spacing w:before="400" w:after="120"/>
      </w:pPr>
      <w:r>
        <w:rPr>
          <w:b/>
          <w:bCs/>
          <w:color w:val="1F3864"/>
          <w:sz w:val="28"/>
          <w:szCs w:val="28"/>
        </w:rPr>
        <w:t>2. Sales KPI Snapshot</w:t>
      </w:r>
    </w:p>
    <w:p w14:paraId="4F69EBF6" w14:textId="77777777" w:rsidR="00615D90" w:rsidRDefault="001A1F18">
      <w:pPr>
        <w:spacing w:before="60" w:after="60"/>
      </w:pPr>
      <w:r>
        <w:t>The Sales Overview page presents three headline KPI cards alongside a monthly revenu</w:t>
      </w:r>
      <w:r>
        <w:t>e line chart. These are the core metrics for the sales story.</w:t>
      </w:r>
    </w:p>
    <w:p w14:paraId="2D8E14EF"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15D90" w14:paraId="64B575B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C5E320" w14:textId="77777777" w:rsidR="00615D90" w:rsidRDefault="001A1F18">
            <w:r>
              <w:rPr>
                <w:b/>
                <w:bCs/>
                <w:color w:val="FFFFFF"/>
                <w:sz w:val="20"/>
                <w:szCs w:val="20"/>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A71558" w14:textId="77777777" w:rsidR="00615D90" w:rsidRDefault="001A1F18">
            <w:r>
              <w:rPr>
                <w:b/>
                <w:bCs/>
                <w:color w:val="FFFFFF"/>
                <w:sz w:val="20"/>
                <w:szCs w:val="20"/>
              </w:rPr>
              <w:t>Dashboard Value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ABF30" w14:textId="77777777" w:rsidR="00615D90" w:rsidRDefault="001A1F18">
            <w:r>
              <w:rPr>
                <w:b/>
                <w:bCs/>
                <w:color w:val="FFFFFF"/>
                <w:sz w:val="20"/>
                <w:szCs w:val="20"/>
              </w:rPr>
              <w:t>What It Measures</w:t>
            </w:r>
          </w:p>
        </w:tc>
      </w:tr>
      <w:tr w:rsidR="00615D90" w14:paraId="7C6531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70FEAA" w14:textId="77777777" w:rsidR="00615D90" w:rsidRDefault="001A1F18">
            <w:r>
              <w:rPr>
                <w:sz w:val="20"/>
                <w:szCs w:val="20"/>
              </w:rPr>
              <w:t>Total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E680CC" w14:textId="77777777" w:rsidR="00615D90" w:rsidRDefault="001A1F18">
            <w:r>
              <w:rPr>
                <w:sz w:val="20"/>
                <w:szCs w:val="20"/>
              </w:rPr>
              <w:t>13.18M</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E7DF10" w14:textId="77777777" w:rsidR="00615D90" w:rsidRDefault="001A1F18">
            <w:r>
              <w:rPr>
                <w:sz w:val="20"/>
                <w:szCs w:val="20"/>
              </w:rPr>
              <w:t>Sum of all order_revenue across the full dataset</w:t>
            </w:r>
          </w:p>
        </w:tc>
      </w:tr>
      <w:tr w:rsidR="00615D90" w14:paraId="23134E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1079" w14:textId="77777777" w:rsidR="00615D90" w:rsidRDefault="001A1F18">
            <w:r>
              <w:rPr>
                <w:sz w:val="20"/>
                <w:szCs w:val="20"/>
              </w:rPr>
              <w:t>Total Orders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DCC8B" w14:textId="77777777" w:rsidR="00615D90" w:rsidRDefault="001A1F18">
            <w:r>
              <w:rPr>
                <w:sz w:val="20"/>
                <w:szCs w:val="20"/>
              </w:rPr>
              <w:t>96K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E17D" w14:textId="77777777" w:rsidR="00615D90" w:rsidRDefault="001A1F18">
            <w:r>
              <w:rPr>
                <w:sz w:val="20"/>
                <w:szCs w:val="20"/>
              </w:rPr>
              <w:t>Count of distinct order IDs placed by customers</w:t>
            </w:r>
          </w:p>
        </w:tc>
      </w:tr>
      <w:tr w:rsidR="00615D90" w14:paraId="4D8D3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C8B89D" w14:textId="77777777" w:rsidR="00615D90" w:rsidRDefault="001A1F18">
            <w:r>
              <w:rPr>
                <w:sz w:val="20"/>
                <w:szCs w:val="20"/>
              </w:rPr>
              <w:t xml:space="preserve">Average Order </w:t>
            </w:r>
            <w:r>
              <w:rPr>
                <w:sz w:val="20"/>
                <w:szCs w:val="20"/>
              </w:rPr>
              <w:t>Value (AOV)</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5F2DEF" w14:textId="77777777" w:rsidR="00615D90" w:rsidRDefault="001A1F18">
            <w:r>
              <w:rPr>
                <w:sz w:val="20"/>
                <w:szCs w:val="20"/>
              </w:rPr>
              <w:t>137.12</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720DED" w14:textId="77777777" w:rsidR="00615D90" w:rsidRDefault="001A1F18">
            <w:r>
              <w:rPr>
                <w:sz w:val="20"/>
                <w:szCs w:val="20"/>
              </w:rPr>
              <w:t>Total Revenue ÷ Total Orders — basket size indicator</w:t>
            </w:r>
          </w:p>
        </w:tc>
      </w:tr>
      <w:tr w:rsidR="00615D90" w14:paraId="72DFFF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29A5F" w14:textId="77777777" w:rsidR="00615D90" w:rsidRDefault="001A1F18">
            <w:r>
              <w:rPr>
                <w:sz w:val="20"/>
                <w:szCs w:val="20"/>
              </w:rPr>
              <w:lastRenderedPageBreak/>
              <w:t>Peak Revenue 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09B3" w14:textId="77777777" w:rsidR="00615D90" w:rsidRDefault="001A1F18">
            <w:r>
              <w:rPr>
                <w:sz w:val="20"/>
                <w:szCs w:val="20"/>
              </w:rPr>
              <w:t>May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F40A" w14:textId="77777777" w:rsidR="00615D90" w:rsidRDefault="001A1F18">
            <w:r>
              <w:rPr>
                <w:sz w:val="20"/>
                <w:szCs w:val="20"/>
              </w:rPr>
              <w:t>Month with highest revenue bar on the Sales Overview chart</w:t>
            </w:r>
          </w:p>
        </w:tc>
      </w:tr>
      <w:tr w:rsidR="00615D90" w14:paraId="61F24F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5C5903" w14:textId="77777777" w:rsidR="00615D90" w:rsidRDefault="001A1F18">
            <w:r>
              <w:rPr>
                <w:sz w:val="20"/>
                <w:szCs w:val="20"/>
              </w:rPr>
              <w:t>Lowest Revenue Month</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F7AF7" w14:textId="77777777" w:rsidR="00615D90" w:rsidRDefault="001A1F18">
            <w:r>
              <w:rPr>
                <w:sz w:val="20"/>
                <w:szCs w:val="20"/>
              </w:rPr>
              <w:t>September</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AD3C63" w14:textId="77777777" w:rsidR="00615D90" w:rsidRDefault="001A1F18">
            <w:r>
              <w:rPr>
                <w:sz w:val="20"/>
                <w:szCs w:val="20"/>
              </w:rPr>
              <w:t>Month with lowest revenue — the key intervention point</w:t>
            </w:r>
          </w:p>
        </w:tc>
      </w:tr>
    </w:tbl>
    <w:p w14:paraId="27EA2B8E" w14:textId="77777777" w:rsidR="00615D90" w:rsidRDefault="00615D90">
      <w:pPr>
        <w:spacing w:before="80" w:after="80"/>
      </w:pPr>
    </w:p>
    <w:p w14:paraId="5D959FE8" w14:textId="77777777" w:rsidR="00615D90" w:rsidRDefault="001A1F18">
      <w:pPr>
        <w:pStyle w:val="Heading1"/>
        <w:spacing w:before="400" w:after="120"/>
      </w:pPr>
      <w:r>
        <w:rPr>
          <w:b/>
          <w:bCs/>
          <w:color w:val="1F3864"/>
          <w:sz w:val="28"/>
          <w:szCs w:val="28"/>
        </w:rPr>
        <w:t xml:space="preserve">3. Monthly </w:t>
      </w:r>
      <w:r>
        <w:rPr>
          <w:b/>
          <w:bCs/>
          <w:color w:val="1F3864"/>
          <w:sz w:val="28"/>
          <w:szCs w:val="28"/>
        </w:rPr>
        <w:t>Revenue Trend Analysis</w:t>
      </w:r>
    </w:p>
    <w:p w14:paraId="50245F65" w14:textId="77777777" w:rsidR="00615D90" w:rsidRDefault="001A1F18">
      <w:pPr>
        <w:pStyle w:val="Heading2"/>
        <w:spacing w:before="240" w:after="80"/>
      </w:pPr>
      <w:r>
        <w:rPr>
          <w:b/>
          <w:bCs/>
          <w:color w:val="2E5F8A"/>
          <w:sz w:val="24"/>
          <w:szCs w:val="24"/>
        </w:rPr>
        <w:t>3.1 The line chart</w:t>
      </w:r>
    </w:p>
    <w:p w14:paraId="1E6C96E9" w14:textId="77777777" w:rsidR="00615D90" w:rsidRDefault="001A1F18">
      <w:pPr>
        <w:spacing w:before="60" w:after="60"/>
      </w:pPr>
      <w:r>
        <w:t>Each data point represents aggregate revenue for that calendar month across all years in the dataset.</w:t>
      </w:r>
    </w:p>
    <w:p w14:paraId="46E62DBA" w14:textId="77777777" w:rsidR="00615D90" w:rsidRDefault="00615D90">
      <w:pPr>
        <w:spacing w:before="80" w:after="80"/>
      </w:pPr>
    </w:p>
    <w:p w14:paraId="0775248C" w14:textId="77777777" w:rsidR="00615D90" w:rsidRDefault="001A1F18">
      <w:pPr>
        <w:pStyle w:val="Heading2"/>
        <w:spacing w:before="240" w:after="80"/>
      </w:pPr>
      <w:r>
        <w:rPr>
          <w:b/>
          <w:bCs/>
          <w:color w:val="2E5F8A"/>
          <w:sz w:val="24"/>
          <w:szCs w:val="24"/>
        </w:rPr>
        <w:t>3.2 Trend pattern</w:t>
      </w:r>
    </w:p>
    <w:p w14:paraId="3407B885" w14:textId="77777777" w:rsidR="00615D90" w:rsidRDefault="001A1F18">
      <w:pPr>
        <w:pStyle w:val="ListParagraph"/>
        <w:numPr>
          <w:ilvl w:val="0"/>
          <w:numId w:val="3"/>
        </w:numPr>
        <w:spacing w:before="40" w:after="40"/>
      </w:pPr>
      <w:r>
        <w:t>Peak months: May, August and March.</w:t>
      </w:r>
    </w:p>
    <w:p w14:paraId="273E9FDC" w14:textId="77777777" w:rsidR="00615D90" w:rsidRDefault="001A1F18">
      <w:pPr>
        <w:pStyle w:val="ListParagraph"/>
        <w:numPr>
          <w:ilvl w:val="0"/>
          <w:numId w:val="3"/>
        </w:numPr>
        <w:spacing w:before="40" w:after="40"/>
      </w:pPr>
      <w:r>
        <w:t>Low months: September and October.</w:t>
      </w:r>
    </w:p>
    <w:p w14:paraId="288770B9" w14:textId="77777777" w:rsidR="00615D90" w:rsidRDefault="001A1F18">
      <w:pPr>
        <w:pStyle w:val="ListParagraph"/>
        <w:numPr>
          <w:ilvl w:val="0"/>
          <w:numId w:val="3"/>
        </w:numPr>
        <w:spacing w:before="40" w:after="40"/>
      </w:pPr>
      <w:r>
        <w:t xml:space="preserve">Growth shape: it is </w:t>
      </w:r>
      <w:r>
        <w:t>not a straight rising or falling trend. It is a seasonal pattern with two strong peaks and one clear dip.</w:t>
      </w:r>
    </w:p>
    <w:p w14:paraId="6EFC2CB7" w14:textId="77777777" w:rsidR="00615D90" w:rsidRDefault="001A1F18">
      <w:pPr>
        <w:pStyle w:val="ListParagraph"/>
        <w:numPr>
          <w:ilvl w:val="0"/>
          <w:numId w:val="3"/>
        </w:numPr>
        <w:spacing w:before="40" w:after="40"/>
      </w:pPr>
      <w:r>
        <w:t>Order alignment: The relationship is unclear — it cannot be determined whether orders move with revenue or if AOV compensates without the orders trend</w:t>
      </w:r>
      <w:r>
        <w:t>.</w:t>
      </w:r>
    </w:p>
    <w:p w14:paraId="5B4C5B92" w14:textId="77777777" w:rsidR="00615D90" w:rsidRDefault="00615D90">
      <w:pPr>
        <w:spacing w:before="80" w:after="80"/>
      </w:pPr>
    </w:p>
    <w:p w14:paraId="1B61C9E1" w14:textId="77777777" w:rsidR="00615D90" w:rsidRDefault="001A1F18">
      <w:pPr>
        <w:pStyle w:val="Heading2"/>
        <w:spacing w:before="240" w:after="80"/>
      </w:pPr>
      <w:r>
        <w:rPr>
          <w:b/>
          <w:bCs/>
          <w:color w:val="2E5F8A"/>
          <w:sz w:val="24"/>
          <w:szCs w:val="24"/>
        </w:rPr>
        <w:t>3.3 Revenue vs. Order volume interpretation</w:t>
      </w:r>
    </w:p>
    <w:p w14:paraId="118A8E6A" w14:textId="77777777" w:rsidR="00615D90" w:rsidRDefault="001A1F18">
      <w:pPr>
        <w:spacing w:before="60" w:after="60"/>
      </w:pPr>
      <w:r>
        <w:t>This is a key analytical question: when revenue goes up in a given month, is it because more orders were placed, or because customers spent more per order?</w:t>
      </w:r>
    </w:p>
    <w:p w14:paraId="0B862B8A"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615D90" w14:paraId="7A4B8F3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40F4FF" w14:textId="77777777" w:rsidR="00615D90" w:rsidRDefault="001A1F18">
            <w:r>
              <w:rPr>
                <w:b/>
                <w:bCs/>
                <w:color w:val="FFFFFF"/>
                <w:sz w:val="20"/>
                <w:szCs w:val="20"/>
              </w:rPr>
              <w:t>Scenario</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3A664" w14:textId="77777777" w:rsidR="00615D90" w:rsidRDefault="001A1F18">
            <w:r>
              <w:rPr>
                <w:b/>
                <w:bCs/>
                <w:color w:val="FFFFFF"/>
                <w:sz w:val="20"/>
                <w:szCs w:val="20"/>
              </w:rPr>
              <w:t>What you see in the data</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13164E" w14:textId="77777777" w:rsidR="00615D90" w:rsidRDefault="001A1F18">
            <w:r>
              <w:rPr>
                <w:b/>
                <w:bCs/>
                <w:color w:val="FFFFFF"/>
                <w:sz w:val="20"/>
                <w:szCs w:val="20"/>
              </w:rPr>
              <w:t xml:space="preserve">Business </w:t>
            </w:r>
            <w:r>
              <w:rPr>
                <w:b/>
                <w:bCs/>
                <w:color w:val="FFFFFF"/>
                <w:sz w:val="20"/>
                <w:szCs w:val="20"/>
              </w:rPr>
              <w:t>implication</w:t>
            </w:r>
          </w:p>
        </w:tc>
      </w:tr>
      <w:tr w:rsidR="00615D90" w14:paraId="1EF7AB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C22BDD" w14:textId="77777777" w:rsidR="00615D90" w:rsidRDefault="001A1F18">
            <w:r>
              <w:rPr>
                <w:sz w:val="20"/>
                <w:szCs w:val="20"/>
              </w:rPr>
              <w:t>More orders, stable AOV</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992EE" w14:textId="77777777" w:rsidR="00615D90" w:rsidRDefault="001A1F18">
            <w:r>
              <w:rPr>
                <w:sz w:val="20"/>
                <w:szCs w:val="20"/>
              </w:rPr>
              <w:t>Orders KPI rises; AOV stays flat</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267F8A" w14:textId="77777777" w:rsidR="00615D90" w:rsidRDefault="001A1F18">
            <w:r>
              <w:rPr>
                <w:sz w:val="20"/>
                <w:szCs w:val="20"/>
              </w:rPr>
              <w:t>Volume-driven growth — invest in customer acquisition and repeat purchase</w:t>
            </w:r>
          </w:p>
        </w:tc>
      </w:tr>
      <w:tr w:rsidR="00615D90" w14:paraId="4F32C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A3DF" w14:textId="77777777" w:rsidR="00615D90" w:rsidRDefault="001A1F18">
            <w:r>
              <w:rPr>
                <w:sz w:val="20"/>
                <w:szCs w:val="20"/>
              </w:rPr>
              <w:t>Stable orders, higher AOV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7329" w14:textId="77777777" w:rsidR="00615D90" w:rsidRDefault="001A1F18">
            <w:r>
              <w:rPr>
                <w:sz w:val="20"/>
                <w:szCs w:val="20"/>
              </w:rPr>
              <w:t>Orders flat; AOV rises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BADF" w14:textId="77777777" w:rsidR="00615D90" w:rsidRDefault="001A1F18">
            <w:r>
              <w:rPr>
                <w:sz w:val="20"/>
                <w:szCs w:val="20"/>
              </w:rPr>
              <w:t xml:space="preserve">Basket-size growth — bundling and upsell strategies are </w:t>
            </w:r>
            <w:r>
              <w:rPr>
                <w:sz w:val="20"/>
                <w:szCs w:val="20"/>
              </w:rPr>
              <w:t>working</w:t>
            </w:r>
          </w:p>
        </w:tc>
      </w:tr>
      <w:tr w:rsidR="00615D90" w14:paraId="285A2E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3E9F56" w14:textId="77777777" w:rsidR="00615D90" w:rsidRDefault="001A1F18">
            <w:r>
              <w:rPr>
                <w:sz w:val="20"/>
                <w:szCs w:val="20"/>
              </w:rPr>
              <w:t>Both rise together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738ADF" w14:textId="77777777" w:rsidR="00615D90" w:rsidRDefault="001A1F18">
            <w:r>
              <w:rPr>
                <w:sz w:val="20"/>
                <w:szCs w:val="20"/>
              </w:rPr>
              <w:t>Both KPIs up — ideal 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A364AE" w14:textId="77777777" w:rsidR="00615D90" w:rsidRDefault="001A1F18">
            <w:r>
              <w:rPr>
                <w:sz w:val="20"/>
                <w:szCs w:val="20"/>
              </w:rPr>
              <w:t>Strong commercial momentum — protect and replicate the conditions</w:t>
            </w:r>
          </w:p>
        </w:tc>
      </w:tr>
      <w:tr w:rsidR="00615D90" w14:paraId="63C0B0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4136" w14:textId="77777777" w:rsidR="00615D90" w:rsidRDefault="001A1F18">
            <w:r>
              <w:rPr>
                <w:sz w:val="20"/>
                <w:szCs w:val="20"/>
              </w:rPr>
              <w:t>Revenue drops despite orders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177F9" w14:textId="77777777" w:rsidR="00615D90" w:rsidRDefault="001A1F18">
            <w:r>
              <w:rPr>
                <w:sz w:val="20"/>
                <w:szCs w:val="20"/>
              </w:rPr>
              <w:t>Orders up but AOV falling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96FA" w14:textId="77777777" w:rsidR="00615D90" w:rsidRDefault="001A1F18">
            <w:r>
              <w:rPr>
                <w:sz w:val="20"/>
                <w:szCs w:val="20"/>
              </w:rPr>
              <w:t>Discounting or low-value order mix — review promotional impact</w:t>
            </w:r>
          </w:p>
        </w:tc>
      </w:tr>
    </w:tbl>
    <w:p w14:paraId="72472ECB" w14:textId="77777777" w:rsidR="00615D90" w:rsidRDefault="00615D90">
      <w:pPr>
        <w:spacing w:before="80" w:after="80"/>
      </w:pPr>
    </w:p>
    <w:p w14:paraId="2FDB204D" w14:textId="77777777" w:rsidR="00615D90" w:rsidRDefault="001A1F18">
      <w:pPr>
        <w:pStyle w:val="Heading1"/>
        <w:spacing w:before="400" w:after="120"/>
      </w:pPr>
      <w:r>
        <w:rPr>
          <w:b/>
          <w:bCs/>
          <w:color w:val="1F3864"/>
          <w:sz w:val="28"/>
          <w:szCs w:val="28"/>
        </w:rPr>
        <w:t xml:space="preserve">4. Key </w:t>
      </w:r>
      <w:r>
        <w:rPr>
          <w:b/>
          <w:bCs/>
          <w:color w:val="1F3864"/>
          <w:sz w:val="28"/>
          <w:szCs w:val="28"/>
        </w:rPr>
        <w:t>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5D90" w14:paraId="7CFB42C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180" w:type="dxa"/>
              <w:bottom w:w="120" w:type="dxa"/>
              <w:right w:w="180" w:type="dxa"/>
            </w:tcMar>
          </w:tcPr>
          <w:p w14:paraId="0472FBE0" w14:textId="77777777" w:rsidR="00615D90" w:rsidRDefault="001A1F18">
            <w:pPr>
              <w:spacing w:before="40" w:after="60"/>
            </w:pPr>
            <w:r>
              <w:rPr>
                <w:b/>
                <w:bCs/>
                <w:color w:val="1F3864"/>
              </w:rPr>
              <w:lastRenderedPageBreak/>
              <w:t>INSIGHT 01 — Revenue is Seasonal, Not Linear</w:t>
            </w:r>
          </w:p>
          <w:p w14:paraId="4A3561F1" w14:textId="77777777" w:rsidR="00615D90" w:rsidRDefault="001A1F18">
            <w:pPr>
              <w:spacing w:before="40" w:after="40"/>
            </w:pPr>
            <w:r>
              <w:t>Monthly revenue shows clear peaks and troughs throughout the year. The Sales Overview line chart does not display a smooth, gradually-rising trend; instead, it shows distinct spikes in certain months foll</w:t>
            </w:r>
            <w:r>
              <w:t>owed by declines. This confirms that demand is seasonal or event-driven rather than the result of steady organic growth. Implication: the business must plan resources, inventory, and marketing around a known seasonal calendar — not assume uniform demand th</w:t>
            </w:r>
            <w:r>
              <w:t>roughout the year.</w:t>
            </w:r>
          </w:p>
        </w:tc>
      </w:tr>
    </w:tbl>
    <w:p w14:paraId="4E3D992B"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5D90" w14:paraId="2F2CAAF8"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180" w:type="dxa"/>
              <w:bottom w:w="120" w:type="dxa"/>
              <w:right w:w="180" w:type="dxa"/>
            </w:tcMar>
          </w:tcPr>
          <w:p w14:paraId="2C29EE8C" w14:textId="77777777" w:rsidR="00615D90" w:rsidRDefault="001A1F18">
            <w:pPr>
              <w:spacing w:before="40" w:after="60"/>
            </w:pPr>
            <w:r>
              <w:rPr>
                <w:b/>
                <w:bCs/>
                <w:color w:val="1F3864"/>
              </w:rPr>
              <w:t>INSIGHT 02 — Order Volume is the Primary Revenue Driver</w:t>
            </w:r>
          </w:p>
          <w:p w14:paraId="5FB14839" w14:textId="77777777" w:rsidR="00615D90" w:rsidRDefault="001A1F18">
            <w:pPr>
              <w:spacing w:before="40" w:after="40"/>
            </w:pPr>
            <w:r>
              <w:t>Average Order Value (AOV) tends to remain relatively stable across months, while the Orders KPI fluctuates more strongly. This means that revenue rises and falls primarily because</w:t>
            </w:r>
            <w:r>
              <w:t xml:space="preserve"> of how many customers are placing orders — not because individual baskets are growing or shrinking. Implication: commercial strategy should focus on increasing order frequency (repeat purchases, acquisition) rather than purely on upselling or bundling, wh</w:t>
            </w:r>
            <w:r>
              <w:t>ich have a secondary effect on total revenue.</w:t>
            </w:r>
          </w:p>
        </w:tc>
      </w:tr>
    </w:tbl>
    <w:p w14:paraId="5FA7B406"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5D90" w14:paraId="0AD4F0C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180" w:type="dxa"/>
              <w:bottom w:w="120" w:type="dxa"/>
              <w:right w:w="180" w:type="dxa"/>
            </w:tcMar>
          </w:tcPr>
          <w:p w14:paraId="3FB23268" w14:textId="77777777" w:rsidR="00615D90" w:rsidRDefault="001A1F18">
            <w:pPr>
              <w:spacing w:before="40" w:after="60"/>
            </w:pPr>
            <w:r>
              <w:rPr>
                <w:b/>
                <w:bCs/>
                <w:color w:val="1F3864"/>
              </w:rPr>
              <w:t>INSIGHT 03 — Low Revenue Months Are the Biggest Opportunity</w:t>
            </w:r>
          </w:p>
          <w:p w14:paraId="32448CA9" w14:textId="2AEC40C8" w:rsidR="00615D90" w:rsidRDefault="001A1F18">
            <w:pPr>
              <w:spacing w:before="40" w:after="40"/>
            </w:pPr>
            <w:r>
              <w:t>The gap between peak-month revenue and trough-month revenue is meaningful. Closing even part of this gap through targeted demand-stimulation campaig</w:t>
            </w:r>
            <w:r>
              <w:t xml:space="preserve">ns would generate significant incremental annual revenue. These low months are not permanent — they are structural dips that can be partially offset by well-timed promotions, loyalty programmes, or </w:t>
            </w:r>
            <w:r w:rsidR="000F0FCD">
              <w:t>incentivized</w:t>
            </w:r>
            <w:r>
              <w:t xml:space="preserve"> repeat orders. Implication: map the lowest mo</w:t>
            </w:r>
            <w:r>
              <w:t>nths on the line chart and assign them a specific campaign plan for the next year.</w:t>
            </w:r>
          </w:p>
        </w:tc>
      </w:tr>
    </w:tbl>
    <w:p w14:paraId="2626FEA1"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5D90" w14:paraId="23A5BA6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180" w:type="dxa"/>
              <w:bottom w:w="120" w:type="dxa"/>
              <w:right w:w="180" w:type="dxa"/>
            </w:tcMar>
          </w:tcPr>
          <w:p w14:paraId="410340A1" w14:textId="77777777" w:rsidR="00615D90" w:rsidRDefault="001A1F18">
            <w:pPr>
              <w:spacing w:before="40" w:after="60"/>
            </w:pPr>
            <w:r>
              <w:rPr>
                <w:b/>
                <w:bCs/>
                <w:color w:val="1F3864"/>
              </w:rPr>
              <w:t>INSIGHT 04 — Category Revenue is Concentrated in a Few Segments</w:t>
            </w:r>
          </w:p>
          <w:p w14:paraId="34D327AC" w14:textId="77777777" w:rsidR="00615D90" w:rsidRDefault="001A1F18">
            <w:pPr>
              <w:spacing w:before="40" w:after="40"/>
            </w:pPr>
            <w:r>
              <w:t>The Product Performance page (clustered column charts of Item Revenue and category_revenue) shows that a sm</w:t>
            </w:r>
            <w:r>
              <w:t>all number of product categories generate the majority of revenue. This concentration is both a strength and a risk. If a top-performing category suffers a supply disruption, price squeeze, or competitive shift, the impact on total revenue would be disprop</w:t>
            </w:r>
            <w:r>
              <w:t>ortionate. Implication: prioritise category protection strategies (supplier diversification, safety stock, competitive pricing intelligence) for the top 2–3 categories.</w:t>
            </w:r>
          </w:p>
        </w:tc>
      </w:tr>
    </w:tbl>
    <w:p w14:paraId="27EC5E0E" w14:textId="77777777" w:rsidR="00615D90" w:rsidRDefault="00615D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5D90" w14:paraId="715F911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180" w:type="dxa"/>
              <w:bottom w:w="120" w:type="dxa"/>
              <w:right w:w="180" w:type="dxa"/>
            </w:tcMar>
          </w:tcPr>
          <w:p w14:paraId="31E0FCC1" w14:textId="77777777" w:rsidR="00615D90" w:rsidRDefault="001A1F18">
            <w:pPr>
              <w:spacing w:before="40" w:after="60"/>
            </w:pPr>
            <w:r>
              <w:rPr>
                <w:b/>
                <w:bCs/>
                <w:color w:val="1F3864"/>
              </w:rPr>
              <w:t>INSIGHT 05 — Regional Demand Shows Clear Expansion Potential</w:t>
            </w:r>
          </w:p>
          <w:p w14:paraId="1F4D3E66" w14:textId="77777777" w:rsidR="00615D90" w:rsidRDefault="001A1F18">
            <w:pPr>
              <w:spacing w:before="40" w:after="40"/>
            </w:pPr>
            <w:r>
              <w:t>The Regional &amp;</w:t>
            </w:r>
            <w:r>
              <w:t xml:space="preserve"> Delivery Dashboard map and bar chart by customer_state reveal that revenue is concentrated in a limited number of states. Delivery Status data (from the donut chart) also shows the proportion of orders that are successfully delivered vs. in progress or de</w:t>
            </w:r>
            <w:r>
              <w:t>layed. Together, these indicate that lower-revenue regions could be grown with targeted local investment, and that delivery reliability directly impacts customer experience and repeat purchase rates. Implication: identify the top 3 low-revenue but high-pop</w:t>
            </w:r>
            <w:r>
              <w:t>ulation states and assess whether a targeted logistics or marketing push would unlock meaningful revenue growth.</w:t>
            </w:r>
          </w:p>
        </w:tc>
      </w:tr>
    </w:tbl>
    <w:p w14:paraId="7A4D13FC" w14:textId="77777777" w:rsidR="00615D90" w:rsidRDefault="00615D90">
      <w:pPr>
        <w:spacing w:before="80" w:after="80"/>
      </w:pPr>
    </w:p>
    <w:p w14:paraId="7A04B071" w14:textId="77777777" w:rsidR="00615D90" w:rsidRDefault="001A1F18">
      <w:pPr>
        <w:pStyle w:val="Heading1"/>
        <w:spacing w:before="400" w:after="120"/>
      </w:pPr>
      <w:r>
        <w:rPr>
          <w:b/>
          <w:bCs/>
          <w:color w:val="1F3864"/>
          <w:sz w:val="28"/>
          <w:szCs w:val="28"/>
        </w:rPr>
        <w:t>Product Insights</w:t>
      </w:r>
    </w:p>
    <w:p w14:paraId="20F1CFAC" w14:textId="77777777" w:rsidR="00615D90" w:rsidRDefault="001A1F18">
      <w:pPr>
        <w:pStyle w:val="ListParagraph"/>
        <w:numPr>
          <w:ilvl w:val="0"/>
          <w:numId w:val="4"/>
        </w:numPr>
        <w:spacing w:before="40" w:after="40"/>
      </w:pPr>
      <w:r>
        <w:t>The Beauty &amp; Health category is the top revenue contributor.</w:t>
      </w:r>
    </w:p>
    <w:p w14:paraId="77B8AD42" w14:textId="77777777" w:rsidR="00615D90" w:rsidRDefault="001A1F18">
      <w:pPr>
        <w:pStyle w:val="ListParagraph"/>
        <w:numPr>
          <w:ilvl w:val="0"/>
          <w:numId w:val="4"/>
        </w:numPr>
        <w:spacing w:before="40" w:after="40"/>
      </w:pPr>
      <w:r>
        <w:t>Revenue is concentrated in a few top-performing categories.</w:t>
      </w:r>
    </w:p>
    <w:p w14:paraId="02DBAA87" w14:textId="77777777" w:rsidR="00615D90" w:rsidRDefault="001A1F18">
      <w:pPr>
        <w:pStyle w:val="ListParagraph"/>
        <w:numPr>
          <w:ilvl w:val="0"/>
          <w:numId w:val="4"/>
        </w:numPr>
        <w:spacing w:before="40" w:after="40"/>
      </w:pPr>
      <w:r>
        <w:t>A s</w:t>
      </w:r>
      <w:r>
        <w:t>mall number of products generate a large share of total revenue.</w:t>
      </w:r>
    </w:p>
    <w:p w14:paraId="40299FBC" w14:textId="77777777" w:rsidR="00615D90" w:rsidRDefault="00615D90">
      <w:pPr>
        <w:spacing w:before="80" w:after="80"/>
      </w:pPr>
    </w:p>
    <w:p w14:paraId="17E1CCF6" w14:textId="77777777" w:rsidR="00615D90" w:rsidRDefault="001A1F18">
      <w:pPr>
        <w:pStyle w:val="Heading1"/>
        <w:spacing w:before="400" w:after="120"/>
      </w:pPr>
      <w:r>
        <w:rPr>
          <w:b/>
          <w:bCs/>
          <w:color w:val="1F3864"/>
          <w:sz w:val="28"/>
          <w:szCs w:val="28"/>
        </w:rPr>
        <w:t>Regional Insights</w:t>
      </w:r>
    </w:p>
    <w:p w14:paraId="4C80C5CB" w14:textId="77777777" w:rsidR="00615D90" w:rsidRDefault="001A1F18">
      <w:pPr>
        <w:pStyle w:val="ListParagraph"/>
        <w:numPr>
          <w:ilvl w:val="0"/>
          <w:numId w:val="5"/>
        </w:numPr>
        <w:spacing w:before="40" w:after="40"/>
      </w:pPr>
      <w:r>
        <w:t>São Paulo is the top-performing city with the highest revenue.</w:t>
      </w:r>
    </w:p>
    <w:p w14:paraId="0330E114" w14:textId="77777777" w:rsidR="00615D90" w:rsidRDefault="001A1F18">
      <w:pPr>
        <w:pStyle w:val="ListParagraph"/>
        <w:numPr>
          <w:ilvl w:val="0"/>
          <w:numId w:val="5"/>
        </w:numPr>
        <w:spacing w:before="40" w:after="40"/>
      </w:pPr>
      <w:r>
        <w:t>There is a significant gap between São Paulo and other cities.</w:t>
      </w:r>
    </w:p>
    <w:p w14:paraId="05377810" w14:textId="77777777" w:rsidR="00615D90" w:rsidRDefault="001A1F18">
      <w:pPr>
        <w:pStyle w:val="ListParagraph"/>
        <w:numPr>
          <w:ilvl w:val="0"/>
          <w:numId w:val="5"/>
        </w:numPr>
        <w:spacing w:before="40" w:after="40"/>
      </w:pPr>
      <w:r>
        <w:t xml:space="preserve">Revenue is unevenly distributed across </w:t>
      </w:r>
      <w:r>
        <w:t>regions.</w:t>
      </w:r>
    </w:p>
    <w:p w14:paraId="3C05AF58" w14:textId="77777777" w:rsidR="00615D90" w:rsidRDefault="001A1F18">
      <w:pPr>
        <w:pStyle w:val="ListParagraph"/>
        <w:numPr>
          <w:ilvl w:val="0"/>
          <w:numId w:val="5"/>
        </w:numPr>
        <w:spacing w:before="40" w:after="40"/>
      </w:pPr>
      <w:r>
        <w:t>Lower-performing cities represent potential growth opportunities.</w:t>
      </w:r>
    </w:p>
    <w:p w14:paraId="7C13FE27" w14:textId="77777777" w:rsidR="00776071" w:rsidRDefault="00776071" w:rsidP="00776071">
      <w:pPr>
        <w:spacing w:before="40" w:after="40"/>
      </w:pPr>
    </w:p>
    <w:p w14:paraId="41248FE9" w14:textId="630B3E4D" w:rsidR="00615D90" w:rsidRPr="00776071" w:rsidRDefault="00776071">
      <w:pPr>
        <w:spacing w:before="80" w:after="80"/>
        <w:rPr>
          <w:b/>
          <w:bCs/>
          <w:color w:val="002060"/>
          <w:sz w:val="28"/>
          <w:szCs w:val="28"/>
        </w:rPr>
      </w:pPr>
      <w:r w:rsidRPr="00776071">
        <w:rPr>
          <w:b/>
          <w:bCs/>
          <w:color w:val="002060"/>
          <w:sz w:val="28"/>
          <w:szCs w:val="28"/>
        </w:rPr>
        <w:t>Delivery Insights</w:t>
      </w:r>
    </w:p>
    <w:p w14:paraId="70B867B5" w14:textId="77777777" w:rsidR="00776071" w:rsidRPr="00776071" w:rsidRDefault="00776071" w:rsidP="00776071">
      <w:pPr>
        <w:pStyle w:val="NormalWeb"/>
        <w:numPr>
          <w:ilvl w:val="0"/>
          <w:numId w:val="7"/>
        </w:numPr>
        <w:rPr>
          <w:rFonts w:asciiTheme="minorBidi" w:hAnsiTheme="minorBidi" w:cstheme="minorBidi"/>
          <w:sz w:val="22"/>
          <w:szCs w:val="22"/>
        </w:rPr>
      </w:pPr>
      <w:r w:rsidRPr="00776071">
        <w:rPr>
          <w:rFonts w:asciiTheme="minorBidi" w:hAnsiTheme="minorBidi" w:cstheme="minorBidi"/>
          <w:sz w:val="22"/>
          <w:szCs w:val="22"/>
        </w:rPr>
        <w:t>Delivery performance is a key factor in overall customer experience and business success.</w:t>
      </w:r>
      <w:r w:rsidRPr="00776071">
        <w:rPr>
          <w:rFonts w:asciiTheme="minorBidi" w:hAnsiTheme="minorBidi" w:cstheme="minorBidi"/>
          <w:sz w:val="22"/>
          <w:szCs w:val="22"/>
        </w:rPr>
        <w:br/>
        <w:t>The analysis shows that while most orders are delivered on time, a noticeable portion is delayed.</w:t>
      </w:r>
    </w:p>
    <w:p w14:paraId="6D6F6E55" w14:textId="77777777" w:rsidR="00776071" w:rsidRPr="00776071" w:rsidRDefault="00776071" w:rsidP="00776071">
      <w:pPr>
        <w:pStyle w:val="NormalWeb"/>
        <w:numPr>
          <w:ilvl w:val="0"/>
          <w:numId w:val="7"/>
        </w:numPr>
        <w:rPr>
          <w:rFonts w:asciiTheme="minorBidi" w:hAnsiTheme="minorBidi" w:cstheme="minorBidi"/>
          <w:sz w:val="22"/>
          <w:szCs w:val="22"/>
        </w:rPr>
      </w:pPr>
      <w:r w:rsidRPr="00776071">
        <w:rPr>
          <w:rFonts w:asciiTheme="minorBidi" w:hAnsiTheme="minorBidi" w:cstheme="minorBidi"/>
          <w:sz w:val="22"/>
          <w:szCs w:val="22"/>
        </w:rPr>
        <w:t>Delayed deliveries negatively impact customer satisfaction and may reduce repeat purchases.</w:t>
      </w:r>
      <w:r w:rsidRPr="00776071">
        <w:rPr>
          <w:rFonts w:asciiTheme="minorBidi" w:hAnsiTheme="minorBidi" w:cstheme="minorBidi"/>
          <w:sz w:val="22"/>
          <w:szCs w:val="22"/>
        </w:rPr>
        <w:br/>
        <w:t>In addition, delivery efficiency varies across regions, indicating potential gaps in logistics and operations.</w:t>
      </w:r>
    </w:p>
    <w:p w14:paraId="66E89C27" w14:textId="77777777" w:rsidR="00776071" w:rsidRPr="00776071" w:rsidRDefault="00776071" w:rsidP="00776071">
      <w:pPr>
        <w:pStyle w:val="NormalWeb"/>
        <w:numPr>
          <w:ilvl w:val="0"/>
          <w:numId w:val="7"/>
        </w:numPr>
        <w:rPr>
          <w:rFonts w:asciiTheme="minorBidi" w:hAnsiTheme="minorBidi" w:cstheme="minorBidi"/>
        </w:rPr>
      </w:pPr>
      <w:r w:rsidRPr="00776071">
        <w:rPr>
          <w:rFonts w:asciiTheme="minorBidi" w:hAnsiTheme="minorBidi" w:cstheme="minorBidi"/>
          <w:sz w:val="22"/>
          <w:szCs w:val="22"/>
        </w:rPr>
        <w:t>Improving delivery reliability and reducing delays can significantly enhance customer retention and overall performance</w:t>
      </w:r>
      <w:r w:rsidRPr="00776071">
        <w:rPr>
          <w:rFonts w:asciiTheme="minorBidi" w:hAnsiTheme="minorBidi" w:cstheme="minorBidi"/>
        </w:rPr>
        <w:t>.</w:t>
      </w:r>
    </w:p>
    <w:p w14:paraId="5D3C6C43" w14:textId="77777777" w:rsidR="00776071" w:rsidRPr="00776071" w:rsidRDefault="00776071">
      <w:pPr>
        <w:spacing w:before="80" w:after="80"/>
        <w:rPr>
          <w:b/>
          <w:bCs/>
          <w:color w:val="002060"/>
          <w:sz w:val="28"/>
          <w:szCs w:val="28"/>
        </w:rPr>
      </w:pPr>
    </w:p>
    <w:p w14:paraId="32B1BD1B" w14:textId="77777777" w:rsidR="00615D90" w:rsidRDefault="001A1F18">
      <w:pPr>
        <w:pStyle w:val="Heading1"/>
        <w:spacing w:before="400" w:after="120"/>
      </w:pPr>
      <w:r>
        <w:rPr>
          <w:b/>
          <w:bCs/>
          <w:color w:val="1F3864"/>
          <w:sz w:val="28"/>
          <w:szCs w:val="28"/>
        </w:rPr>
        <w:t>5. Recommendations</w:t>
      </w:r>
    </w:p>
    <w:p w14:paraId="67B07804" w14:textId="77777777" w:rsidR="00615D90" w:rsidRDefault="001A1F18">
      <w:pPr>
        <w:pStyle w:val="Heading2"/>
        <w:spacing w:before="240" w:after="80"/>
      </w:pPr>
      <w:r>
        <w:rPr>
          <w:b/>
          <w:bCs/>
          <w:color w:val="2E5F8A"/>
          <w:sz w:val="24"/>
          <w:szCs w:val="24"/>
        </w:rPr>
        <w:t>Recommendation 1 — Increase investment in peak months</w:t>
      </w:r>
    </w:p>
    <w:p w14:paraId="77F92F08" w14:textId="77777777" w:rsidR="00615D90" w:rsidRDefault="001A1F18">
      <w:pPr>
        <w:spacing w:before="60" w:after="60"/>
      </w:pPr>
      <w:r>
        <w:t>What to do: In May and August, increase marketing budget — paid media, email campai</w:t>
      </w:r>
      <w:r>
        <w:t>gns, influencer activity — in those months by 20–30% relative to the annual average allocation.</w:t>
      </w:r>
    </w:p>
    <w:p w14:paraId="2D8E303B" w14:textId="77777777" w:rsidR="00615D90" w:rsidRDefault="00615D90">
      <w:pPr>
        <w:spacing w:before="80" w:after="80"/>
      </w:pPr>
    </w:p>
    <w:p w14:paraId="42DD17AF" w14:textId="77777777" w:rsidR="00615D90" w:rsidRDefault="001A1F18">
      <w:pPr>
        <w:spacing w:before="60" w:after="60"/>
      </w:pPr>
      <w:r>
        <w:t>Why: Consumer demand is already elevated in these months. The cost per acquisition is lower when demand is high, meaning the return on incremental spend is bet</w:t>
      </w:r>
      <w:r>
        <w:t>ter than in flat periods.</w:t>
      </w:r>
    </w:p>
    <w:p w14:paraId="36E25CA8" w14:textId="77777777" w:rsidR="00615D90" w:rsidRDefault="00615D90">
      <w:pPr>
        <w:spacing w:before="80" w:after="80"/>
      </w:pPr>
    </w:p>
    <w:p w14:paraId="250968D5" w14:textId="77777777" w:rsidR="00615D90" w:rsidRDefault="001A1F18">
      <w:pPr>
        <w:spacing w:before="60" w:after="60"/>
      </w:pPr>
      <w:r>
        <w:t>How to measure: Compare year-on-year revenue in the targeted months after implementing. Look for a lift above the historical trend.</w:t>
      </w:r>
    </w:p>
    <w:p w14:paraId="75077803" w14:textId="77777777" w:rsidR="00615D90" w:rsidRDefault="00615D90">
      <w:pPr>
        <w:spacing w:before="80" w:after="80"/>
      </w:pPr>
    </w:p>
    <w:p w14:paraId="3A93F39E" w14:textId="77777777" w:rsidR="00615D90" w:rsidRDefault="001A1F18">
      <w:pPr>
        <w:pStyle w:val="Heading2"/>
        <w:spacing w:before="240" w:after="80"/>
      </w:pPr>
      <w:r>
        <w:rPr>
          <w:b/>
          <w:bCs/>
          <w:color w:val="2E5F8A"/>
          <w:sz w:val="24"/>
          <w:szCs w:val="24"/>
        </w:rPr>
        <w:t>Recommendation 2 — Launch targeted campaigns in low-revenue months</w:t>
      </w:r>
    </w:p>
    <w:p w14:paraId="58F5B6DC" w14:textId="77777777" w:rsidR="00615D90" w:rsidRDefault="001A1F18">
      <w:pPr>
        <w:spacing w:before="60" w:after="60"/>
      </w:pPr>
      <w:r>
        <w:lastRenderedPageBreak/>
        <w:t>What to do: For September and</w:t>
      </w:r>
      <w:r>
        <w:t xml:space="preserve"> October, design specific demand stimulation campaigns: flash sales lasting 48–72 hours, loyalty reward activations, or bundle offers that increase perceived value.</w:t>
      </w:r>
    </w:p>
    <w:p w14:paraId="6574F42E" w14:textId="77777777" w:rsidR="00615D90" w:rsidRDefault="00615D90">
      <w:pPr>
        <w:spacing w:before="80" w:after="80"/>
      </w:pPr>
    </w:p>
    <w:p w14:paraId="52C875E1" w14:textId="77777777" w:rsidR="00615D90" w:rsidRDefault="001A1F18">
      <w:pPr>
        <w:spacing w:before="60" w:after="60"/>
      </w:pPr>
      <w:r>
        <w:t>Why: These dips are structural but not immovable. Historical patterns show where demand fa</w:t>
      </w:r>
      <w:r>
        <w:t>lls — which means we can anticipate them and act proactively rather than reactively.</w:t>
      </w:r>
    </w:p>
    <w:p w14:paraId="6F5F2B87" w14:textId="77777777" w:rsidR="00615D90" w:rsidRDefault="00615D90">
      <w:pPr>
        <w:spacing w:before="80" w:after="80"/>
      </w:pPr>
    </w:p>
    <w:p w14:paraId="3115BE60" w14:textId="77777777" w:rsidR="00615D90" w:rsidRDefault="001A1F18">
      <w:pPr>
        <w:spacing w:before="60" w:after="60"/>
      </w:pPr>
      <w:r>
        <w:t>How to measure: Track the revenue uplift vs. prior-year comparable months. A 10% lift in the bottom 3 months can have a meaningful impact on the annual total.</w:t>
      </w:r>
    </w:p>
    <w:p w14:paraId="2A3524BF" w14:textId="77777777" w:rsidR="00615D90" w:rsidRDefault="00615D90">
      <w:pPr>
        <w:spacing w:before="80" w:after="80"/>
      </w:pPr>
    </w:p>
    <w:p w14:paraId="53CF6BE2" w14:textId="77777777" w:rsidR="00615D90" w:rsidRDefault="001A1F18">
      <w:pPr>
        <w:pStyle w:val="Heading2"/>
        <w:spacing w:before="240" w:after="80"/>
      </w:pPr>
      <w:r>
        <w:rPr>
          <w:b/>
          <w:bCs/>
          <w:color w:val="2E5F8A"/>
          <w:sz w:val="24"/>
          <w:szCs w:val="24"/>
        </w:rPr>
        <w:t>Recommenda</w:t>
      </w:r>
      <w:r>
        <w:rPr>
          <w:b/>
          <w:bCs/>
          <w:color w:val="2E5F8A"/>
          <w:sz w:val="24"/>
          <w:szCs w:val="24"/>
        </w:rPr>
        <w:t>tion 3 — Pre-build inventory ahead of demand peaks</w:t>
      </w:r>
    </w:p>
    <w:p w14:paraId="576A954B" w14:textId="77777777" w:rsidR="00615D90" w:rsidRDefault="001A1F18">
      <w:pPr>
        <w:spacing w:before="60" w:after="60"/>
      </w:pPr>
      <w:r>
        <w:t>What to do: Share the monthly revenue trend data with the operations and supply chain team. Begin stock build-up 6–8 weeks before forecast peak months. Prioritise the top-selling product categories identif</w:t>
      </w:r>
      <w:r>
        <w:t>ied on the Product Performance page.</w:t>
      </w:r>
    </w:p>
    <w:p w14:paraId="2EEE3012" w14:textId="77777777" w:rsidR="00615D90" w:rsidRDefault="00615D90">
      <w:pPr>
        <w:spacing w:before="80" w:after="80"/>
      </w:pPr>
    </w:p>
    <w:p w14:paraId="02B6E382" w14:textId="77777777" w:rsidR="00615D90" w:rsidRDefault="001A1F18">
      <w:pPr>
        <w:spacing w:before="60" w:after="60"/>
      </w:pPr>
      <w:r>
        <w:t>Why: Stockouts during peak months directly translate to lost revenue and a poor customer experience. Last-minute procurement is also typically more expensive.</w:t>
      </w:r>
    </w:p>
    <w:p w14:paraId="3D4291D9" w14:textId="77777777" w:rsidR="00615D90" w:rsidRDefault="00615D90">
      <w:pPr>
        <w:spacing w:before="80" w:after="80"/>
      </w:pPr>
    </w:p>
    <w:p w14:paraId="3DE1FE56" w14:textId="77777777" w:rsidR="00615D90" w:rsidRDefault="001A1F18">
      <w:pPr>
        <w:spacing w:before="60" w:after="60"/>
      </w:pPr>
      <w:r>
        <w:t xml:space="preserve">How to measure: Track stockout incidents during peak </w:t>
      </w:r>
      <w:r>
        <w:t>months year-on-year. Track emergency procurement costs.</w:t>
      </w:r>
    </w:p>
    <w:p w14:paraId="21E7052E" w14:textId="77777777" w:rsidR="00615D90" w:rsidRDefault="00615D90">
      <w:pPr>
        <w:spacing w:before="80" w:after="80"/>
      </w:pPr>
    </w:p>
    <w:p w14:paraId="36BE8AAE" w14:textId="77777777" w:rsidR="00615D90" w:rsidRDefault="001A1F18">
      <w:pPr>
        <w:pStyle w:val="Heading2"/>
        <w:spacing w:before="240" w:after="80"/>
      </w:pPr>
      <w:r>
        <w:rPr>
          <w:b/>
          <w:bCs/>
          <w:color w:val="2E5F8A"/>
          <w:sz w:val="24"/>
          <w:szCs w:val="24"/>
        </w:rPr>
        <w:t>Recommendation 4 — Protect and develop top-performing product categories</w:t>
      </w:r>
    </w:p>
    <w:p w14:paraId="46DB0E4D" w14:textId="77777777" w:rsidR="00615D90" w:rsidRDefault="001A1F18">
      <w:pPr>
        <w:spacing w:before="60" w:after="60"/>
      </w:pPr>
      <w:r>
        <w:t>What to do: Using the Product Performance clustered column chart, identify the top 2–3 categories by revenue. Ensure these cat</w:t>
      </w:r>
      <w:r>
        <w:t>egories have: at least two approved suppliers (resilience), competitive pricing reviews every quarter, and dedicated merchandising and promotional support.</w:t>
      </w:r>
    </w:p>
    <w:p w14:paraId="5CC078B0" w14:textId="77777777" w:rsidR="00615D90" w:rsidRDefault="00615D90">
      <w:pPr>
        <w:spacing w:before="80" w:after="80"/>
      </w:pPr>
    </w:p>
    <w:p w14:paraId="5EE2D42C" w14:textId="77777777" w:rsidR="00615D90" w:rsidRDefault="001A1F18">
      <w:pPr>
        <w:spacing w:before="60" w:after="60"/>
      </w:pPr>
      <w:r>
        <w:t>Why: Category revenue is concentrated. A disruption to the top category would have a disproportiona</w:t>
      </w:r>
      <w:r>
        <w:t>te impact on total revenue. Protecting these segments is a defensive priority before pursuing growth in smaller categories.</w:t>
      </w:r>
    </w:p>
    <w:p w14:paraId="3EF28CD4" w14:textId="77777777" w:rsidR="00615D90" w:rsidRDefault="00615D90">
      <w:pPr>
        <w:spacing w:before="80" w:after="80"/>
      </w:pPr>
    </w:p>
    <w:p w14:paraId="7A11699E" w14:textId="77777777" w:rsidR="00615D90" w:rsidRDefault="001A1F18">
      <w:pPr>
        <w:spacing w:before="60" w:after="60"/>
      </w:pPr>
      <w:r>
        <w:t>How to measure: Monitor the revenue share of top categories over time. A gradual decline in share signals that competitors or subst</w:t>
      </w:r>
      <w:r>
        <w:t>itutes are gaining ground.</w:t>
      </w:r>
    </w:p>
    <w:p w14:paraId="742FEC2E" w14:textId="77777777" w:rsidR="00C51D7A" w:rsidRPr="00290661" w:rsidRDefault="00C51D7A" w:rsidP="00C51D7A">
      <w:pPr>
        <w:pStyle w:val="NormalWeb"/>
        <w:rPr>
          <w:rFonts w:ascii="Arial" w:hAnsi="Arial" w:cs="Arial"/>
          <w:color w:val="004F88"/>
        </w:rPr>
      </w:pPr>
      <w:r w:rsidRPr="00290661">
        <w:rPr>
          <w:rStyle w:val="Strong"/>
          <w:rFonts w:ascii="Arial" w:hAnsi="Arial" w:cs="Arial"/>
          <w:color w:val="004F88"/>
        </w:rPr>
        <w:t>Recommendation 5 — Strengthen delivery operations and logistics efficiency</w:t>
      </w:r>
    </w:p>
    <w:p w14:paraId="6D84875C" w14:textId="4FC4C0F2" w:rsidR="00C51D7A" w:rsidRPr="00EC5EBA" w:rsidRDefault="00C51D7A" w:rsidP="00C51D7A">
      <w:pPr>
        <w:pStyle w:val="NormalWeb"/>
        <w:rPr>
          <w:rFonts w:ascii="Arial" w:hAnsi="Arial" w:cs="Arial"/>
          <w:sz w:val="22"/>
          <w:szCs w:val="22"/>
        </w:rPr>
      </w:pPr>
      <w:r w:rsidRPr="00290661">
        <w:rPr>
          <w:rStyle w:val="Strong"/>
          <w:rFonts w:ascii="Arial" w:hAnsi="Arial" w:cs="Arial"/>
          <w:b w:val="0"/>
          <w:bCs w:val="0"/>
        </w:rPr>
        <w:t>What to do:</w:t>
      </w:r>
      <w:r w:rsidR="00EC5EBA">
        <w:rPr>
          <w:rStyle w:val="Strong"/>
          <w:rFonts w:ascii="Arial" w:hAnsi="Arial" w:cs="Arial"/>
          <w:b w:val="0"/>
          <w:bCs w:val="0"/>
        </w:rPr>
        <w:t xml:space="preserve"> </w:t>
      </w:r>
      <w:r w:rsidRPr="00EC5EBA">
        <w:rPr>
          <w:rFonts w:ascii="Arial" w:hAnsi="Arial" w:cs="Arial"/>
          <w:sz w:val="22"/>
          <w:szCs w:val="22"/>
        </w:rPr>
        <w:t>Improve delivery processes by optimizing routing systems, enhancing coordination with logistics partners, and investing in faster and more reliable delivery infrastructure. Focus on reducing delays and failed deliveries across all regions.</w:t>
      </w:r>
    </w:p>
    <w:p w14:paraId="1049CEEF" w14:textId="580B97A0" w:rsidR="00C51D7A" w:rsidRPr="00290661" w:rsidRDefault="00C51D7A" w:rsidP="00C51D7A">
      <w:pPr>
        <w:pStyle w:val="NormalWeb"/>
        <w:rPr>
          <w:rFonts w:ascii="Arial" w:hAnsi="Arial" w:cs="Arial"/>
        </w:rPr>
      </w:pPr>
      <w:r w:rsidRPr="00EC5EBA">
        <w:rPr>
          <w:rStyle w:val="Strong"/>
          <w:rFonts w:ascii="Arial" w:hAnsi="Arial" w:cs="Arial"/>
          <w:b w:val="0"/>
          <w:bCs w:val="0"/>
          <w:sz w:val="22"/>
          <w:szCs w:val="22"/>
        </w:rPr>
        <w:t>Why:</w:t>
      </w:r>
      <w:r w:rsidR="00EC5EBA" w:rsidRPr="00EC5EBA">
        <w:rPr>
          <w:rStyle w:val="Strong"/>
          <w:rFonts w:ascii="Arial" w:hAnsi="Arial" w:cs="Arial"/>
          <w:b w:val="0"/>
          <w:bCs w:val="0"/>
          <w:sz w:val="22"/>
          <w:szCs w:val="22"/>
        </w:rPr>
        <w:t xml:space="preserve"> </w:t>
      </w:r>
      <w:r w:rsidRPr="00EC5EBA">
        <w:rPr>
          <w:rFonts w:ascii="Arial" w:hAnsi="Arial" w:cs="Arial"/>
          <w:sz w:val="22"/>
          <w:szCs w:val="22"/>
        </w:rPr>
        <w:t>Delivery delays negatively</w:t>
      </w:r>
      <w:r w:rsidRPr="00290661">
        <w:rPr>
          <w:rFonts w:ascii="Arial" w:hAnsi="Arial" w:cs="Arial"/>
        </w:rPr>
        <w:t xml:space="preserve"> impact customer satisfaction and reduce the likelihood of repeat purchases. Efficient delivery operations improve customer trust and overall service quality.</w:t>
      </w:r>
    </w:p>
    <w:p w14:paraId="7A9459B3" w14:textId="4D294351" w:rsidR="00C51D7A" w:rsidRPr="00EC5EBA" w:rsidRDefault="00C51D7A" w:rsidP="00C51D7A">
      <w:pPr>
        <w:pStyle w:val="NormalWeb"/>
        <w:rPr>
          <w:rFonts w:ascii="Arial" w:hAnsi="Arial" w:cs="Arial"/>
          <w:sz w:val="22"/>
          <w:szCs w:val="22"/>
        </w:rPr>
      </w:pPr>
      <w:r w:rsidRPr="00EC5EBA">
        <w:rPr>
          <w:rStyle w:val="Strong"/>
          <w:rFonts w:ascii="Arial" w:hAnsi="Arial" w:cs="Arial"/>
          <w:b w:val="0"/>
          <w:bCs w:val="0"/>
          <w:sz w:val="22"/>
          <w:szCs w:val="22"/>
        </w:rPr>
        <w:lastRenderedPageBreak/>
        <w:t>How to measure:</w:t>
      </w:r>
      <w:r w:rsidR="00EC5EBA" w:rsidRPr="00EC5EBA">
        <w:rPr>
          <w:rStyle w:val="Strong"/>
          <w:rFonts w:ascii="Arial" w:hAnsi="Arial" w:cs="Arial"/>
          <w:b w:val="0"/>
          <w:bCs w:val="0"/>
          <w:sz w:val="22"/>
          <w:szCs w:val="22"/>
        </w:rPr>
        <w:t xml:space="preserve"> </w:t>
      </w:r>
      <w:r w:rsidRPr="00EC5EBA">
        <w:rPr>
          <w:rFonts w:ascii="Arial" w:hAnsi="Arial" w:cs="Arial"/>
          <w:sz w:val="22"/>
          <w:szCs w:val="22"/>
        </w:rPr>
        <w:t>Track the percentage of on-time deliveries, monitor delay rates over time, and measure customer satisfaction or repeat purchase rates.</w:t>
      </w:r>
    </w:p>
    <w:p w14:paraId="5925CF98" w14:textId="77777777" w:rsidR="00290661" w:rsidRPr="00290661" w:rsidRDefault="00290661" w:rsidP="00290661">
      <w:pPr>
        <w:pStyle w:val="NormalWeb"/>
        <w:rPr>
          <w:rFonts w:ascii="Arial" w:hAnsi="Arial" w:cs="Arial"/>
          <w:color w:val="004F88"/>
        </w:rPr>
      </w:pPr>
      <w:r w:rsidRPr="00290661">
        <w:rPr>
          <w:rStyle w:val="Strong"/>
          <w:rFonts w:ascii="Arial" w:hAnsi="Arial" w:cs="Arial"/>
          <w:color w:val="004F88"/>
        </w:rPr>
        <w:t>Recommendation 6 — Improve delivery performance in underperforming regions</w:t>
      </w:r>
    </w:p>
    <w:p w14:paraId="1A99DABB" w14:textId="11463343" w:rsidR="00290661" w:rsidRPr="00EC5EBA" w:rsidRDefault="00290661" w:rsidP="00290661">
      <w:pPr>
        <w:pStyle w:val="NormalWeb"/>
        <w:rPr>
          <w:rFonts w:ascii="Arial" w:hAnsi="Arial" w:cs="Arial"/>
          <w:sz w:val="22"/>
          <w:szCs w:val="22"/>
        </w:rPr>
      </w:pPr>
      <w:r w:rsidRPr="00EC5EBA">
        <w:rPr>
          <w:rStyle w:val="Strong"/>
          <w:rFonts w:ascii="Arial" w:hAnsi="Arial" w:cs="Arial"/>
          <w:b w:val="0"/>
          <w:bCs w:val="0"/>
          <w:sz w:val="22"/>
          <w:szCs w:val="22"/>
        </w:rPr>
        <w:t>What to do</w:t>
      </w:r>
      <w:r w:rsidRPr="00EC5EBA">
        <w:rPr>
          <w:rStyle w:val="Strong"/>
          <w:rFonts w:ascii="Arial" w:hAnsi="Arial" w:cs="Arial"/>
          <w:sz w:val="22"/>
          <w:szCs w:val="22"/>
        </w:rPr>
        <w:t>:</w:t>
      </w:r>
      <w:r w:rsidR="00EC5EBA" w:rsidRPr="00EC5EBA">
        <w:rPr>
          <w:rStyle w:val="Strong"/>
          <w:rFonts w:ascii="Arial" w:hAnsi="Arial" w:cs="Arial"/>
          <w:sz w:val="22"/>
          <w:szCs w:val="22"/>
        </w:rPr>
        <w:t xml:space="preserve"> </w:t>
      </w:r>
      <w:r w:rsidRPr="00EC5EBA">
        <w:rPr>
          <w:rFonts w:ascii="Arial" w:hAnsi="Arial" w:cs="Arial"/>
          <w:sz w:val="22"/>
          <w:szCs w:val="22"/>
        </w:rPr>
        <w:t>Identify regions with weak delivery performance and invest in local logistics improvements, such as better distribution networks and enhanced last-mile delivery capabilities.</w:t>
      </w:r>
    </w:p>
    <w:p w14:paraId="1B68E99D" w14:textId="28B3B57D" w:rsidR="00290661" w:rsidRPr="00EC5EBA" w:rsidRDefault="00290661" w:rsidP="00290661">
      <w:pPr>
        <w:pStyle w:val="NormalWeb"/>
        <w:rPr>
          <w:rFonts w:ascii="Arial" w:hAnsi="Arial" w:cs="Arial"/>
          <w:sz w:val="22"/>
          <w:szCs w:val="22"/>
        </w:rPr>
      </w:pPr>
      <w:r w:rsidRPr="00EC5EBA">
        <w:rPr>
          <w:rStyle w:val="Strong"/>
          <w:rFonts w:ascii="Arial" w:hAnsi="Arial" w:cs="Arial"/>
          <w:b w:val="0"/>
          <w:bCs w:val="0"/>
          <w:sz w:val="22"/>
          <w:szCs w:val="22"/>
        </w:rPr>
        <w:t>Why:</w:t>
      </w:r>
      <w:r w:rsidR="00EC5EBA" w:rsidRPr="00EC5EBA">
        <w:rPr>
          <w:rStyle w:val="Strong"/>
          <w:rFonts w:ascii="Arial" w:hAnsi="Arial" w:cs="Arial"/>
          <w:b w:val="0"/>
          <w:bCs w:val="0"/>
          <w:sz w:val="22"/>
          <w:szCs w:val="22"/>
        </w:rPr>
        <w:t xml:space="preserve"> </w:t>
      </w:r>
      <w:r w:rsidRPr="00EC5EBA">
        <w:rPr>
          <w:rFonts w:ascii="Arial" w:hAnsi="Arial" w:cs="Arial"/>
          <w:sz w:val="22"/>
          <w:szCs w:val="22"/>
        </w:rPr>
        <w:t>Regional gaps in delivery performance limit growth potential and create inconsistent customer experiences. Improving these areas can unlock additional revenue opportunities.</w:t>
      </w:r>
    </w:p>
    <w:p w14:paraId="22D6EFEC" w14:textId="4E8D95AC" w:rsidR="00290661" w:rsidRPr="00EC5EBA" w:rsidRDefault="00290661" w:rsidP="00290661">
      <w:pPr>
        <w:pStyle w:val="NormalWeb"/>
        <w:rPr>
          <w:rFonts w:ascii="Arial" w:hAnsi="Arial" w:cs="Arial"/>
          <w:sz w:val="22"/>
          <w:szCs w:val="22"/>
        </w:rPr>
      </w:pPr>
      <w:r w:rsidRPr="00EC5EBA">
        <w:rPr>
          <w:rStyle w:val="Strong"/>
          <w:rFonts w:ascii="Arial" w:hAnsi="Arial" w:cs="Arial"/>
          <w:b w:val="0"/>
          <w:bCs w:val="0"/>
          <w:sz w:val="22"/>
          <w:szCs w:val="22"/>
        </w:rPr>
        <w:t>How to measure:</w:t>
      </w:r>
      <w:r w:rsidR="00EC5EBA" w:rsidRPr="00EC5EBA">
        <w:rPr>
          <w:rStyle w:val="Strong"/>
          <w:rFonts w:ascii="Arial" w:hAnsi="Arial" w:cs="Arial"/>
          <w:b w:val="0"/>
          <w:bCs w:val="0"/>
          <w:sz w:val="22"/>
          <w:szCs w:val="22"/>
        </w:rPr>
        <w:t xml:space="preserve"> </w:t>
      </w:r>
      <w:r w:rsidRPr="00EC5EBA">
        <w:rPr>
          <w:rFonts w:ascii="Arial" w:hAnsi="Arial" w:cs="Arial"/>
          <w:sz w:val="22"/>
          <w:szCs w:val="22"/>
        </w:rPr>
        <w:t>Compare delivery success rates across regions, track improvements in delayed orders, and monitor revenue growth in previously underperforming areas.</w:t>
      </w:r>
    </w:p>
    <w:p w14:paraId="048FAFC4" w14:textId="77777777" w:rsidR="00C51D7A" w:rsidRPr="00EC5EBA" w:rsidRDefault="00C51D7A">
      <w:pPr>
        <w:spacing w:before="60" w:after="60"/>
      </w:pPr>
    </w:p>
    <w:p w14:paraId="090DD2FB" w14:textId="77777777" w:rsidR="00615D90" w:rsidRPr="00EC5EBA" w:rsidRDefault="00615D90">
      <w:pPr>
        <w:spacing w:before="80" w:after="80"/>
      </w:pPr>
    </w:p>
    <w:p w14:paraId="72638EF8" w14:textId="77777777" w:rsidR="00615D90" w:rsidRDefault="001A1F18">
      <w:pPr>
        <w:pStyle w:val="Heading1"/>
        <w:spacing w:before="400" w:after="120"/>
      </w:pPr>
      <w:r>
        <w:rPr>
          <w:b/>
          <w:bCs/>
          <w:color w:val="1F3864"/>
          <w:sz w:val="28"/>
          <w:szCs w:val="28"/>
        </w:rPr>
        <w:t>7.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5D90" w14:paraId="45C32916"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0AB3D" w14:textId="77777777" w:rsidR="00615D90" w:rsidRDefault="001A1F18">
            <w:r>
              <w:rPr>
                <w:b/>
                <w:bCs/>
                <w:color w:val="FFFFFF"/>
                <w:sz w:val="20"/>
                <w:szCs w:val="20"/>
              </w:rPr>
              <w:t>Business Problem</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6639C6" w14:textId="77777777" w:rsidR="00615D90" w:rsidRDefault="001A1F18">
            <w:r>
              <w:rPr>
                <w:sz w:val="20"/>
                <w:szCs w:val="20"/>
              </w:rPr>
              <w:t>What drives revenue? Where do peaks and troughs occur? Volume vs. basket size?</w:t>
            </w:r>
          </w:p>
        </w:tc>
      </w:tr>
      <w:tr w:rsidR="00615D90" w14:paraId="5AEC59A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0C07C2" w14:textId="77777777" w:rsidR="00615D90" w:rsidRDefault="001A1F18">
            <w:r>
              <w:rPr>
                <w:b/>
                <w:bCs/>
                <w:color w:val="FFFFFF"/>
                <w:sz w:val="20"/>
                <w:szCs w:val="20"/>
              </w:rPr>
              <w:t>Data 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845A" w14:textId="77777777" w:rsidR="00615D90" w:rsidRDefault="001A1F18">
            <w:r>
              <w:rPr>
                <w:sz w:val="20"/>
                <w:szCs w:val="20"/>
              </w:rPr>
              <w:t>Power BI dashboard — Sales Overview, Product Performance, Regional pages</w:t>
            </w:r>
          </w:p>
        </w:tc>
      </w:tr>
      <w:tr w:rsidR="00615D90" w14:paraId="2C28013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38E151" w14:textId="77777777" w:rsidR="00615D90" w:rsidRDefault="001A1F18">
            <w:r>
              <w:rPr>
                <w:b/>
                <w:bCs/>
                <w:color w:val="FFFFFF"/>
                <w:sz w:val="20"/>
                <w:szCs w:val="20"/>
              </w:rPr>
              <w:t>Core KPIs</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28C55A" w14:textId="77777777" w:rsidR="00615D90" w:rsidRDefault="001A1F18">
            <w:r>
              <w:rPr>
                <w:sz w:val="20"/>
                <w:szCs w:val="20"/>
              </w:rPr>
              <w:t xml:space="preserve">Total Revenue, </w:t>
            </w:r>
            <w:r>
              <w:rPr>
                <w:sz w:val="20"/>
                <w:szCs w:val="20"/>
              </w:rPr>
              <w:t>Orders, AOV</w:t>
            </w:r>
          </w:p>
        </w:tc>
      </w:tr>
      <w:tr w:rsidR="00615D90" w14:paraId="698F129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C4383C" w14:textId="77777777" w:rsidR="00615D90" w:rsidRDefault="001A1F18">
            <w:r>
              <w:rPr>
                <w:b/>
                <w:bCs/>
                <w:color w:val="FFFFFF"/>
                <w:sz w:val="20"/>
                <w:szCs w:val="20"/>
              </w:rPr>
              <w:t>Main Trend Finding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E1CAE" w14:textId="77777777" w:rsidR="00615D90" w:rsidRDefault="001A1F18">
            <w:r>
              <w:rPr>
                <w:sz w:val="20"/>
                <w:szCs w:val="20"/>
              </w:rPr>
              <w:t>Revenue is seasonal; order volume is the primary lever; AOV is relatively stable</w:t>
            </w:r>
          </w:p>
        </w:tc>
      </w:tr>
      <w:tr w:rsidR="00615D90" w14:paraId="579EEF6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9A485" w14:textId="77777777" w:rsidR="00615D90" w:rsidRDefault="001A1F18">
            <w:r>
              <w:rPr>
                <w:b/>
                <w:bCs/>
                <w:color w:val="FFFFFF"/>
                <w:sz w:val="20"/>
                <w:szCs w:val="20"/>
              </w:rPr>
              <w:t>Key Insights</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B93E7C" w14:textId="77777777" w:rsidR="00615D90" w:rsidRDefault="001A1F18">
            <w:r>
              <w:rPr>
                <w:sz w:val="20"/>
                <w:szCs w:val="20"/>
              </w:rPr>
              <w:t>Seasonal demand │ Volume-driven growth │ Low months = opportunity │ Concentrated categories │ Uneven regional demand</w:t>
            </w:r>
          </w:p>
        </w:tc>
      </w:tr>
      <w:tr w:rsidR="00615D90" w14:paraId="45EF7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53A395" w14:textId="77777777" w:rsidR="00615D90" w:rsidRDefault="001A1F18">
            <w:r>
              <w:rPr>
                <w:b/>
                <w:bCs/>
                <w:color w:val="FFFFFF"/>
                <w:sz w:val="20"/>
                <w:szCs w:val="20"/>
              </w:rPr>
              <w:t>Recommendations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73816" w14:textId="5688861B" w:rsidR="00EC5EBA" w:rsidRPr="00EC5EBA" w:rsidRDefault="00EC5EBA" w:rsidP="00EC5EBA">
            <w:pPr>
              <w:pStyle w:val="NormalWeb"/>
              <w:rPr>
                <w:rFonts w:asciiTheme="minorBidi" w:hAnsiTheme="minorBidi" w:cstheme="minorBidi"/>
                <w:sz w:val="20"/>
                <w:szCs w:val="20"/>
              </w:rPr>
            </w:pPr>
            <w:r w:rsidRPr="00EC5EBA">
              <w:rPr>
                <w:rFonts w:asciiTheme="minorBidi" w:hAnsiTheme="minorBidi" w:cstheme="minorBidi"/>
                <w:sz w:val="20"/>
                <w:szCs w:val="20"/>
              </w:rPr>
              <w:t>Boost peak months │ Campaign in low months │ Pre-build inventory │ Protect top categories │ Improve delivery performance</w:t>
            </w:r>
          </w:p>
        </w:tc>
      </w:tr>
    </w:tbl>
    <w:p w14:paraId="0FA42717" w14:textId="77777777" w:rsidR="00615D90" w:rsidRDefault="00615D90">
      <w:pPr>
        <w:spacing w:before="80" w:after="80"/>
      </w:pPr>
    </w:p>
    <w:p w14:paraId="2CDC52B0" w14:textId="36F56AF7" w:rsidR="00EC5EBA" w:rsidRDefault="00EC5EBA" w:rsidP="00EC5EBA">
      <w:pPr>
        <w:spacing w:before="80" w:after="80"/>
        <w:rPr>
          <w:b/>
          <w:bCs/>
          <w:color w:val="153D63" w:themeColor="text2" w:themeTint="E6"/>
          <w:sz w:val="28"/>
          <w:szCs w:val="28"/>
        </w:rPr>
      </w:pPr>
      <w:r w:rsidRPr="00EC5EBA">
        <w:rPr>
          <w:b/>
          <w:bCs/>
          <w:color w:val="153D63" w:themeColor="text2" w:themeTint="E6"/>
          <w:sz w:val="28"/>
          <w:szCs w:val="28"/>
        </w:rPr>
        <w:t>8. Conclusion</w:t>
      </w:r>
    </w:p>
    <w:p w14:paraId="0A0390BE" w14:textId="77777777" w:rsidR="00EC5EBA" w:rsidRPr="00EC5EBA" w:rsidRDefault="00EC5EBA" w:rsidP="00EC5EBA">
      <w:pPr>
        <w:pStyle w:val="NormalWeb"/>
        <w:rPr>
          <w:rFonts w:asciiTheme="minorBidi" w:hAnsiTheme="minorBidi" w:cstheme="minorBidi"/>
          <w:sz w:val="22"/>
          <w:szCs w:val="22"/>
        </w:rPr>
      </w:pPr>
      <w:r w:rsidRPr="00EC5EBA">
        <w:rPr>
          <w:rFonts w:asciiTheme="minorBidi" w:hAnsiTheme="minorBidi" w:cstheme="minorBidi"/>
          <w:sz w:val="22"/>
          <w:szCs w:val="22"/>
        </w:rPr>
        <w:t>The analysis shows that revenue is not consistent throughout the year, but follows a clear seasonal pattern with peak and low periods. Order volume is identified as the main driver of revenue, while average order value remains relatively stable.</w:t>
      </w:r>
    </w:p>
    <w:p w14:paraId="45D491DB" w14:textId="77777777" w:rsidR="00EC5EBA" w:rsidRPr="00EC5EBA" w:rsidRDefault="00EC5EBA" w:rsidP="00EC5EBA">
      <w:pPr>
        <w:pStyle w:val="NormalWeb"/>
        <w:rPr>
          <w:rFonts w:asciiTheme="minorBidi" w:hAnsiTheme="minorBidi" w:cstheme="minorBidi"/>
          <w:sz w:val="22"/>
          <w:szCs w:val="22"/>
        </w:rPr>
      </w:pPr>
      <w:r w:rsidRPr="00EC5EBA">
        <w:rPr>
          <w:rFonts w:asciiTheme="minorBidi" w:hAnsiTheme="minorBidi" w:cstheme="minorBidi"/>
          <w:sz w:val="22"/>
          <w:szCs w:val="22"/>
        </w:rPr>
        <w:t>In addition, product categories and regional performance are uneven, with a strong concentration in top-performing segments. Delivery performance also plays an important role in shaping customer experience and influencing repeat purchases.</w:t>
      </w:r>
    </w:p>
    <w:p w14:paraId="5836342F" w14:textId="447E00E3" w:rsidR="00EC5EBA" w:rsidRPr="000F0FCD" w:rsidRDefault="00EC5EBA" w:rsidP="000F0FCD">
      <w:pPr>
        <w:pStyle w:val="NormalWeb"/>
        <w:rPr>
          <w:rFonts w:asciiTheme="minorBidi" w:hAnsiTheme="minorBidi" w:cstheme="minorBidi"/>
          <w:sz w:val="22"/>
          <w:szCs w:val="22"/>
        </w:rPr>
      </w:pPr>
      <w:r w:rsidRPr="00EC5EBA">
        <w:rPr>
          <w:rFonts w:asciiTheme="minorBidi" w:hAnsiTheme="minorBidi" w:cstheme="minorBidi"/>
          <w:sz w:val="22"/>
          <w:szCs w:val="22"/>
        </w:rPr>
        <w:t>By applying targeted strategies such as improving delivery efficiency, investing in high-performing areas, and optimizing operations during peak and low periods, the business can enhance overall performance, increase revenue, and support long-term growth.</w:t>
      </w:r>
      <w:bookmarkStart w:id="0" w:name="_GoBack"/>
      <w:bookmarkEnd w:id="0"/>
    </w:p>
    <w:sectPr w:rsidR="00EC5EBA" w:rsidRPr="000F0F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49727" w14:textId="77777777" w:rsidR="001A1F18" w:rsidRDefault="001A1F18">
      <w:r>
        <w:separator/>
      </w:r>
    </w:p>
  </w:endnote>
  <w:endnote w:type="continuationSeparator" w:id="0">
    <w:p w14:paraId="3C1A4BE8" w14:textId="77777777" w:rsidR="001A1F18" w:rsidRDefault="001A1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C1450" w14:textId="77777777" w:rsidR="00615D90" w:rsidRDefault="001A1F18">
    <w:pPr>
      <w:pBdr>
        <w:top w:val="single" w:sz="6" w:space="1" w:color="1F3864"/>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F0FCD">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1925E6" w14:textId="77777777" w:rsidR="001A1F18" w:rsidRDefault="001A1F18">
      <w:r>
        <w:separator/>
      </w:r>
    </w:p>
  </w:footnote>
  <w:footnote w:type="continuationSeparator" w:id="0">
    <w:p w14:paraId="019910F8" w14:textId="77777777" w:rsidR="001A1F18" w:rsidRDefault="001A1F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7D68" w14:textId="1081B3B6" w:rsidR="00615D90" w:rsidRDefault="001A1F18">
    <w:pPr>
      <w:pBdr>
        <w:bottom w:val="single" w:sz="6" w:space="1" w:color="1F3864"/>
      </w:pBdr>
      <w:spacing w:after="200"/>
    </w:pPr>
    <w:r>
      <w:rPr>
        <w:color w:val="555555"/>
        <w:sz w:val="18"/>
        <w:szCs w:val="18"/>
      </w:rPr>
      <w:t xml:space="preserve">E-Commerce Sales </w:t>
    </w:r>
    <w:r w:rsidR="000F0FCD">
      <w:rPr>
        <w:color w:val="555555"/>
        <w:sz w:val="18"/>
        <w:szCs w:val="18"/>
      </w:rPr>
      <w:t>Analysis | Insights</w:t>
    </w:r>
    <w:r>
      <w:rPr>
        <w:color w:val="555555"/>
        <w:sz w:val="18"/>
        <w:szCs w:val="18"/>
      </w:rPr>
      <w:t xml:space="preserve"> Summary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96EE6"/>
    <w:multiLevelType w:val="hybridMultilevel"/>
    <w:tmpl w:val="8C087FC8"/>
    <w:lvl w:ilvl="0" w:tplc="B4F821A8">
      <w:start w:val="1"/>
      <w:numFmt w:val="bullet"/>
      <w:lvlText w:val="•"/>
      <w:lvlJc w:val="left"/>
      <w:pPr>
        <w:ind w:left="720" w:hanging="360"/>
      </w:pPr>
    </w:lvl>
    <w:lvl w:ilvl="1" w:tplc="71126106">
      <w:numFmt w:val="decimal"/>
      <w:lvlText w:val=""/>
      <w:lvlJc w:val="left"/>
    </w:lvl>
    <w:lvl w:ilvl="2" w:tplc="AEC40F22">
      <w:numFmt w:val="decimal"/>
      <w:lvlText w:val=""/>
      <w:lvlJc w:val="left"/>
    </w:lvl>
    <w:lvl w:ilvl="3" w:tplc="044AFBE4">
      <w:numFmt w:val="decimal"/>
      <w:lvlText w:val=""/>
      <w:lvlJc w:val="left"/>
    </w:lvl>
    <w:lvl w:ilvl="4" w:tplc="17EC3F4E">
      <w:numFmt w:val="decimal"/>
      <w:lvlText w:val=""/>
      <w:lvlJc w:val="left"/>
    </w:lvl>
    <w:lvl w:ilvl="5" w:tplc="F8CA0A14">
      <w:numFmt w:val="decimal"/>
      <w:lvlText w:val=""/>
      <w:lvlJc w:val="left"/>
    </w:lvl>
    <w:lvl w:ilvl="6" w:tplc="DC263F0C">
      <w:numFmt w:val="decimal"/>
      <w:lvlText w:val=""/>
      <w:lvlJc w:val="left"/>
    </w:lvl>
    <w:lvl w:ilvl="7" w:tplc="2A02E340">
      <w:numFmt w:val="decimal"/>
      <w:lvlText w:val=""/>
      <w:lvlJc w:val="left"/>
    </w:lvl>
    <w:lvl w:ilvl="8" w:tplc="BAEA2946">
      <w:numFmt w:val="decimal"/>
      <w:lvlText w:val=""/>
      <w:lvlJc w:val="left"/>
    </w:lvl>
  </w:abstractNum>
  <w:abstractNum w:abstractNumId="1">
    <w:nsid w:val="094D0596"/>
    <w:multiLevelType w:val="hybridMultilevel"/>
    <w:tmpl w:val="E8140DCC"/>
    <w:lvl w:ilvl="0" w:tplc="8EA2663E">
      <w:start w:val="1"/>
      <w:numFmt w:val="bullet"/>
      <w:lvlText w:val="•"/>
      <w:lvlJc w:val="left"/>
      <w:pPr>
        <w:ind w:left="720" w:hanging="360"/>
      </w:pPr>
    </w:lvl>
    <w:lvl w:ilvl="1" w:tplc="ECEC9EE2">
      <w:numFmt w:val="decimal"/>
      <w:lvlText w:val=""/>
      <w:lvlJc w:val="left"/>
    </w:lvl>
    <w:lvl w:ilvl="2" w:tplc="F2BA6B92">
      <w:numFmt w:val="decimal"/>
      <w:lvlText w:val=""/>
      <w:lvlJc w:val="left"/>
    </w:lvl>
    <w:lvl w:ilvl="3" w:tplc="567C23FC">
      <w:numFmt w:val="decimal"/>
      <w:lvlText w:val=""/>
      <w:lvlJc w:val="left"/>
    </w:lvl>
    <w:lvl w:ilvl="4" w:tplc="D9AE6CA0">
      <w:numFmt w:val="decimal"/>
      <w:lvlText w:val=""/>
      <w:lvlJc w:val="left"/>
    </w:lvl>
    <w:lvl w:ilvl="5" w:tplc="C644A80E">
      <w:numFmt w:val="decimal"/>
      <w:lvlText w:val=""/>
      <w:lvlJc w:val="left"/>
    </w:lvl>
    <w:lvl w:ilvl="6" w:tplc="D54EA314">
      <w:numFmt w:val="decimal"/>
      <w:lvlText w:val=""/>
      <w:lvlJc w:val="left"/>
    </w:lvl>
    <w:lvl w:ilvl="7" w:tplc="E3F4A70A">
      <w:numFmt w:val="decimal"/>
      <w:lvlText w:val=""/>
      <w:lvlJc w:val="left"/>
    </w:lvl>
    <w:lvl w:ilvl="8" w:tplc="A85EAD66">
      <w:numFmt w:val="decimal"/>
      <w:lvlText w:val=""/>
      <w:lvlJc w:val="left"/>
    </w:lvl>
  </w:abstractNum>
  <w:abstractNum w:abstractNumId="2">
    <w:nsid w:val="1147111B"/>
    <w:multiLevelType w:val="hybridMultilevel"/>
    <w:tmpl w:val="F196D1CA"/>
    <w:lvl w:ilvl="0" w:tplc="AB1A70F6">
      <w:start w:val="1"/>
      <w:numFmt w:val="bullet"/>
      <w:lvlText w:val="•"/>
      <w:lvlJc w:val="left"/>
      <w:pPr>
        <w:ind w:left="720" w:hanging="360"/>
      </w:pPr>
    </w:lvl>
    <w:lvl w:ilvl="1" w:tplc="293EA9FA">
      <w:numFmt w:val="decimal"/>
      <w:lvlText w:val=""/>
      <w:lvlJc w:val="left"/>
    </w:lvl>
    <w:lvl w:ilvl="2" w:tplc="4E16F6E2">
      <w:numFmt w:val="decimal"/>
      <w:lvlText w:val=""/>
      <w:lvlJc w:val="left"/>
    </w:lvl>
    <w:lvl w:ilvl="3" w:tplc="C13CB594">
      <w:numFmt w:val="decimal"/>
      <w:lvlText w:val=""/>
      <w:lvlJc w:val="left"/>
    </w:lvl>
    <w:lvl w:ilvl="4" w:tplc="6C2EBEE8">
      <w:numFmt w:val="decimal"/>
      <w:lvlText w:val=""/>
      <w:lvlJc w:val="left"/>
    </w:lvl>
    <w:lvl w:ilvl="5" w:tplc="611C071C">
      <w:numFmt w:val="decimal"/>
      <w:lvlText w:val=""/>
      <w:lvlJc w:val="left"/>
    </w:lvl>
    <w:lvl w:ilvl="6" w:tplc="18C82A3E">
      <w:numFmt w:val="decimal"/>
      <w:lvlText w:val=""/>
      <w:lvlJc w:val="left"/>
    </w:lvl>
    <w:lvl w:ilvl="7" w:tplc="0CC06EB2">
      <w:numFmt w:val="decimal"/>
      <w:lvlText w:val=""/>
      <w:lvlJc w:val="left"/>
    </w:lvl>
    <w:lvl w:ilvl="8" w:tplc="23FA7F96">
      <w:numFmt w:val="decimal"/>
      <w:lvlText w:val=""/>
      <w:lvlJc w:val="left"/>
    </w:lvl>
  </w:abstractNum>
  <w:abstractNum w:abstractNumId="3">
    <w:nsid w:val="130A0D08"/>
    <w:multiLevelType w:val="hybridMultilevel"/>
    <w:tmpl w:val="331283A0"/>
    <w:lvl w:ilvl="0" w:tplc="E1A4F26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8A100E"/>
    <w:multiLevelType w:val="hybridMultilevel"/>
    <w:tmpl w:val="5A4A24D2"/>
    <w:lvl w:ilvl="0" w:tplc="19AE9078">
      <w:start w:val="1"/>
      <w:numFmt w:val="bullet"/>
      <w:lvlText w:val="•"/>
      <w:lvlJc w:val="left"/>
      <w:pPr>
        <w:ind w:left="720" w:hanging="360"/>
      </w:pPr>
    </w:lvl>
    <w:lvl w:ilvl="1" w:tplc="F9A8603E">
      <w:numFmt w:val="decimal"/>
      <w:lvlText w:val=""/>
      <w:lvlJc w:val="left"/>
    </w:lvl>
    <w:lvl w:ilvl="2" w:tplc="C1E2AE9E">
      <w:numFmt w:val="decimal"/>
      <w:lvlText w:val=""/>
      <w:lvlJc w:val="left"/>
    </w:lvl>
    <w:lvl w:ilvl="3" w:tplc="5CB06794">
      <w:numFmt w:val="decimal"/>
      <w:lvlText w:val=""/>
      <w:lvlJc w:val="left"/>
    </w:lvl>
    <w:lvl w:ilvl="4" w:tplc="F6ACC0B6">
      <w:numFmt w:val="decimal"/>
      <w:lvlText w:val=""/>
      <w:lvlJc w:val="left"/>
    </w:lvl>
    <w:lvl w:ilvl="5" w:tplc="7EE80F34">
      <w:numFmt w:val="decimal"/>
      <w:lvlText w:val=""/>
      <w:lvlJc w:val="left"/>
    </w:lvl>
    <w:lvl w:ilvl="6" w:tplc="AD0AF930">
      <w:numFmt w:val="decimal"/>
      <w:lvlText w:val=""/>
      <w:lvlJc w:val="left"/>
    </w:lvl>
    <w:lvl w:ilvl="7" w:tplc="62D02640">
      <w:numFmt w:val="decimal"/>
      <w:lvlText w:val=""/>
      <w:lvlJc w:val="left"/>
    </w:lvl>
    <w:lvl w:ilvl="8" w:tplc="BFAE1756">
      <w:numFmt w:val="decimal"/>
      <w:lvlText w:val=""/>
      <w:lvlJc w:val="left"/>
    </w:lvl>
  </w:abstractNum>
  <w:abstractNum w:abstractNumId="5">
    <w:nsid w:val="1B0C5AB5"/>
    <w:multiLevelType w:val="hybridMultilevel"/>
    <w:tmpl w:val="3FFE4EAC"/>
    <w:lvl w:ilvl="0" w:tplc="943080BA">
      <w:start w:val="1"/>
      <w:numFmt w:val="bullet"/>
      <w:lvlText w:val="•"/>
      <w:lvlJc w:val="left"/>
      <w:pPr>
        <w:ind w:left="720" w:hanging="360"/>
      </w:pPr>
    </w:lvl>
    <w:lvl w:ilvl="1" w:tplc="BD167F58">
      <w:numFmt w:val="decimal"/>
      <w:lvlText w:val=""/>
      <w:lvlJc w:val="left"/>
    </w:lvl>
    <w:lvl w:ilvl="2" w:tplc="C810B22C">
      <w:numFmt w:val="decimal"/>
      <w:lvlText w:val=""/>
      <w:lvlJc w:val="left"/>
    </w:lvl>
    <w:lvl w:ilvl="3" w:tplc="BF9A05D2">
      <w:numFmt w:val="decimal"/>
      <w:lvlText w:val=""/>
      <w:lvlJc w:val="left"/>
    </w:lvl>
    <w:lvl w:ilvl="4" w:tplc="876CAF6C">
      <w:numFmt w:val="decimal"/>
      <w:lvlText w:val=""/>
      <w:lvlJc w:val="left"/>
    </w:lvl>
    <w:lvl w:ilvl="5" w:tplc="3B1E43B4">
      <w:numFmt w:val="decimal"/>
      <w:lvlText w:val=""/>
      <w:lvlJc w:val="left"/>
    </w:lvl>
    <w:lvl w:ilvl="6" w:tplc="AA4A6C76">
      <w:numFmt w:val="decimal"/>
      <w:lvlText w:val=""/>
      <w:lvlJc w:val="left"/>
    </w:lvl>
    <w:lvl w:ilvl="7" w:tplc="773A8CAE">
      <w:numFmt w:val="decimal"/>
      <w:lvlText w:val=""/>
      <w:lvlJc w:val="left"/>
    </w:lvl>
    <w:lvl w:ilvl="8" w:tplc="8EFE1540">
      <w:numFmt w:val="decimal"/>
      <w:lvlText w:val=""/>
      <w:lvlJc w:val="left"/>
    </w:lvl>
  </w:abstractNum>
  <w:abstractNum w:abstractNumId="6">
    <w:nsid w:val="37E45B6C"/>
    <w:multiLevelType w:val="hybridMultilevel"/>
    <w:tmpl w:val="19A6674E"/>
    <w:lvl w:ilvl="0" w:tplc="B008D7E0">
      <w:start w:val="1"/>
      <w:numFmt w:val="bullet"/>
      <w:lvlText w:val="•"/>
      <w:lvlJc w:val="left"/>
      <w:pPr>
        <w:ind w:left="720" w:hanging="360"/>
      </w:pPr>
    </w:lvl>
    <w:lvl w:ilvl="1" w:tplc="281ADBD2">
      <w:numFmt w:val="decimal"/>
      <w:lvlText w:val=""/>
      <w:lvlJc w:val="left"/>
    </w:lvl>
    <w:lvl w:ilvl="2" w:tplc="B2865EEC">
      <w:numFmt w:val="decimal"/>
      <w:lvlText w:val=""/>
      <w:lvlJc w:val="left"/>
    </w:lvl>
    <w:lvl w:ilvl="3" w:tplc="F38CE698">
      <w:numFmt w:val="decimal"/>
      <w:lvlText w:val=""/>
      <w:lvlJc w:val="left"/>
    </w:lvl>
    <w:lvl w:ilvl="4" w:tplc="F0B4E6B8">
      <w:numFmt w:val="decimal"/>
      <w:lvlText w:val=""/>
      <w:lvlJc w:val="left"/>
    </w:lvl>
    <w:lvl w:ilvl="5" w:tplc="A9CA19C2">
      <w:numFmt w:val="decimal"/>
      <w:lvlText w:val=""/>
      <w:lvlJc w:val="left"/>
    </w:lvl>
    <w:lvl w:ilvl="6" w:tplc="8D2A2F04">
      <w:numFmt w:val="decimal"/>
      <w:lvlText w:val=""/>
      <w:lvlJc w:val="left"/>
    </w:lvl>
    <w:lvl w:ilvl="7" w:tplc="21EE0D84">
      <w:numFmt w:val="decimal"/>
      <w:lvlText w:val=""/>
      <w:lvlJc w:val="left"/>
    </w:lvl>
    <w:lvl w:ilvl="8" w:tplc="FAF2CC9C">
      <w:numFmt w:val="decimal"/>
      <w:lvlText w:val=""/>
      <w:lvlJc w:val="left"/>
    </w:lvl>
  </w:abstractNum>
  <w:abstractNum w:abstractNumId="7">
    <w:nsid w:val="436C379D"/>
    <w:multiLevelType w:val="hybridMultilevel"/>
    <w:tmpl w:val="6B58AC0C"/>
    <w:lvl w:ilvl="0" w:tplc="FBA2382A">
      <w:start w:val="1"/>
      <w:numFmt w:val="bullet"/>
      <w:lvlText w:val="●"/>
      <w:lvlJc w:val="left"/>
      <w:pPr>
        <w:ind w:left="720" w:hanging="360"/>
      </w:pPr>
    </w:lvl>
    <w:lvl w:ilvl="1" w:tplc="2AD0C792">
      <w:start w:val="1"/>
      <w:numFmt w:val="bullet"/>
      <w:lvlText w:val="○"/>
      <w:lvlJc w:val="left"/>
      <w:pPr>
        <w:ind w:left="1440" w:hanging="360"/>
      </w:pPr>
    </w:lvl>
    <w:lvl w:ilvl="2" w:tplc="DB2E3702">
      <w:start w:val="1"/>
      <w:numFmt w:val="bullet"/>
      <w:lvlText w:val="■"/>
      <w:lvlJc w:val="left"/>
      <w:pPr>
        <w:ind w:left="2160" w:hanging="360"/>
      </w:pPr>
    </w:lvl>
    <w:lvl w:ilvl="3" w:tplc="97FE935C">
      <w:start w:val="1"/>
      <w:numFmt w:val="bullet"/>
      <w:lvlText w:val="●"/>
      <w:lvlJc w:val="left"/>
      <w:pPr>
        <w:ind w:left="2880" w:hanging="360"/>
      </w:pPr>
    </w:lvl>
    <w:lvl w:ilvl="4" w:tplc="C1D6D12A">
      <w:start w:val="1"/>
      <w:numFmt w:val="bullet"/>
      <w:lvlText w:val="○"/>
      <w:lvlJc w:val="left"/>
      <w:pPr>
        <w:ind w:left="3600" w:hanging="360"/>
      </w:pPr>
    </w:lvl>
    <w:lvl w:ilvl="5" w:tplc="BA861DF2">
      <w:start w:val="1"/>
      <w:numFmt w:val="bullet"/>
      <w:lvlText w:val="■"/>
      <w:lvlJc w:val="left"/>
      <w:pPr>
        <w:ind w:left="4320" w:hanging="360"/>
      </w:pPr>
    </w:lvl>
    <w:lvl w:ilvl="6" w:tplc="23200490">
      <w:start w:val="1"/>
      <w:numFmt w:val="bullet"/>
      <w:lvlText w:val="●"/>
      <w:lvlJc w:val="left"/>
      <w:pPr>
        <w:ind w:left="5040" w:hanging="360"/>
      </w:pPr>
    </w:lvl>
    <w:lvl w:ilvl="7" w:tplc="7D049F94">
      <w:start w:val="1"/>
      <w:numFmt w:val="bullet"/>
      <w:lvlText w:val="●"/>
      <w:lvlJc w:val="left"/>
      <w:pPr>
        <w:ind w:left="5760" w:hanging="360"/>
      </w:pPr>
    </w:lvl>
    <w:lvl w:ilvl="8" w:tplc="91DE5F04">
      <w:start w:val="1"/>
      <w:numFmt w:val="bullet"/>
      <w:lvlText w:val="●"/>
      <w:lvlJc w:val="left"/>
      <w:pPr>
        <w:ind w:left="6480" w:hanging="360"/>
      </w:pPr>
    </w:lvl>
  </w:abstractNum>
  <w:abstractNum w:abstractNumId="8">
    <w:nsid w:val="45C3004A"/>
    <w:multiLevelType w:val="hybridMultilevel"/>
    <w:tmpl w:val="A2FC0856"/>
    <w:lvl w:ilvl="0" w:tplc="436E2B32">
      <w:start w:val="1"/>
      <w:numFmt w:val="bullet"/>
      <w:lvlText w:val="•"/>
      <w:lvlJc w:val="left"/>
      <w:pPr>
        <w:ind w:left="720" w:hanging="360"/>
      </w:pPr>
    </w:lvl>
    <w:lvl w:ilvl="1" w:tplc="AB88F9EA">
      <w:numFmt w:val="decimal"/>
      <w:lvlText w:val=""/>
      <w:lvlJc w:val="left"/>
    </w:lvl>
    <w:lvl w:ilvl="2" w:tplc="0CC42D96">
      <w:numFmt w:val="decimal"/>
      <w:lvlText w:val=""/>
      <w:lvlJc w:val="left"/>
    </w:lvl>
    <w:lvl w:ilvl="3" w:tplc="5C8E0D7E">
      <w:numFmt w:val="decimal"/>
      <w:lvlText w:val=""/>
      <w:lvlJc w:val="left"/>
    </w:lvl>
    <w:lvl w:ilvl="4" w:tplc="FDFC5E46">
      <w:numFmt w:val="decimal"/>
      <w:lvlText w:val=""/>
      <w:lvlJc w:val="left"/>
    </w:lvl>
    <w:lvl w:ilvl="5" w:tplc="17A80FE4">
      <w:numFmt w:val="decimal"/>
      <w:lvlText w:val=""/>
      <w:lvlJc w:val="left"/>
    </w:lvl>
    <w:lvl w:ilvl="6" w:tplc="E01E5BC8">
      <w:numFmt w:val="decimal"/>
      <w:lvlText w:val=""/>
      <w:lvlJc w:val="left"/>
    </w:lvl>
    <w:lvl w:ilvl="7" w:tplc="74D4573A">
      <w:numFmt w:val="decimal"/>
      <w:lvlText w:val=""/>
      <w:lvlJc w:val="left"/>
    </w:lvl>
    <w:lvl w:ilvl="8" w:tplc="C046F932">
      <w:numFmt w:val="decimal"/>
      <w:lvlText w:val=""/>
      <w:lvlJc w:val="left"/>
    </w:lvl>
  </w:abstractNum>
  <w:abstractNum w:abstractNumId="9">
    <w:nsid w:val="4A29551B"/>
    <w:multiLevelType w:val="hybridMultilevel"/>
    <w:tmpl w:val="75C0EC9C"/>
    <w:lvl w:ilvl="0" w:tplc="D7185EAC">
      <w:start w:val="1"/>
      <w:numFmt w:val="bullet"/>
      <w:lvlText w:val="•"/>
      <w:lvlJc w:val="left"/>
      <w:pPr>
        <w:ind w:left="720" w:hanging="360"/>
      </w:pPr>
    </w:lvl>
    <w:lvl w:ilvl="1" w:tplc="567C416E">
      <w:numFmt w:val="decimal"/>
      <w:lvlText w:val=""/>
      <w:lvlJc w:val="left"/>
    </w:lvl>
    <w:lvl w:ilvl="2" w:tplc="A05EAC94">
      <w:numFmt w:val="decimal"/>
      <w:lvlText w:val=""/>
      <w:lvlJc w:val="left"/>
    </w:lvl>
    <w:lvl w:ilvl="3" w:tplc="2B3C1B8C">
      <w:numFmt w:val="decimal"/>
      <w:lvlText w:val=""/>
      <w:lvlJc w:val="left"/>
    </w:lvl>
    <w:lvl w:ilvl="4" w:tplc="171CF7F2">
      <w:numFmt w:val="decimal"/>
      <w:lvlText w:val=""/>
      <w:lvlJc w:val="left"/>
    </w:lvl>
    <w:lvl w:ilvl="5" w:tplc="85DAA60C">
      <w:numFmt w:val="decimal"/>
      <w:lvlText w:val=""/>
      <w:lvlJc w:val="left"/>
    </w:lvl>
    <w:lvl w:ilvl="6" w:tplc="CDF01508">
      <w:numFmt w:val="decimal"/>
      <w:lvlText w:val=""/>
      <w:lvlJc w:val="left"/>
    </w:lvl>
    <w:lvl w:ilvl="7" w:tplc="331E5EDC">
      <w:numFmt w:val="decimal"/>
      <w:lvlText w:val=""/>
      <w:lvlJc w:val="left"/>
    </w:lvl>
    <w:lvl w:ilvl="8" w:tplc="A1FCC0E6">
      <w:numFmt w:val="decimal"/>
      <w:lvlText w:val=""/>
      <w:lvlJc w:val="left"/>
    </w:lvl>
  </w:abstractNum>
  <w:abstractNum w:abstractNumId="10">
    <w:nsid w:val="580A51E0"/>
    <w:multiLevelType w:val="hybridMultilevel"/>
    <w:tmpl w:val="A894E1DE"/>
    <w:lvl w:ilvl="0" w:tplc="AF6A0A8E">
      <w:start w:val="1"/>
      <w:numFmt w:val="bullet"/>
      <w:lvlText w:val="•"/>
      <w:lvlJc w:val="left"/>
      <w:pPr>
        <w:ind w:left="720" w:hanging="360"/>
      </w:pPr>
    </w:lvl>
    <w:lvl w:ilvl="1" w:tplc="5BA8AB1C">
      <w:numFmt w:val="decimal"/>
      <w:lvlText w:val=""/>
      <w:lvlJc w:val="left"/>
    </w:lvl>
    <w:lvl w:ilvl="2" w:tplc="BE344F5C">
      <w:numFmt w:val="decimal"/>
      <w:lvlText w:val=""/>
      <w:lvlJc w:val="left"/>
    </w:lvl>
    <w:lvl w:ilvl="3" w:tplc="D03294DE">
      <w:numFmt w:val="decimal"/>
      <w:lvlText w:val=""/>
      <w:lvlJc w:val="left"/>
    </w:lvl>
    <w:lvl w:ilvl="4" w:tplc="92B4A366">
      <w:numFmt w:val="decimal"/>
      <w:lvlText w:val=""/>
      <w:lvlJc w:val="left"/>
    </w:lvl>
    <w:lvl w:ilvl="5" w:tplc="0774584A">
      <w:numFmt w:val="decimal"/>
      <w:lvlText w:val=""/>
      <w:lvlJc w:val="left"/>
    </w:lvl>
    <w:lvl w:ilvl="6" w:tplc="8536E482">
      <w:numFmt w:val="decimal"/>
      <w:lvlText w:val=""/>
      <w:lvlJc w:val="left"/>
    </w:lvl>
    <w:lvl w:ilvl="7" w:tplc="F9305E36">
      <w:numFmt w:val="decimal"/>
      <w:lvlText w:val=""/>
      <w:lvlJc w:val="left"/>
    </w:lvl>
    <w:lvl w:ilvl="8" w:tplc="B1EA1236">
      <w:numFmt w:val="decimal"/>
      <w:lvlText w:val=""/>
      <w:lvlJc w:val="left"/>
    </w:lvl>
  </w:abstractNum>
  <w:abstractNum w:abstractNumId="11">
    <w:nsid w:val="5B981D41"/>
    <w:multiLevelType w:val="hybridMultilevel"/>
    <w:tmpl w:val="F65CAAD0"/>
    <w:lvl w:ilvl="0" w:tplc="9A66A496">
      <w:start w:val="1"/>
      <w:numFmt w:val="bullet"/>
      <w:lvlText w:val="•"/>
      <w:lvlJc w:val="left"/>
      <w:pPr>
        <w:ind w:left="720" w:hanging="360"/>
      </w:pPr>
    </w:lvl>
    <w:lvl w:ilvl="1" w:tplc="A6B62E36">
      <w:numFmt w:val="decimal"/>
      <w:lvlText w:val=""/>
      <w:lvlJc w:val="left"/>
    </w:lvl>
    <w:lvl w:ilvl="2" w:tplc="44061F16">
      <w:numFmt w:val="decimal"/>
      <w:lvlText w:val=""/>
      <w:lvlJc w:val="left"/>
    </w:lvl>
    <w:lvl w:ilvl="3" w:tplc="D256A2A4">
      <w:numFmt w:val="decimal"/>
      <w:lvlText w:val=""/>
      <w:lvlJc w:val="left"/>
    </w:lvl>
    <w:lvl w:ilvl="4" w:tplc="0D4ECD48">
      <w:numFmt w:val="decimal"/>
      <w:lvlText w:val=""/>
      <w:lvlJc w:val="left"/>
    </w:lvl>
    <w:lvl w:ilvl="5" w:tplc="F5E6383E">
      <w:numFmt w:val="decimal"/>
      <w:lvlText w:val=""/>
      <w:lvlJc w:val="left"/>
    </w:lvl>
    <w:lvl w:ilvl="6" w:tplc="EAEAC1C4">
      <w:numFmt w:val="decimal"/>
      <w:lvlText w:val=""/>
      <w:lvlJc w:val="left"/>
    </w:lvl>
    <w:lvl w:ilvl="7" w:tplc="1960DFB2">
      <w:numFmt w:val="decimal"/>
      <w:lvlText w:val=""/>
      <w:lvlJc w:val="left"/>
    </w:lvl>
    <w:lvl w:ilvl="8" w:tplc="2DBCFF42">
      <w:numFmt w:val="decimal"/>
      <w:lvlText w:val=""/>
      <w:lvlJc w:val="left"/>
    </w:lvl>
  </w:abstractNum>
  <w:abstractNum w:abstractNumId="12">
    <w:nsid w:val="6056007A"/>
    <w:multiLevelType w:val="hybridMultilevel"/>
    <w:tmpl w:val="FC9A6CE2"/>
    <w:lvl w:ilvl="0" w:tplc="7CEC0838">
      <w:start w:val="1"/>
      <w:numFmt w:val="bullet"/>
      <w:lvlText w:val="•"/>
      <w:lvlJc w:val="left"/>
      <w:pPr>
        <w:ind w:left="720" w:hanging="360"/>
      </w:pPr>
    </w:lvl>
    <w:lvl w:ilvl="1" w:tplc="A2786B20">
      <w:numFmt w:val="decimal"/>
      <w:lvlText w:val=""/>
      <w:lvlJc w:val="left"/>
    </w:lvl>
    <w:lvl w:ilvl="2" w:tplc="35FA2A52">
      <w:numFmt w:val="decimal"/>
      <w:lvlText w:val=""/>
      <w:lvlJc w:val="left"/>
    </w:lvl>
    <w:lvl w:ilvl="3" w:tplc="E3E428BA">
      <w:numFmt w:val="decimal"/>
      <w:lvlText w:val=""/>
      <w:lvlJc w:val="left"/>
    </w:lvl>
    <w:lvl w:ilvl="4" w:tplc="B1E42412">
      <w:numFmt w:val="decimal"/>
      <w:lvlText w:val=""/>
      <w:lvlJc w:val="left"/>
    </w:lvl>
    <w:lvl w:ilvl="5" w:tplc="29167942">
      <w:numFmt w:val="decimal"/>
      <w:lvlText w:val=""/>
      <w:lvlJc w:val="left"/>
    </w:lvl>
    <w:lvl w:ilvl="6" w:tplc="7042329C">
      <w:numFmt w:val="decimal"/>
      <w:lvlText w:val=""/>
      <w:lvlJc w:val="left"/>
    </w:lvl>
    <w:lvl w:ilvl="7" w:tplc="EF3A23B2">
      <w:numFmt w:val="decimal"/>
      <w:lvlText w:val=""/>
      <w:lvlJc w:val="left"/>
    </w:lvl>
    <w:lvl w:ilvl="8" w:tplc="AAB46B50">
      <w:numFmt w:val="decimal"/>
      <w:lvlText w:val=""/>
      <w:lvlJc w:val="left"/>
    </w:lvl>
  </w:abstractNum>
  <w:abstractNum w:abstractNumId="13">
    <w:nsid w:val="60851263"/>
    <w:multiLevelType w:val="hybridMultilevel"/>
    <w:tmpl w:val="07D8523A"/>
    <w:lvl w:ilvl="0" w:tplc="D3FE5502">
      <w:start w:val="1"/>
      <w:numFmt w:val="bullet"/>
      <w:lvlText w:val="•"/>
      <w:lvlJc w:val="left"/>
      <w:pPr>
        <w:ind w:left="720" w:hanging="360"/>
      </w:pPr>
    </w:lvl>
    <w:lvl w:ilvl="1" w:tplc="8BC0C878">
      <w:numFmt w:val="decimal"/>
      <w:lvlText w:val=""/>
      <w:lvlJc w:val="left"/>
    </w:lvl>
    <w:lvl w:ilvl="2" w:tplc="624C8C0A">
      <w:numFmt w:val="decimal"/>
      <w:lvlText w:val=""/>
      <w:lvlJc w:val="left"/>
    </w:lvl>
    <w:lvl w:ilvl="3" w:tplc="E5F0E3D0">
      <w:numFmt w:val="decimal"/>
      <w:lvlText w:val=""/>
      <w:lvlJc w:val="left"/>
    </w:lvl>
    <w:lvl w:ilvl="4" w:tplc="2BA4996A">
      <w:numFmt w:val="decimal"/>
      <w:lvlText w:val=""/>
      <w:lvlJc w:val="left"/>
    </w:lvl>
    <w:lvl w:ilvl="5" w:tplc="E4E23D68">
      <w:numFmt w:val="decimal"/>
      <w:lvlText w:val=""/>
      <w:lvlJc w:val="left"/>
    </w:lvl>
    <w:lvl w:ilvl="6" w:tplc="13E6B7FA">
      <w:numFmt w:val="decimal"/>
      <w:lvlText w:val=""/>
      <w:lvlJc w:val="left"/>
    </w:lvl>
    <w:lvl w:ilvl="7" w:tplc="90C69DC2">
      <w:numFmt w:val="decimal"/>
      <w:lvlText w:val=""/>
      <w:lvlJc w:val="left"/>
    </w:lvl>
    <w:lvl w:ilvl="8" w:tplc="A672EC4E">
      <w:numFmt w:val="decimal"/>
      <w:lvlText w:val=""/>
      <w:lvlJc w:val="left"/>
    </w:lvl>
  </w:abstractNum>
  <w:abstractNum w:abstractNumId="14">
    <w:nsid w:val="67AC6BF4"/>
    <w:multiLevelType w:val="hybridMultilevel"/>
    <w:tmpl w:val="70EA26F0"/>
    <w:lvl w:ilvl="0" w:tplc="2D36EF52">
      <w:start w:val="1"/>
      <w:numFmt w:val="bullet"/>
      <w:lvlText w:val="•"/>
      <w:lvlJc w:val="left"/>
      <w:pPr>
        <w:ind w:left="720" w:hanging="360"/>
      </w:pPr>
    </w:lvl>
    <w:lvl w:ilvl="1" w:tplc="C58ACA54">
      <w:numFmt w:val="decimal"/>
      <w:lvlText w:val=""/>
      <w:lvlJc w:val="left"/>
    </w:lvl>
    <w:lvl w:ilvl="2" w:tplc="826A874A">
      <w:numFmt w:val="decimal"/>
      <w:lvlText w:val=""/>
      <w:lvlJc w:val="left"/>
    </w:lvl>
    <w:lvl w:ilvl="3" w:tplc="CD20BB42">
      <w:numFmt w:val="decimal"/>
      <w:lvlText w:val=""/>
      <w:lvlJc w:val="left"/>
    </w:lvl>
    <w:lvl w:ilvl="4" w:tplc="79427804">
      <w:numFmt w:val="decimal"/>
      <w:lvlText w:val=""/>
      <w:lvlJc w:val="left"/>
    </w:lvl>
    <w:lvl w:ilvl="5" w:tplc="CC14C6EC">
      <w:numFmt w:val="decimal"/>
      <w:lvlText w:val=""/>
      <w:lvlJc w:val="left"/>
    </w:lvl>
    <w:lvl w:ilvl="6" w:tplc="CB9A7498">
      <w:numFmt w:val="decimal"/>
      <w:lvlText w:val=""/>
      <w:lvlJc w:val="left"/>
    </w:lvl>
    <w:lvl w:ilvl="7" w:tplc="456E0FB4">
      <w:numFmt w:val="decimal"/>
      <w:lvlText w:val=""/>
      <w:lvlJc w:val="left"/>
    </w:lvl>
    <w:lvl w:ilvl="8" w:tplc="B2DC366C">
      <w:numFmt w:val="decimal"/>
      <w:lvlText w:val=""/>
      <w:lvlJc w:val="left"/>
    </w:lvl>
  </w:abstractNum>
  <w:abstractNum w:abstractNumId="15">
    <w:nsid w:val="6D6A38ED"/>
    <w:multiLevelType w:val="hybridMultilevel"/>
    <w:tmpl w:val="400EB306"/>
    <w:lvl w:ilvl="0" w:tplc="5E045772">
      <w:start w:val="1"/>
      <w:numFmt w:val="bullet"/>
      <w:lvlText w:val="•"/>
      <w:lvlJc w:val="left"/>
      <w:pPr>
        <w:ind w:left="720" w:hanging="360"/>
      </w:pPr>
    </w:lvl>
    <w:lvl w:ilvl="1" w:tplc="16B0C86C">
      <w:numFmt w:val="decimal"/>
      <w:lvlText w:val=""/>
      <w:lvlJc w:val="left"/>
    </w:lvl>
    <w:lvl w:ilvl="2" w:tplc="5602FE88">
      <w:numFmt w:val="decimal"/>
      <w:lvlText w:val=""/>
      <w:lvlJc w:val="left"/>
    </w:lvl>
    <w:lvl w:ilvl="3" w:tplc="650282BE">
      <w:numFmt w:val="decimal"/>
      <w:lvlText w:val=""/>
      <w:lvlJc w:val="left"/>
    </w:lvl>
    <w:lvl w:ilvl="4" w:tplc="1CECCCCA">
      <w:numFmt w:val="decimal"/>
      <w:lvlText w:val=""/>
      <w:lvlJc w:val="left"/>
    </w:lvl>
    <w:lvl w:ilvl="5" w:tplc="12083880">
      <w:numFmt w:val="decimal"/>
      <w:lvlText w:val=""/>
      <w:lvlJc w:val="left"/>
    </w:lvl>
    <w:lvl w:ilvl="6" w:tplc="E00A8F80">
      <w:numFmt w:val="decimal"/>
      <w:lvlText w:val=""/>
      <w:lvlJc w:val="left"/>
    </w:lvl>
    <w:lvl w:ilvl="7" w:tplc="9B6865AA">
      <w:numFmt w:val="decimal"/>
      <w:lvlText w:val=""/>
      <w:lvlJc w:val="left"/>
    </w:lvl>
    <w:lvl w:ilvl="8" w:tplc="9BB63970">
      <w:numFmt w:val="decimal"/>
      <w:lvlText w:val=""/>
      <w:lvlJc w:val="left"/>
    </w:lvl>
  </w:abstractNum>
  <w:abstractNum w:abstractNumId="16">
    <w:nsid w:val="780F1CED"/>
    <w:multiLevelType w:val="hybridMultilevel"/>
    <w:tmpl w:val="D97C0526"/>
    <w:lvl w:ilvl="0" w:tplc="E1A4F262">
      <w:start w:val="1"/>
      <w:numFmt w:val="bullet"/>
      <w:lvlText w:val="•"/>
      <w:lvlJc w:val="left"/>
      <w:pPr>
        <w:ind w:left="720" w:hanging="360"/>
      </w:pPr>
    </w:lvl>
    <w:lvl w:ilvl="1" w:tplc="374CDBC2">
      <w:numFmt w:val="decimal"/>
      <w:lvlText w:val=""/>
      <w:lvlJc w:val="left"/>
    </w:lvl>
    <w:lvl w:ilvl="2" w:tplc="296ED5F8">
      <w:numFmt w:val="decimal"/>
      <w:lvlText w:val=""/>
      <w:lvlJc w:val="left"/>
    </w:lvl>
    <w:lvl w:ilvl="3" w:tplc="4CCC9E5E">
      <w:numFmt w:val="decimal"/>
      <w:lvlText w:val=""/>
      <w:lvlJc w:val="left"/>
    </w:lvl>
    <w:lvl w:ilvl="4" w:tplc="08285F76">
      <w:numFmt w:val="decimal"/>
      <w:lvlText w:val=""/>
      <w:lvlJc w:val="left"/>
    </w:lvl>
    <w:lvl w:ilvl="5" w:tplc="C3402294">
      <w:numFmt w:val="decimal"/>
      <w:lvlText w:val=""/>
      <w:lvlJc w:val="left"/>
    </w:lvl>
    <w:lvl w:ilvl="6" w:tplc="13B69EB4">
      <w:numFmt w:val="decimal"/>
      <w:lvlText w:val=""/>
      <w:lvlJc w:val="left"/>
    </w:lvl>
    <w:lvl w:ilvl="7" w:tplc="C85C19D8">
      <w:numFmt w:val="decimal"/>
      <w:lvlText w:val=""/>
      <w:lvlJc w:val="left"/>
    </w:lvl>
    <w:lvl w:ilvl="8" w:tplc="CCE855F0">
      <w:numFmt w:val="decimal"/>
      <w:lvlText w:val=""/>
      <w:lvlJc w:val="left"/>
    </w:lvl>
  </w:abstractNum>
  <w:num w:numId="1">
    <w:abstractNumId w:val="7"/>
    <w:lvlOverride w:ilvl="0">
      <w:startOverride w:val="1"/>
    </w:lvlOverride>
  </w:num>
  <w:num w:numId="2">
    <w:abstractNumId w:val="9"/>
    <w:lvlOverride w:ilvl="0">
      <w:startOverride w:val="1"/>
    </w:lvlOverride>
  </w:num>
  <w:num w:numId="3">
    <w:abstractNumId w:val="13"/>
    <w:lvlOverride w:ilvl="0">
      <w:startOverride w:val="1"/>
    </w:lvlOverride>
  </w:num>
  <w:num w:numId="4">
    <w:abstractNumId w:val="16"/>
    <w:lvlOverride w:ilvl="0">
      <w:startOverride w:val="1"/>
    </w:lvlOverride>
  </w:num>
  <w:num w:numId="5">
    <w:abstractNumId w:val="12"/>
    <w:lvlOverride w:ilvl="0">
      <w:startOverride w:val="1"/>
    </w:lvlOverride>
  </w:num>
  <w:num w:numId="6">
    <w:abstractNumId w:val="1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D90"/>
    <w:rsid w:val="000F0FCD"/>
    <w:rsid w:val="001A1F18"/>
    <w:rsid w:val="00290661"/>
    <w:rsid w:val="00615D90"/>
    <w:rsid w:val="00776071"/>
    <w:rsid w:val="007C0E66"/>
    <w:rsid w:val="00C51D7A"/>
    <w:rsid w:val="00C96DDC"/>
    <w:rsid w:val="00EC5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E87D"/>
  <w15:docId w15:val="{989CF4A7-88DE-424C-BED7-78A854ED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7607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51D7A"/>
    <w:rPr>
      <w:b/>
      <w:bCs/>
    </w:rPr>
  </w:style>
  <w:style w:type="paragraph" w:styleId="Header">
    <w:name w:val="header"/>
    <w:basedOn w:val="Normal"/>
    <w:link w:val="HeaderChar"/>
    <w:uiPriority w:val="99"/>
    <w:unhideWhenUsed/>
    <w:rsid w:val="000F0FCD"/>
    <w:pPr>
      <w:tabs>
        <w:tab w:val="center" w:pos="4680"/>
        <w:tab w:val="right" w:pos="9360"/>
      </w:tabs>
    </w:pPr>
  </w:style>
  <w:style w:type="character" w:customStyle="1" w:styleId="HeaderChar">
    <w:name w:val="Header Char"/>
    <w:basedOn w:val="DefaultParagraphFont"/>
    <w:link w:val="Header"/>
    <w:uiPriority w:val="99"/>
    <w:rsid w:val="000F0FCD"/>
  </w:style>
  <w:style w:type="paragraph" w:styleId="Footer">
    <w:name w:val="footer"/>
    <w:basedOn w:val="Normal"/>
    <w:link w:val="FooterChar"/>
    <w:uiPriority w:val="99"/>
    <w:unhideWhenUsed/>
    <w:rsid w:val="000F0FCD"/>
    <w:pPr>
      <w:tabs>
        <w:tab w:val="center" w:pos="4680"/>
        <w:tab w:val="right" w:pos="9360"/>
      </w:tabs>
    </w:pPr>
  </w:style>
  <w:style w:type="character" w:customStyle="1" w:styleId="FooterChar">
    <w:name w:val="Footer Char"/>
    <w:basedOn w:val="DefaultParagraphFont"/>
    <w:link w:val="Footer"/>
    <w:uiPriority w:val="99"/>
    <w:rsid w:val="000F0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053524">
      <w:bodyDiv w:val="1"/>
      <w:marLeft w:val="0"/>
      <w:marRight w:val="0"/>
      <w:marTop w:val="0"/>
      <w:marBottom w:val="0"/>
      <w:divBdr>
        <w:top w:val="none" w:sz="0" w:space="0" w:color="auto"/>
        <w:left w:val="none" w:sz="0" w:space="0" w:color="auto"/>
        <w:bottom w:val="none" w:sz="0" w:space="0" w:color="auto"/>
        <w:right w:val="none" w:sz="0" w:space="0" w:color="auto"/>
      </w:divBdr>
    </w:div>
    <w:div w:id="709843399">
      <w:bodyDiv w:val="1"/>
      <w:marLeft w:val="0"/>
      <w:marRight w:val="0"/>
      <w:marTop w:val="0"/>
      <w:marBottom w:val="0"/>
      <w:divBdr>
        <w:top w:val="none" w:sz="0" w:space="0" w:color="auto"/>
        <w:left w:val="none" w:sz="0" w:space="0" w:color="auto"/>
        <w:bottom w:val="none" w:sz="0" w:space="0" w:color="auto"/>
        <w:right w:val="none" w:sz="0" w:space="0" w:color="auto"/>
      </w:divBdr>
    </w:div>
    <w:div w:id="1381593527">
      <w:bodyDiv w:val="1"/>
      <w:marLeft w:val="0"/>
      <w:marRight w:val="0"/>
      <w:marTop w:val="0"/>
      <w:marBottom w:val="0"/>
      <w:divBdr>
        <w:top w:val="none" w:sz="0" w:space="0" w:color="auto"/>
        <w:left w:val="none" w:sz="0" w:space="0" w:color="auto"/>
        <w:bottom w:val="none" w:sz="0" w:space="0" w:color="auto"/>
        <w:right w:val="none" w:sz="0" w:space="0" w:color="auto"/>
      </w:divBdr>
    </w:div>
    <w:div w:id="1537504155">
      <w:bodyDiv w:val="1"/>
      <w:marLeft w:val="0"/>
      <w:marRight w:val="0"/>
      <w:marTop w:val="0"/>
      <w:marBottom w:val="0"/>
      <w:divBdr>
        <w:top w:val="none" w:sz="0" w:space="0" w:color="auto"/>
        <w:left w:val="none" w:sz="0" w:space="0" w:color="auto"/>
        <w:bottom w:val="none" w:sz="0" w:space="0" w:color="auto"/>
        <w:right w:val="none" w:sz="0" w:space="0" w:color="auto"/>
      </w:divBdr>
    </w:div>
    <w:div w:id="1867408156">
      <w:bodyDiv w:val="1"/>
      <w:marLeft w:val="0"/>
      <w:marRight w:val="0"/>
      <w:marTop w:val="0"/>
      <w:marBottom w:val="0"/>
      <w:divBdr>
        <w:top w:val="none" w:sz="0" w:space="0" w:color="auto"/>
        <w:left w:val="none" w:sz="0" w:space="0" w:color="auto"/>
        <w:bottom w:val="none" w:sz="0" w:space="0" w:color="auto"/>
        <w:right w:val="none" w:sz="0" w:space="0" w:color="auto"/>
      </w:divBdr>
    </w:div>
    <w:div w:id="1988388954">
      <w:bodyDiv w:val="1"/>
      <w:marLeft w:val="0"/>
      <w:marRight w:val="0"/>
      <w:marTop w:val="0"/>
      <w:marBottom w:val="0"/>
      <w:divBdr>
        <w:top w:val="none" w:sz="0" w:space="0" w:color="auto"/>
        <w:left w:val="none" w:sz="0" w:space="0" w:color="auto"/>
        <w:bottom w:val="none" w:sz="0" w:space="0" w:color="auto"/>
        <w:right w:val="none" w:sz="0" w:space="0" w:color="auto"/>
      </w:divBdr>
    </w:div>
    <w:div w:id="2142183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1698</TotalTime>
  <Pages>6</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Maher</cp:lastModifiedBy>
  <cp:revision>5</cp:revision>
  <dcterms:created xsi:type="dcterms:W3CDTF">2026-04-27T19:54:00Z</dcterms:created>
  <dcterms:modified xsi:type="dcterms:W3CDTF">2026-05-06T10:52:00Z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2904afee-5745-4b91-9a4e-26f1fa754e85</vt:lpwstr>
  </property>
</Properties>
</file>