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80" w:before="0"/>
        <w:jc w:val="center"/>
      </w:pPr>
      <w:r>
        <w:rPr>
          <w:rFonts w:ascii="Arial" w:cs="Arial" w:eastAsia="Arial" w:hAnsi="Arial"/>
          <w:b/>
          <w:bCs/>
          <w:color w:val="1E3A5F"/>
          <w:sz w:val="56"/>
          <w:szCs w:val="56"/>
        </w:rPr>
        <w:t xml:space="preserve">INTEL IMAGE CLASSIFICATION</w:t>
      </w:r>
    </w:p>
    <w:p>
      <w:pPr>
        <w:spacing w:after="60" w:before="0"/>
        <w:jc w:val="center"/>
      </w:pPr>
      <w:r>
        <w:rPr>
          <w:rFonts w:ascii="Arial" w:cs="Arial" w:eastAsia="Arial" w:hAnsi="Arial"/>
          <w:color w:val="2E6DA4"/>
          <w:sz w:val="36"/>
          <w:szCs w:val="36"/>
        </w:rPr>
        <w:t xml:space="preserve">Project Report</w:t>
      </w:r>
    </w:p>
    <w:p>
      <w:pPr>
        <w:pBdr>
          <w:bottom w:val="single" w:color="2E6DA4" w:sz="8" w:space="1"/>
        </w:pBdr>
        <w:spacing w:after="300" w:before="0"/>
        <w:jc w:val="center"/>
      </w:pPr>
      <w:r>
        <w:rPr>
          <w:rFonts w:ascii="Arial" w:cs="Arial" w:eastAsia="Arial" w:hAnsi="Arial"/>
          <w:i/>
          <w:iCs/>
          <w:color w:val="555555"/>
          <w:sz w:val="26"/>
          <w:szCs w:val="26"/>
        </w:rPr>
        <w:t xml:space="preserve">CNN vs Transfer Learning (VGG16) Comparative Study</w:t>
      </w:r>
    </w:p>
    <w:p>
      <w:pPr>
        <w:spacing w:after="60" w:before="200"/>
        <w:jc w:val="center"/>
      </w:pPr>
      <w:r>
        <w:rPr>
          <w:rFonts w:ascii="Arial" w:cs="Arial" w:eastAsia="Arial" w:hAnsi="Arial"/>
          <w:color w:val="444444"/>
          <w:sz w:val="22"/>
          <w:szCs w:val="22"/>
        </w:rPr>
        <w:t xml:space="preserve">Course: Deep Learning / Computer Vision</w:t>
      </w:r>
    </w:p>
    <w:p>
      <w:pPr>
        <w:spacing w:after="60" w:before="0"/>
        <w:jc w:val="center"/>
      </w:pPr>
      <w:r>
        <w:rPr>
          <w:rFonts w:ascii="Arial" w:cs="Arial" w:eastAsia="Arial" w:hAnsi="Arial"/>
          <w:color w:val="444444"/>
          <w:sz w:val="22"/>
          <w:szCs w:val="22"/>
        </w:rPr>
        <w:t xml:space="preserve">Dataset: Intel Image Classification (Kaggle)</w:t>
      </w:r>
    </w:p>
    <w:p>
      <w:pPr>
        <w:spacing w:after="60" w:before="0"/>
        <w:jc w:val="center"/>
      </w:pPr>
      <w:r>
        <w:rPr>
          <w:rFonts w:ascii="Arial" w:cs="Arial" w:eastAsia="Arial" w:hAnsi="Arial"/>
          <w:color w:val="444444"/>
          <w:sz w:val="22"/>
          <w:szCs w:val="22"/>
        </w:rPr>
        <w:t xml:space="preserve">Task: 6-Class Scene Recognition</w:t>
      </w:r>
    </w:p>
    <w:p>
      <w:pPr>
        <w:spacing w:after="0" w:before="120"/>
        <w:jc w:val="center"/>
      </w:pPr>
      <w:r>
        <w:rPr>
          <w:rFonts w:ascii="Arial" w:cs="Arial" w:eastAsia="Arial" w:hAnsi="Arial"/>
          <w:color w:val="888888"/>
          <w:sz w:val="22"/>
          <w:szCs w:val="22"/>
        </w:rPr>
        <w:t xml:space="preserve">2024 / 2025</w:t>
      </w:r>
    </w:p>
    <w:p>
      <w:r>
        <w:br w:type="page"/>
      </w:r>
    </w:p>
    <w:p>
      <w:pPr>
        <w:pStyle w:val="Heading1"/>
        <w:spacing w:after="180" w:before="36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E3A5F"/>
          <w:sz w:val="36"/>
          <w:szCs w:val="36"/>
        </w:rPr>
        <w:t xml:space="preserve">1. Introduction</w:t>
      </w:r>
    </w:p>
    <w:p>
      <w:pPr>
        <w:spacing w:after="120" w:before="60"/>
        <w:jc w:val="both"/>
      </w:pPr>
      <w:r>
        <w:rPr>
          <w:rFonts w:ascii="Arial" w:cs="Arial" w:eastAsia="Arial" w:hAnsi="Arial"/>
          <w:b w:val="false"/>
          <w:bCs w:val="false"/>
          <w:color w:val="333333"/>
          <w:sz w:val="22"/>
          <w:szCs w:val="22"/>
        </w:rPr>
        <w:t xml:space="preserve">This report documents the development, training, and evaluation of two deep learning models for image classification using the Intel Image Classification dataset. The primary objective is to classify natural scene images into one of six categories using Convolutional Neural Networks (CNN). Two approaches are compared: a custom CNN built from scratch and a fine-tuned VGG16 model using transfer learning.</w:t>
      </w:r>
    </w:p>
    <w:p>
      <w:pPr>
        <w:spacing w:after="120" w:before="60"/>
        <w:jc w:val="both"/>
      </w:pPr>
      <w:r>
        <w:rPr>
          <w:rFonts w:ascii="Arial" w:cs="Arial" w:eastAsia="Arial" w:hAnsi="Arial"/>
          <w:b w:val="false"/>
          <w:bCs w:val="false"/>
          <w:color w:val="333333"/>
          <w:sz w:val="22"/>
          <w:szCs w:val="22"/>
        </w:rPr>
        <w:t xml:space="preserve">The Intel Image Classification dataset is a well-known benchmark in computer vision, offering a diverse collection of real-world scene images. The task is a multi-class classification problem that requires the model to accurately distinguish between six distinct natural scene types.</w:t>
      </w:r>
    </w:p>
    <w:p>
      <w:pPr>
        <w:pBdr>
          <w:bottom w:val="single" w:color="2E6DA4" w:sz="4" w:space="1"/>
        </w:pBdr>
        <w:spacing w:after="120" w:before="120"/>
      </w:pPr>
      <w:r>
        <w:t xml:space="preserve"/>
      </w:r>
    </w:p>
    <w:p>
      <w:pPr>
        <w:pStyle w:val="Heading1"/>
        <w:spacing w:after="180" w:before="360"/>
      </w:pPr>
      <w:r>
        <w:rPr>
          <w:rFonts w:ascii="Arial" w:cs="Arial" w:eastAsia="Arial" w:hAnsi="Arial"/>
          <w:b/>
          <w:bCs/>
          <w:color w:val="1E3A5F"/>
          <w:sz w:val="36"/>
          <w:szCs w:val="36"/>
        </w:rPr>
        <w:t xml:space="preserve">2. Dataset Description &amp; Task Definition</w:t>
      </w:r>
    </w:p>
    <w:p>
      <w:pPr>
        <w:pStyle w:val="Heading2"/>
        <w:spacing w:after="120" w:before="280"/>
      </w:pPr>
      <w:r>
        <w:rPr>
          <w:rFonts w:ascii="Arial" w:cs="Arial" w:eastAsia="Arial" w:hAnsi="Arial"/>
          <w:b/>
          <w:bCs/>
          <w:color w:val="2E6DA4"/>
          <w:sz w:val="28"/>
          <w:szCs w:val="28"/>
        </w:rPr>
        <w:t xml:space="preserve">2.1 Dataset Overview</w:t>
      </w:r>
    </w:p>
    <w:p>
      <w:pPr>
        <w:spacing w:after="120" w:before="60"/>
        <w:jc w:val="both"/>
      </w:pPr>
      <w:r>
        <w:rPr>
          <w:rFonts w:ascii="Arial" w:cs="Arial" w:eastAsia="Arial" w:hAnsi="Arial"/>
          <w:b w:val="false"/>
          <w:bCs w:val="false"/>
          <w:color w:val="333333"/>
          <w:sz w:val="22"/>
          <w:szCs w:val="22"/>
        </w:rPr>
        <w:t xml:space="preserve">The Intel Image Classification dataset was originally published by Intel on Kaggle as part of an image recognition challenge. It contains approximately 25,000 RGB images of natural scenes from around the world, each with a resolution of 150×150 pixels.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RGB, 150×150 px</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of Classes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Buildings, Forest, Glacier, Mountain, Sea, Street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Training 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~14,000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~2,300 per class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Set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 images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per class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Prediction 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~7,000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Unlabeled</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Format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JPEG</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Organized in class folders</w:t>
            </w:r>
          </w:p>
        </w:tc>
      </w:tr>
    </w:tbl>
    <w:p>
      <w:pPr>
        <w:spacing w:after="100" w:before="100"/>
      </w:pPr>
      <w:r>
        <w:t xml:space="preserve"/>
      </w:r>
    </w:p>
    <w:p>
      <w:pPr>
        <w:pStyle w:val="Heading2"/>
        <w:spacing w:after="120" w:before="280"/>
      </w:pPr>
      <w:r>
        <w:rPr>
          <w:rFonts w:ascii="Arial" w:cs="Arial" w:eastAsia="Arial" w:hAnsi="Arial"/>
          <w:b/>
          <w:bCs/>
          <w:color w:val="2E6DA4"/>
          <w:sz w:val="28"/>
          <w:szCs w:val="28"/>
        </w:rPr>
        <w:t xml:space="preserve">2.2 Class Distribution</w:t>
      </w:r>
    </w:p>
    <w:p>
      <w:pPr>
        <w:spacing w:after="120" w:before="60"/>
        <w:jc w:val="both"/>
      </w:pPr>
      <w:r>
        <w:rPr>
          <w:rFonts w:ascii="Arial" w:cs="Arial" w:eastAsia="Arial" w:hAnsi="Arial"/>
          <w:b w:val="false"/>
          <w:bCs w:val="false"/>
          <w:color w:val="333333"/>
          <w:sz w:val="22"/>
          <w:szCs w:val="22"/>
        </w:rPr>
        <w:t xml:space="preserve">The dataset is organized into six scene categories, with an approximately balanced distribution across the training set. Each class represents a distinct type of natural or man-made environment:</w:t>
      </w:r>
    </w:p>
    <w:p>
      <w:pPr>
        <w:pStyle w:val="ListParagraph"/>
        <w:numPr>
          <w:ilvl w:val="0"/>
          <w:numId w:val="2"/>
        </w:numPr>
        <w:spacing w:after="40" w:before="40"/>
      </w:pPr>
      <w:r>
        <w:rPr>
          <w:rFonts w:ascii="Arial" w:cs="Arial" w:eastAsia="Arial" w:hAnsi="Arial"/>
          <w:color w:val="333333"/>
          <w:sz w:val="22"/>
          <w:szCs w:val="22"/>
        </w:rPr>
        <w:t xml:space="preserve">Buildings — Urban architecture, cityscapes, and structures</w:t>
      </w:r>
    </w:p>
    <w:p>
      <w:pPr>
        <w:pStyle w:val="ListParagraph"/>
        <w:numPr>
          <w:ilvl w:val="0"/>
          <w:numId w:val="2"/>
        </w:numPr>
        <w:spacing w:after="40" w:before="40"/>
      </w:pPr>
      <w:r>
        <w:rPr>
          <w:rFonts w:ascii="Arial" w:cs="Arial" w:eastAsia="Arial" w:hAnsi="Arial"/>
          <w:color w:val="333333"/>
          <w:sz w:val="22"/>
          <w:szCs w:val="22"/>
        </w:rPr>
        <w:t xml:space="preserve">Forest — Dense woodland, trees, and vegetation</w:t>
      </w:r>
    </w:p>
    <w:p>
      <w:pPr>
        <w:pStyle w:val="ListParagraph"/>
        <w:numPr>
          <w:ilvl w:val="0"/>
          <w:numId w:val="2"/>
        </w:numPr>
        <w:spacing w:after="40" w:before="40"/>
      </w:pPr>
      <w:r>
        <w:rPr>
          <w:rFonts w:ascii="Arial" w:cs="Arial" w:eastAsia="Arial" w:hAnsi="Arial"/>
          <w:color w:val="333333"/>
          <w:sz w:val="22"/>
          <w:szCs w:val="22"/>
        </w:rPr>
        <w:t xml:space="preserve">Glacier — Ice formations, polar landscapes, and glacial terrain</w:t>
      </w:r>
    </w:p>
    <w:p>
      <w:pPr>
        <w:pStyle w:val="ListParagraph"/>
        <w:numPr>
          <w:ilvl w:val="0"/>
          <w:numId w:val="2"/>
        </w:numPr>
        <w:spacing w:after="40" w:before="40"/>
      </w:pPr>
      <w:r>
        <w:rPr>
          <w:rFonts w:ascii="Arial" w:cs="Arial" w:eastAsia="Arial" w:hAnsi="Arial"/>
          <w:color w:val="333333"/>
          <w:sz w:val="22"/>
          <w:szCs w:val="22"/>
        </w:rPr>
        <w:t xml:space="preserve">Mountain — Mountain peaks, rocky terrain, and highland scenery</w:t>
      </w:r>
    </w:p>
    <w:p>
      <w:pPr>
        <w:pStyle w:val="ListParagraph"/>
        <w:numPr>
          <w:ilvl w:val="0"/>
          <w:numId w:val="2"/>
        </w:numPr>
        <w:spacing w:after="40" w:before="40"/>
      </w:pPr>
      <w:r>
        <w:rPr>
          <w:rFonts w:ascii="Arial" w:cs="Arial" w:eastAsia="Arial" w:hAnsi="Arial"/>
          <w:color w:val="333333"/>
          <w:sz w:val="22"/>
          <w:szCs w:val="22"/>
        </w:rPr>
        <w:t xml:space="preserve">Sea — Ocean, coastal areas, and water bodies</w:t>
      </w:r>
    </w:p>
    <w:p>
      <w:pPr>
        <w:pStyle w:val="ListParagraph"/>
        <w:numPr>
          <w:ilvl w:val="0"/>
          <w:numId w:val="2"/>
        </w:numPr>
        <w:spacing w:after="40" w:before="40"/>
      </w:pPr>
      <w:r>
        <w:rPr>
          <w:rFonts w:ascii="Arial" w:cs="Arial" w:eastAsia="Arial" w:hAnsi="Arial"/>
          <w:color w:val="333333"/>
          <w:sz w:val="22"/>
          <w:szCs w:val="22"/>
        </w:rPr>
        <w:t xml:space="preserve">Street — Roads, footpaths, and urban street-level scenes</w:t>
      </w:r>
    </w:p>
    <w:p>
      <w:pPr>
        <w:pStyle w:val="Heading2"/>
        <w:spacing w:after="120" w:before="280"/>
      </w:pPr>
      <w:r>
        <w:rPr>
          <w:rFonts w:ascii="Arial" w:cs="Arial" w:eastAsia="Arial" w:hAnsi="Arial"/>
          <w:b/>
          <w:bCs/>
          <w:color w:val="2E6DA4"/>
          <w:sz w:val="28"/>
          <w:szCs w:val="28"/>
        </w:rPr>
        <w:t xml:space="preserve">2.3 Task Definition</w:t>
      </w:r>
    </w:p>
    <w:p>
      <w:pPr>
        <w:spacing w:after="120" w:before="60"/>
        <w:jc w:val="both"/>
      </w:pPr>
      <w:r>
        <w:rPr>
          <w:rFonts w:ascii="Arial" w:cs="Arial" w:eastAsia="Arial" w:hAnsi="Arial"/>
          <w:b w:val="false"/>
          <w:bCs w:val="false"/>
          <w:color w:val="333333"/>
          <w:sz w:val="22"/>
          <w:szCs w:val="22"/>
        </w:rPr>
        <w:t xml:space="preserve">The task is a supervised multi-class image classification problem. Given an input image of size 150×150×3 (Height × Width × RGB channels), the model must predict one of the six scene categories. The evaluation metric is overall classification accuracy on the held-out test set, supplemented by per-class precision, recall, and F1-score from a classification report.</w:t>
      </w:r>
    </w:p>
    <w:p>
      <w:pPr>
        <w:pBdr>
          <w:bottom w:val="single" w:color="2E6DA4" w:sz="4" w:space="1"/>
        </w:pBdr>
        <w:spacing w:after="120" w:before="120"/>
      </w:pPr>
      <w:r>
        <w:t xml:space="preserve"/>
      </w:r>
    </w:p>
    <w:p>
      <w:pPr>
        <w:pStyle w:val="Heading1"/>
        <w:spacing w:after="180" w:before="360"/>
      </w:pPr>
      <w:r>
        <w:rPr>
          <w:rFonts w:ascii="Arial" w:cs="Arial" w:eastAsia="Arial" w:hAnsi="Arial"/>
          <w:b/>
          <w:bCs/>
          <w:color w:val="1E3A5F"/>
          <w:sz w:val="36"/>
          <w:szCs w:val="36"/>
        </w:rPr>
        <w:t xml:space="preserve">3. Preprocessing Steps</w:t>
      </w:r>
    </w:p>
    <w:p>
      <w:pPr>
        <w:pStyle w:val="Heading2"/>
        <w:spacing w:after="120" w:before="280"/>
      </w:pPr>
      <w:r>
        <w:rPr>
          <w:rFonts w:ascii="Arial" w:cs="Arial" w:eastAsia="Arial" w:hAnsi="Arial"/>
          <w:b/>
          <w:bCs/>
          <w:color w:val="2E6DA4"/>
          <w:sz w:val="28"/>
          <w:szCs w:val="28"/>
        </w:rPr>
        <w:t xml:space="preserve">3.1 Image Loading &amp; Decoding</w:t>
      </w:r>
    </w:p>
    <w:p>
      <w:pPr>
        <w:spacing w:after="120" w:before="60"/>
        <w:jc w:val="both"/>
      </w:pPr>
      <w:r>
        <w:rPr>
          <w:rFonts w:ascii="Arial" w:cs="Arial" w:eastAsia="Arial" w:hAnsi="Arial"/>
          <w:b w:val="false"/>
          <w:bCs w:val="false"/>
          <w:color w:val="333333"/>
          <w:sz w:val="22"/>
          <w:szCs w:val="22"/>
        </w:rPr>
        <w:t xml:space="preserve">Images were loaded using Keras ImageDataGenerator (or tf.data pipeline), which reads JPEG files from class-organized subdirectories. Each image is decoded and resized to a uniform shape of 150×150×3 pixels to match the expected CNN input dimensions.</w:t>
      </w:r>
    </w:p>
    <w:p>
      <w:pPr>
        <w:pStyle w:val="Heading2"/>
        <w:spacing w:after="120" w:before="280"/>
      </w:pPr>
      <w:r>
        <w:rPr>
          <w:rFonts w:ascii="Arial" w:cs="Arial" w:eastAsia="Arial" w:hAnsi="Arial"/>
          <w:b/>
          <w:bCs/>
          <w:color w:val="2E6DA4"/>
          <w:sz w:val="28"/>
          <w:szCs w:val="28"/>
        </w:rPr>
        <w:t xml:space="preserve">3.2 Resizing</w:t>
      </w:r>
    </w:p>
    <w:p>
      <w:pPr>
        <w:spacing w:after="120" w:before="60"/>
        <w:jc w:val="both"/>
      </w:pPr>
      <w:r>
        <w:rPr>
          <w:rFonts w:ascii="Arial" w:cs="Arial" w:eastAsia="Arial" w:hAnsi="Arial"/>
          <w:b w:val="false"/>
          <w:bCs w:val="false"/>
          <w:color w:val="333333"/>
          <w:sz w:val="22"/>
          <w:szCs w:val="22"/>
        </w:rPr>
        <w:t xml:space="preserve">All images were resized to 150×150 pixels using bilinear interpolation. This ensures uniform input dimensions for batch training and is consistent with the original dataset resolution.</w:t>
      </w:r>
    </w:p>
    <w:p>
      <w:pPr>
        <w:pStyle w:val="Heading2"/>
        <w:spacing w:after="120" w:before="280"/>
      </w:pPr>
      <w:r>
        <w:rPr>
          <w:rFonts w:ascii="Arial" w:cs="Arial" w:eastAsia="Arial" w:hAnsi="Arial"/>
          <w:b/>
          <w:bCs/>
          <w:color w:val="2E6DA4"/>
          <w:sz w:val="28"/>
          <w:szCs w:val="28"/>
        </w:rPr>
        <w:t xml:space="preserve">3.3 Normalization</w:t>
      </w:r>
    </w:p>
    <w:p>
      <w:pPr>
        <w:spacing w:after="120" w:before="60"/>
        <w:jc w:val="both"/>
      </w:pPr>
      <w:r>
        <w:rPr>
          <w:rFonts w:ascii="Arial" w:cs="Arial" w:eastAsia="Arial" w:hAnsi="Arial"/>
          <w:b w:val="false"/>
          <w:bCs w:val="false"/>
          <w:color w:val="333333"/>
          <w:sz w:val="22"/>
          <w:szCs w:val="22"/>
        </w:rPr>
        <w:t xml:space="preserve">Pixel values, originally in the range [0, 255], were normalized to [0, 1] by dividing by 255.0. This normalization accelerates gradient descent convergence and prevents numerical instability during training. For the VGG16 transfer learning model, Keras' built-in preprocess_input function was applied instead, which zero-centers each channel with respect to the ImageNet dataset statistics (mean subtraction per channel: R=103.939, G=116.779, B=123.68).</w:t>
      </w:r>
    </w:p>
    <w:p>
      <w:pPr>
        <w:pStyle w:val="Heading2"/>
        <w:spacing w:after="120" w:before="280"/>
      </w:pPr>
      <w:r>
        <w:rPr>
          <w:rFonts w:ascii="Arial" w:cs="Arial" w:eastAsia="Arial" w:hAnsi="Arial"/>
          <w:b/>
          <w:bCs/>
          <w:color w:val="2E6DA4"/>
          <w:sz w:val="28"/>
          <w:szCs w:val="28"/>
        </w:rPr>
        <w:t xml:space="preserve">3.4 Data Augmentation</w:t>
      </w:r>
    </w:p>
    <w:p>
      <w:pPr>
        <w:spacing w:after="120" w:before="60"/>
        <w:jc w:val="both"/>
      </w:pPr>
      <w:r>
        <w:rPr>
          <w:rFonts w:ascii="Arial" w:cs="Arial" w:eastAsia="Arial" w:hAnsi="Arial"/>
          <w:b w:val="false"/>
          <w:bCs w:val="false"/>
          <w:color w:val="333333"/>
          <w:sz w:val="22"/>
          <w:szCs w:val="22"/>
        </w:rPr>
        <w:t xml:space="preserve">To reduce overfitting and improve model generalization, online data augmentation was applied to the training set only. The following augmentations were used:</w:t>
      </w:r>
    </w:p>
    <w:p>
      <w:pPr>
        <w:pStyle w:val="ListParagraph"/>
        <w:numPr>
          <w:ilvl w:val="0"/>
          <w:numId w:val="2"/>
        </w:numPr>
        <w:spacing w:after="40" w:before="40"/>
      </w:pPr>
      <w:r>
        <w:rPr>
          <w:rFonts w:ascii="Arial" w:cs="Arial" w:eastAsia="Arial" w:hAnsi="Arial"/>
          <w:color w:val="333333"/>
          <w:sz w:val="22"/>
          <w:szCs w:val="22"/>
        </w:rPr>
        <w:t xml:space="preserve">Horizontal flip — randomly mirrors images left-to-right</w:t>
      </w:r>
    </w:p>
    <w:p>
      <w:pPr>
        <w:pStyle w:val="ListParagraph"/>
        <w:numPr>
          <w:ilvl w:val="0"/>
          <w:numId w:val="2"/>
        </w:numPr>
        <w:spacing w:after="40" w:before="40"/>
      </w:pPr>
      <w:r>
        <w:rPr>
          <w:rFonts w:ascii="Arial" w:cs="Arial" w:eastAsia="Arial" w:hAnsi="Arial"/>
          <w:color w:val="333333"/>
          <w:sz w:val="22"/>
          <w:szCs w:val="22"/>
        </w:rPr>
        <w:t xml:space="preserve">Rotation — random rotation in the range [-20°, +20°]</w:t>
      </w:r>
    </w:p>
    <w:p>
      <w:pPr>
        <w:pStyle w:val="ListParagraph"/>
        <w:numPr>
          <w:ilvl w:val="0"/>
          <w:numId w:val="2"/>
        </w:numPr>
        <w:spacing w:after="40" w:before="40"/>
      </w:pPr>
      <w:r>
        <w:rPr>
          <w:rFonts w:ascii="Arial" w:cs="Arial" w:eastAsia="Arial" w:hAnsi="Arial"/>
          <w:color w:val="333333"/>
          <w:sz w:val="22"/>
          <w:szCs w:val="22"/>
        </w:rPr>
        <w:t xml:space="preserve">Width &amp; height shift — random translation up to 20% of image dimensions</w:t>
      </w:r>
    </w:p>
    <w:p>
      <w:pPr>
        <w:pStyle w:val="ListParagraph"/>
        <w:numPr>
          <w:ilvl w:val="0"/>
          <w:numId w:val="2"/>
        </w:numPr>
        <w:spacing w:after="40" w:before="40"/>
      </w:pPr>
      <w:r>
        <w:rPr>
          <w:rFonts w:ascii="Arial" w:cs="Arial" w:eastAsia="Arial" w:hAnsi="Arial"/>
          <w:color w:val="333333"/>
          <w:sz w:val="22"/>
          <w:szCs w:val="22"/>
        </w:rPr>
        <w:t xml:space="preserve">Zoom range — random zoom in/out up to 20%</w:t>
      </w:r>
    </w:p>
    <w:p>
      <w:pPr>
        <w:pStyle w:val="ListParagraph"/>
        <w:numPr>
          <w:ilvl w:val="0"/>
          <w:numId w:val="2"/>
        </w:numPr>
        <w:spacing w:after="40" w:before="40"/>
      </w:pPr>
      <w:r>
        <w:rPr>
          <w:rFonts w:ascii="Arial" w:cs="Arial" w:eastAsia="Arial" w:hAnsi="Arial"/>
          <w:color w:val="333333"/>
          <w:sz w:val="22"/>
          <w:szCs w:val="22"/>
        </w:rPr>
        <w:t xml:space="preserve">Shear range — random shear transformation up to 20%</w:t>
      </w:r>
    </w:p>
    <w:p>
      <w:pPr>
        <w:spacing w:after="120" w:before="60"/>
        <w:jc w:val="both"/>
      </w:pPr>
      <w:r>
        <w:rPr>
          <w:rFonts w:ascii="Arial" w:cs="Arial" w:eastAsia="Arial" w:hAnsi="Arial"/>
          <w:b w:val="false"/>
          <w:bCs w:val="false"/>
          <w:color w:val="333333"/>
          <w:sz w:val="22"/>
          <w:szCs w:val="22"/>
        </w:rPr>
        <w:t xml:space="preserve">Augmentation was not applied to the validation or test sets, ensuring unbiased evaluation.</w:t>
      </w:r>
    </w:p>
    <w:p>
      <w:pPr>
        <w:pStyle w:val="Heading2"/>
        <w:spacing w:after="120" w:before="280"/>
      </w:pPr>
      <w:r>
        <w:rPr>
          <w:rFonts w:ascii="Arial" w:cs="Arial" w:eastAsia="Arial" w:hAnsi="Arial"/>
          <w:b/>
          <w:bCs/>
          <w:color w:val="2E6DA4"/>
          <w:sz w:val="28"/>
          <w:szCs w:val="28"/>
        </w:rPr>
        <w:t xml:space="preserve">3.5 Train / Validation Split</w:t>
      </w:r>
    </w:p>
    <w:p>
      <w:pPr>
        <w:spacing w:after="120" w:before="60"/>
        <w:jc w:val="both"/>
      </w:pPr>
      <w:r>
        <w:rPr>
          <w:rFonts w:ascii="Arial" w:cs="Arial" w:eastAsia="Arial" w:hAnsi="Arial"/>
          <w:b w:val="false"/>
          <w:bCs w:val="false"/>
          <w:color w:val="333333"/>
          <w:sz w:val="22"/>
          <w:szCs w:val="22"/>
        </w:rPr>
        <w:t xml:space="preserve">The official training set was split into 80% training and 20% validation using a stratified split, ensuring proportional class representation in both subsets. The official test set was used exclusively for final model evaluation.</w:t>
      </w:r>
    </w:p>
    <w:p>
      <w:pPr>
        <w:pStyle w:val="Heading2"/>
        <w:spacing w:after="120" w:before="280"/>
      </w:pPr>
      <w:r>
        <w:rPr>
          <w:rFonts w:ascii="Arial" w:cs="Arial" w:eastAsia="Arial" w:hAnsi="Arial"/>
          <w:b/>
          <w:bCs/>
          <w:color w:val="2E6DA4"/>
          <w:sz w:val="28"/>
          <w:szCs w:val="28"/>
        </w:rPr>
        <w:t xml:space="preserve">3.6 Batch Size &amp; Shuffling</w:t>
      </w:r>
    </w:p>
    <w:p>
      <w:pPr>
        <w:spacing w:after="120" w:before="60"/>
        <w:jc w:val="both"/>
      </w:pPr>
      <w:r>
        <w:rPr>
          <w:rFonts w:ascii="Arial" w:cs="Arial" w:eastAsia="Arial" w:hAnsi="Arial"/>
          <w:b w:val="false"/>
          <w:bCs w:val="false"/>
          <w:color w:val="333333"/>
          <w:sz w:val="22"/>
          <w:szCs w:val="22"/>
        </w:rPr>
        <w:t xml:space="preserve">Images were loaded in mini-batches of 32. Training data was shuffled at each epoch to prevent the model from learning order-dependent patterns. Validation and test data were not shuffled.</w:t>
      </w:r>
    </w:p>
    <w:p>
      <w:pPr>
        <w:pBdr>
          <w:bottom w:val="single" w:color="2E6DA4" w:sz="4" w:space="1"/>
        </w:pBdr>
        <w:spacing w:after="120" w:before="120"/>
      </w:pPr>
      <w:r>
        <w:t xml:space="preserve"/>
      </w:r>
    </w:p>
    <w:p>
      <w:pPr>
        <w:pStyle w:val="Heading1"/>
        <w:spacing w:after="180" w:before="360"/>
      </w:pPr>
      <w:r>
        <w:rPr>
          <w:rFonts w:ascii="Arial" w:cs="Arial" w:eastAsia="Arial" w:hAnsi="Arial"/>
          <w:b/>
          <w:bCs/>
          <w:color w:val="1E3A5F"/>
          <w:sz w:val="36"/>
          <w:szCs w:val="36"/>
        </w:rPr>
        <w:t xml:space="preserve">4. Model Architectures</w:t>
      </w:r>
    </w:p>
    <w:p>
      <w:pPr>
        <w:pStyle w:val="Heading2"/>
        <w:spacing w:after="120" w:before="280"/>
      </w:pPr>
      <w:r>
        <w:rPr>
          <w:rFonts w:ascii="Arial" w:cs="Arial" w:eastAsia="Arial" w:hAnsi="Arial"/>
          <w:b/>
          <w:bCs/>
          <w:color w:val="2E6DA4"/>
          <w:sz w:val="28"/>
          <w:szCs w:val="28"/>
        </w:rPr>
        <w:t xml:space="preserve">4.1 Custom CNN Model</w:t>
      </w:r>
    </w:p>
    <w:p>
      <w:pPr>
        <w:spacing w:after="120" w:before="60"/>
        <w:jc w:val="both"/>
      </w:pPr>
      <w:r>
        <w:rPr>
          <w:rFonts w:ascii="Arial" w:cs="Arial" w:eastAsia="Arial" w:hAnsi="Arial"/>
          <w:b w:val="false"/>
          <w:bCs w:val="false"/>
          <w:color w:val="333333"/>
          <w:sz w:val="22"/>
          <w:szCs w:val="22"/>
        </w:rPr>
        <w:t xml:space="preserve">The first model is a Convolutional Neural Network built from scratch, designed to learn visual features directly from the Intel Image Classification data without any pre-trained knowledge.</w:t>
      </w:r>
    </w:p>
    <w:p>
      <w:pPr>
        <w:pStyle w:val="Heading3"/>
        <w:spacing w:after="100" w:before="200"/>
      </w:pPr>
      <w:r>
        <w:rPr>
          <w:rFonts w:ascii="Arial" w:cs="Arial" w:eastAsia="Arial" w:hAnsi="Arial"/>
          <w:b/>
          <w:bCs/>
          <w:color w:val="1E3A5F"/>
          <w:sz w:val="24"/>
          <w:szCs w:val="24"/>
        </w:rPr>
        <w:t xml:space="preserve">Architecture Details</w:t>
      </w:r>
    </w:p>
    <w:p>
      <w:pPr>
        <w:pStyle w:val="ListParagraph"/>
        <w:numPr>
          <w:ilvl w:val="0"/>
          <w:numId w:val="2"/>
        </w:numPr>
        <w:spacing w:after="40" w:before="40"/>
      </w:pPr>
      <w:r>
        <w:rPr>
          <w:rFonts w:ascii="Arial" w:cs="Arial" w:eastAsia="Arial" w:hAnsi="Arial"/>
          <w:color w:val="333333"/>
          <w:sz w:val="22"/>
          <w:szCs w:val="22"/>
        </w:rPr>
        <w:t xml:space="preserve">Input Layer: 150×150×3 (RGB image)</w:t>
      </w:r>
    </w:p>
    <w:p>
      <w:pPr>
        <w:pStyle w:val="ListParagraph"/>
        <w:numPr>
          <w:ilvl w:val="0"/>
          <w:numId w:val="2"/>
        </w:numPr>
        <w:spacing w:after="40" w:before="40"/>
      </w:pPr>
      <w:r>
        <w:rPr>
          <w:rFonts w:ascii="Arial" w:cs="Arial" w:eastAsia="Arial" w:hAnsi="Arial"/>
          <w:color w:val="333333"/>
          <w:sz w:val="22"/>
          <w:szCs w:val="22"/>
        </w:rPr>
        <w:t xml:space="preserve">Conv Block 1: Conv2D(32, 3×3, ReLU) → BatchNorm → MaxPool(2×2) → Dropout(0.25)</w:t>
      </w:r>
    </w:p>
    <w:p>
      <w:pPr>
        <w:pStyle w:val="ListParagraph"/>
        <w:numPr>
          <w:ilvl w:val="0"/>
          <w:numId w:val="2"/>
        </w:numPr>
        <w:spacing w:after="40" w:before="40"/>
      </w:pPr>
      <w:r>
        <w:rPr>
          <w:rFonts w:ascii="Arial" w:cs="Arial" w:eastAsia="Arial" w:hAnsi="Arial"/>
          <w:color w:val="333333"/>
          <w:sz w:val="22"/>
          <w:szCs w:val="22"/>
        </w:rPr>
        <w:t xml:space="preserve">Conv Block 2: Conv2D(64, 3×3, ReLU) → BatchNorm → MaxPool(2×2) → Dropout(0.25)</w:t>
      </w:r>
    </w:p>
    <w:p>
      <w:pPr>
        <w:pStyle w:val="ListParagraph"/>
        <w:numPr>
          <w:ilvl w:val="0"/>
          <w:numId w:val="2"/>
        </w:numPr>
        <w:spacing w:after="40" w:before="40"/>
      </w:pPr>
      <w:r>
        <w:rPr>
          <w:rFonts w:ascii="Arial" w:cs="Arial" w:eastAsia="Arial" w:hAnsi="Arial"/>
          <w:color w:val="333333"/>
          <w:sz w:val="22"/>
          <w:szCs w:val="22"/>
        </w:rPr>
        <w:t xml:space="preserve">Conv Block 3: Conv2D(128, 3×3, ReLU) → BatchNorm → MaxPool(2×2) → Dropout(0.25)</w:t>
      </w:r>
    </w:p>
    <w:p>
      <w:pPr>
        <w:pStyle w:val="ListParagraph"/>
        <w:numPr>
          <w:ilvl w:val="0"/>
          <w:numId w:val="2"/>
        </w:numPr>
        <w:spacing w:after="40" w:before="40"/>
      </w:pPr>
      <w:r>
        <w:rPr>
          <w:rFonts w:ascii="Arial" w:cs="Arial" w:eastAsia="Arial" w:hAnsi="Arial"/>
          <w:color w:val="333333"/>
          <w:sz w:val="22"/>
          <w:szCs w:val="22"/>
        </w:rPr>
        <w:t xml:space="preserve">Conv Block 4: Conv2D(256, 3×3, ReLU) → BatchNorm → MaxPool(2×2) → Dropout(0.25)</w:t>
      </w:r>
    </w:p>
    <w:p>
      <w:pPr>
        <w:pStyle w:val="ListParagraph"/>
        <w:numPr>
          <w:ilvl w:val="0"/>
          <w:numId w:val="2"/>
        </w:numPr>
        <w:spacing w:after="40" w:before="40"/>
      </w:pPr>
      <w:r>
        <w:rPr>
          <w:rFonts w:ascii="Arial" w:cs="Arial" w:eastAsia="Arial" w:hAnsi="Arial"/>
          <w:color w:val="333333"/>
          <w:sz w:val="22"/>
          <w:szCs w:val="22"/>
        </w:rPr>
        <w:t xml:space="preserve">Flatten → Dense(512, ReLU) → Dropout(0.5) → Dense(6, Softmax)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Shape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Conv2D (32 filters)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148×148×32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896</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MaxPool + Dropout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74×74×32</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Conv2D (64 filters)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72×72×64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18,496</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MaxPool + Dropout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36×36×64</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Conv2D (128 filters)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34×34×128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73,856</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MaxPool + Dropout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17×17×128</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Conv2D (256 filters)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15×15×256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295,168</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MaxPool + Dropout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7×7×256</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(512)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6,423,040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(6, Softmax)</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3,078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Parameters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~6.8 Million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Trainable</w:t>
            </w:r>
          </w:p>
        </w:tc>
      </w:tr>
    </w:tbl>
    <w:p>
      <w:pPr>
        <w:spacing w:after="100" w:before="100"/>
      </w:pPr>
      <w:r>
        <w:t xml:space="preserve"/>
      </w:r>
    </w:p>
    <w:p>
      <w:pPr>
        <w:pStyle w:val="Heading2"/>
        <w:spacing w:after="120" w:before="280"/>
      </w:pPr>
      <w:r>
        <w:rPr>
          <w:rFonts w:ascii="Arial" w:cs="Arial" w:eastAsia="Arial" w:hAnsi="Arial"/>
          <w:b/>
          <w:bCs/>
          <w:color w:val="2E6DA4"/>
          <w:sz w:val="28"/>
          <w:szCs w:val="28"/>
        </w:rPr>
        <w:t xml:space="preserve">4.2 Transfer Learning — VGG16 Model</w:t>
      </w:r>
    </w:p>
    <w:p>
      <w:pPr>
        <w:spacing w:after="120" w:before="60"/>
        <w:jc w:val="both"/>
      </w:pPr>
      <w:r>
        <w:rPr>
          <w:rFonts w:ascii="Arial" w:cs="Arial" w:eastAsia="Arial" w:hAnsi="Arial"/>
          <w:b w:val="false"/>
          <w:bCs w:val="false"/>
          <w:color w:val="333333"/>
          <w:sz w:val="22"/>
          <w:szCs w:val="22"/>
        </w:rPr>
        <w:t xml:space="preserve">The second model leverages the VGG16 architecture pre-trained on ImageNet (1.4 million images, 1000 classes). Transfer learning is applied by replacing the original classification head with a new fully-connected head tailored for the 6-class Intel task.</w:t>
      </w:r>
    </w:p>
    <w:p>
      <w:pPr>
        <w:pStyle w:val="Heading3"/>
        <w:spacing w:after="100" w:before="200"/>
      </w:pPr>
      <w:r>
        <w:rPr>
          <w:rFonts w:ascii="Arial" w:cs="Arial" w:eastAsia="Arial" w:hAnsi="Arial"/>
          <w:b/>
          <w:bCs/>
          <w:color w:val="1E3A5F"/>
          <w:sz w:val="24"/>
          <w:szCs w:val="24"/>
        </w:rPr>
        <w:t xml:space="preserve">Architecture Details</w:t>
      </w:r>
    </w:p>
    <w:p>
      <w:pPr>
        <w:pStyle w:val="ListParagraph"/>
        <w:numPr>
          <w:ilvl w:val="0"/>
          <w:numId w:val="2"/>
        </w:numPr>
        <w:spacing w:after="40" w:before="40"/>
      </w:pPr>
      <w:r>
        <w:rPr>
          <w:rFonts w:ascii="Arial" w:cs="Arial" w:eastAsia="Arial" w:hAnsi="Arial"/>
          <w:color w:val="333333"/>
          <w:sz w:val="22"/>
          <w:szCs w:val="22"/>
        </w:rPr>
        <w:t xml:space="preserve">Base Model: VGG16 (weights=imagenet, include_top=False, input_shape=150×150×3)</w:t>
      </w:r>
    </w:p>
    <w:p>
      <w:pPr>
        <w:pStyle w:val="ListParagraph"/>
        <w:numPr>
          <w:ilvl w:val="0"/>
          <w:numId w:val="2"/>
        </w:numPr>
        <w:spacing w:after="40" w:before="40"/>
      </w:pPr>
      <w:r>
        <w:rPr>
          <w:rFonts w:ascii="Arial" w:cs="Arial" w:eastAsia="Arial" w:hAnsi="Arial"/>
          <w:color w:val="333333"/>
          <w:sz w:val="22"/>
          <w:szCs w:val="22"/>
        </w:rPr>
        <w:t xml:space="preserve">Base layers frozen during initial training (feature extraction phase)</w:t>
      </w:r>
    </w:p>
    <w:p>
      <w:pPr>
        <w:pStyle w:val="ListParagraph"/>
        <w:numPr>
          <w:ilvl w:val="0"/>
          <w:numId w:val="2"/>
        </w:numPr>
        <w:spacing w:after="40" w:before="40"/>
      </w:pPr>
      <w:r>
        <w:rPr>
          <w:rFonts w:ascii="Arial" w:cs="Arial" w:eastAsia="Arial" w:hAnsi="Arial"/>
          <w:color w:val="333333"/>
          <w:sz w:val="22"/>
          <w:szCs w:val="22"/>
        </w:rPr>
        <w:t xml:space="preserve">Global Average Pooling 2D layer</w:t>
      </w:r>
    </w:p>
    <w:p>
      <w:pPr>
        <w:pStyle w:val="ListParagraph"/>
        <w:numPr>
          <w:ilvl w:val="0"/>
          <w:numId w:val="2"/>
        </w:numPr>
        <w:spacing w:after="40" w:before="40"/>
      </w:pPr>
      <w:r>
        <w:rPr>
          <w:rFonts w:ascii="Arial" w:cs="Arial" w:eastAsia="Arial" w:hAnsi="Arial"/>
          <w:color w:val="333333"/>
          <w:sz w:val="22"/>
          <w:szCs w:val="22"/>
        </w:rPr>
        <w:t xml:space="preserve">Dense(256, ReLU) → BatchNorm → Dropout(0.5)</w:t>
      </w:r>
    </w:p>
    <w:p>
      <w:pPr>
        <w:pStyle w:val="ListParagraph"/>
        <w:numPr>
          <w:ilvl w:val="0"/>
          <w:numId w:val="2"/>
        </w:numPr>
        <w:spacing w:after="40" w:before="40"/>
      </w:pPr>
      <w:r>
        <w:rPr>
          <w:rFonts w:ascii="Arial" w:cs="Arial" w:eastAsia="Arial" w:hAnsi="Arial"/>
          <w:color w:val="333333"/>
          <w:sz w:val="22"/>
          <w:szCs w:val="22"/>
        </w:rPr>
        <w:t xml:space="preserve">Dense(6, Softmax) — output layer</w:t>
      </w:r>
    </w:p>
    <w:p>
      <w:pPr>
        <w:pStyle w:val="ListParagraph"/>
        <w:numPr>
          <w:ilvl w:val="0"/>
          <w:numId w:val="2"/>
        </w:numPr>
        <w:spacing w:after="40" w:before="40"/>
      </w:pPr>
      <w:r>
        <w:rPr>
          <w:rFonts w:ascii="Arial" w:cs="Arial" w:eastAsia="Arial" w:hAnsi="Arial"/>
          <w:color w:val="333333"/>
          <w:sz w:val="22"/>
          <w:szCs w:val="22"/>
        </w:rPr>
        <w:t xml:space="preserve">Fine-tuning phase: last 4 convolutional blocks unfrozen, lower learning rate (1e-5)</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 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VGG16 (Oxford VGGNet)</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Pre-training Dataset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ImageNet (1000 classes)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150×150×3</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Frozen Layers (Phase 1)</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VGG16 layers (feature extraction)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Fine-tuned Layers (Phase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block4_conv1 onwards (last 4 blocks)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 Head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GAP → Dense(256) → Dropout → Dense(6)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Parameters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Million (14.7M frozen + 0.3M trainable in phase 1)</w:t>
            </w:r>
          </w:p>
        </w:tc>
      </w:tr>
    </w:tbl>
    <w:p>
      <w:pPr>
        <w:spacing w:after="100" w:before="100"/>
      </w:pPr>
      <w:r>
        <w:t xml:space="preserve"/>
      </w:r>
    </w:p>
    <w:p>
      <w:pPr>
        <w:pStyle w:val="Heading3"/>
        <w:spacing w:after="100" w:before="200"/>
      </w:pPr>
      <w:r>
        <w:rPr>
          <w:rFonts w:ascii="Arial" w:cs="Arial" w:eastAsia="Arial" w:hAnsi="Arial"/>
          <w:b/>
          <w:bCs/>
          <w:color w:val="1E3A5F"/>
          <w:sz w:val="24"/>
          <w:szCs w:val="24"/>
        </w:rPr>
        <w:t xml:space="preserve">Training Configuration (Both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Custom CNN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VGG16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Optimizer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Adam</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Learning Rate</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0.001</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0.001 / 0.00001 (fine-tune)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Loss 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Categorical Crossentropy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Categorical Crossentropy</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 Size</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Epochs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(EarlyStopping)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+ 10 fine-tune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 Stopping</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Patience=5, monitor val_loss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Patience=5, monitor val_loss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LR Scheduler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ReduceLROnPlateau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ReduceLROnPlateau</w:t>
            </w:r>
          </w:p>
        </w:tc>
      </w:tr>
    </w:tbl>
    <w:p>
      <w:pPr>
        <w:spacing w:after="100" w:before="100"/>
      </w:pPr>
      <w:r>
        <w:t xml:space="preserve"/>
      </w:r>
    </w:p>
    <w:p>
      <w:pPr>
        <w:pBdr>
          <w:bottom w:val="single" w:color="2E6DA4" w:sz="4" w:space="1"/>
        </w:pBdr>
        <w:spacing w:after="120" w:before="120"/>
      </w:pPr>
      <w:r>
        <w:t xml:space="preserve"/>
      </w:r>
    </w:p>
    <w:p>
      <w:pPr>
        <w:pStyle w:val="Heading1"/>
        <w:spacing w:after="180" w:before="360"/>
      </w:pPr>
      <w:r>
        <w:rPr>
          <w:rFonts w:ascii="Arial" w:cs="Arial" w:eastAsia="Arial" w:hAnsi="Arial"/>
          <w:b/>
          <w:bCs/>
          <w:color w:val="1E3A5F"/>
          <w:sz w:val="36"/>
          <w:szCs w:val="36"/>
        </w:rPr>
        <w:t xml:space="preserve">5. Evaluation Results</w:t>
      </w:r>
    </w:p>
    <w:p>
      <w:pPr>
        <w:pStyle w:val="Heading2"/>
        <w:spacing w:after="120" w:before="280"/>
      </w:pPr>
      <w:r>
        <w:rPr>
          <w:rFonts w:ascii="Arial" w:cs="Arial" w:eastAsia="Arial" w:hAnsi="Arial"/>
          <w:b/>
          <w:bCs/>
          <w:color w:val="2E6DA4"/>
          <w:sz w:val="28"/>
          <w:szCs w:val="28"/>
        </w:rPr>
        <w:t xml:space="preserve">5.1 Custom CNN — Results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75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75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437</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Forest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474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Glacier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553</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Mountain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0.86</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0.88</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Street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0.86</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0.85</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0.85</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Overall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87.1%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Macro Avg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3000</w:t>
            </w:r>
          </w:p>
        </w:tc>
      </w:tr>
    </w:tbl>
    <w:p>
      <w:pPr>
        <w:spacing w:after="100" w:before="100"/>
      </w:pPr>
      <w:r>
        <w:t xml:space="preserve"/>
      </w:r>
    </w:p>
    <w:p>
      <w:pPr>
        <w:spacing w:after="120" w:before="60"/>
        <w:jc w:val="both"/>
      </w:pPr>
      <w:r>
        <w:rPr>
          <w:rFonts w:ascii="Arial" w:cs="Arial" w:eastAsia="Arial" w:hAnsi="Arial"/>
          <w:b w:val="false"/>
          <w:bCs w:val="false"/>
          <w:color w:val="333333"/>
          <w:sz w:val="22"/>
          <w:szCs w:val="22"/>
        </w:rPr>
        <w:t xml:space="preserve">The custom CNN achieved a test accuracy of 87.1%. The Forest class was predicted with the highest accuracy (F1 = 0.96), as its visual features (dense green textures) are highly distinctive. The Glacier and Buildings classes showed slightly lower performance due to visual similarity with Mountain and Street scenes respectively.</w:t>
      </w:r>
    </w:p>
    <w:p>
      <w:pPr>
        <w:pStyle w:val="Heading2"/>
        <w:spacing w:after="120" w:before="280"/>
      </w:pPr>
      <w:r>
        <w:rPr>
          <w:rFonts w:ascii="Arial" w:cs="Arial" w:eastAsia="Arial" w:hAnsi="Arial"/>
          <w:b/>
          <w:bCs/>
          <w:color w:val="2E6DA4"/>
          <w:sz w:val="28"/>
          <w:szCs w:val="28"/>
        </w:rPr>
        <w:t xml:space="preserve">5.2 VGG16 Transfer Learning — Results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75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75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437</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Forest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474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Glacier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553</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Mountain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0.93</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0.93</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Street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0.93</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0.92</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0.92</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Overall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93.6%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Macro Avg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3000</w:t>
            </w:r>
          </w:p>
        </w:tc>
      </w:tr>
    </w:tbl>
    <w:p>
      <w:pPr>
        <w:spacing w:after="100" w:before="100"/>
      </w:pPr>
      <w:r>
        <w:t xml:space="preserve"/>
      </w:r>
    </w:p>
    <w:p>
      <w:pPr>
        <w:spacing w:after="120" w:before="60"/>
        <w:jc w:val="both"/>
      </w:pPr>
      <w:r>
        <w:rPr>
          <w:rFonts w:ascii="Arial" w:cs="Arial" w:eastAsia="Arial" w:hAnsi="Arial"/>
          <w:b w:val="false"/>
          <w:bCs w:val="false"/>
          <w:color w:val="333333"/>
          <w:sz w:val="22"/>
          <w:szCs w:val="22"/>
        </w:rPr>
        <w:t xml:space="preserve">The VGG16 model achieved a test accuracy of 93.6%, outperforming the custom CNN by 6.5 percentage points. The improvement is consistent across all classes, with Forest reaching near-perfect classification (F1 = 0.99) and Buildings showing the largest gain (+9 points F1) compared to the custom CNN. The rich feature representations learned from ImageNet directly benefit scene classification.</w:t>
      </w:r>
    </w:p>
    <w:p>
      <w:pPr>
        <w:pBdr>
          <w:bottom w:val="single" w:color="2E6DA4" w:sz="4" w:space="1"/>
        </w:pBdr>
        <w:spacing w:after="120" w:before="120"/>
      </w:pPr>
      <w:r>
        <w:t xml:space="preserve"/>
      </w:r>
    </w:p>
    <w:p>
      <w:pPr>
        <w:pStyle w:val="Heading1"/>
        <w:spacing w:after="180" w:before="360"/>
      </w:pPr>
      <w:r>
        <w:rPr>
          <w:rFonts w:ascii="Arial" w:cs="Arial" w:eastAsia="Arial" w:hAnsi="Arial"/>
          <w:b/>
          <w:bCs/>
          <w:color w:val="1E3A5F"/>
          <w:sz w:val="36"/>
          <w:szCs w:val="36"/>
        </w:rPr>
        <w:t xml:space="preserve">6. Model Comparison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Custom CNN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VGG16 (Transfer)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87.1%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6B2E"/>
                <w:sz w:val="20"/>
                <w:szCs w:val="20"/>
              </w:rPr>
              <w:t xml:space="preserve">93.6%</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Macro F1-Score</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0.87</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E6B2E"/>
                <w:sz w:val="20"/>
                <w:szCs w:val="20"/>
              </w:rPr>
              <w:t xml:space="preserve">0.94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Training Time / Epoch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 sec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 sec</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Parameters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~6.8M</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Pre-trained Weights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ImageNet</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Overfitting Risk</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(regularized by ImageNet)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Best Class (F1)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Forest (0.96)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Forest (0.99)</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Worst Class (F1)</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Glacier (0.81)</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Buildings (0.91)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Ease of 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Simple, fast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Requires 2-phase training</w:t>
            </w:r>
          </w:p>
        </w:tc>
      </w:tr>
    </w:tbl>
    <w:p>
      <w:pPr>
        <w:spacing w:after="100" w:before="100"/>
      </w:pPr>
      <w:r>
        <w:t xml:space="preserve"/>
      </w:r>
    </w:p>
    <w:p>
      <w:pPr>
        <w:spacing w:after="120" w:before="60"/>
        <w:jc w:val="both"/>
      </w:pPr>
      <w:r>
        <w:rPr>
          <w:rFonts w:ascii="Arial" w:cs="Arial" w:eastAsia="Arial" w:hAnsi="Arial"/>
          <w:b w:val="false"/>
          <w:bCs w:val="false"/>
          <w:color w:val="333333"/>
          <w:sz w:val="22"/>
          <w:szCs w:val="22"/>
        </w:rPr>
        <w:t xml:space="preserve">The VGG16 transfer learning model consistently outperforms the custom CNN across all evaluation metrics. The 6.5% accuracy advantage translates to approximately 195 additional correctly classified images on the 3000-image test set. The primary advantage of transfer learning lies in the rich, hierarchical features pre-learned from ImageNet, which generalize well to natural scene classification without requiring a large domain-specific dataset.</w:t>
      </w:r>
    </w:p>
    <w:p>
      <w:pPr>
        <w:spacing w:after="120" w:before="60"/>
        <w:jc w:val="both"/>
      </w:pPr>
      <w:r>
        <w:rPr>
          <w:rFonts w:ascii="Arial" w:cs="Arial" w:eastAsia="Arial" w:hAnsi="Arial"/>
          <w:b w:val="false"/>
          <w:bCs w:val="false"/>
          <w:color w:val="333333"/>
          <w:sz w:val="22"/>
          <w:szCs w:val="22"/>
        </w:rPr>
        <w:t xml:space="preserve">The custom CNN, while significantly lighter and faster to train, is limited by the size of the Intel dataset. It compensates through aggressive data augmentation and dropout regularization, achieving a respectable 87.1% accuracy that demonstrates the dataset's learnability even without pre-training.</w:t>
      </w:r>
    </w:p>
    <w:p>
      <w:pPr>
        <w:pBdr>
          <w:bottom w:val="single" w:color="2E6DA4" w:sz="4" w:space="1"/>
        </w:pBdr>
        <w:spacing w:after="120" w:before="120"/>
      </w:pPr>
      <w:r>
        <w:t xml:space="preserve"/>
      </w:r>
    </w:p>
    <w:p>
      <w:pPr>
        <w:pStyle w:val="Heading1"/>
        <w:spacing w:after="180" w:before="360"/>
      </w:pPr>
      <w:r>
        <w:rPr>
          <w:rFonts w:ascii="Arial" w:cs="Arial" w:eastAsia="Arial" w:hAnsi="Arial"/>
          <w:b/>
          <w:bCs/>
          <w:color w:val="1E3A5F"/>
          <w:sz w:val="36"/>
          <w:szCs w:val="36"/>
        </w:rPr>
        <w:t xml:space="preserve">7. Visualizations Summary</w:t>
      </w:r>
    </w:p>
    <w:p>
      <w:pPr>
        <w:pStyle w:val="Heading2"/>
        <w:spacing w:after="120" w:before="280"/>
      </w:pPr>
      <w:r>
        <w:rPr>
          <w:rFonts w:ascii="Arial" w:cs="Arial" w:eastAsia="Arial" w:hAnsi="Arial"/>
          <w:b/>
          <w:bCs/>
          <w:color w:val="2E6DA4"/>
          <w:sz w:val="28"/>
          <w:szCs w:val="28"/>
        </w:rPr>
        <w:t xml:space="preserve">7.1 Training Curves</w:t>
      </w:r>
    </w:p>
    <w:p>
      <w:pPr>
        <w:spacing w:after="120" w:before="60"/>
        <w:jc w:val="both"/>
      </w:pPr>
      <w:r>
        <w:rPr>
          <w:rFonts w:ascii="Arial" w:cs="Arial" w:eastAsia="Arial" w:hAnsi="Arial"/>
          <w:b w:val="false"/>
          <w:bCs w:val="false"/>
          <w:color w:val="333333"/>
          <w:sz w:val="22"/>
          <w:szCs w:val="22"/>
        </w:rPr>
        <w:t xml:space="preserve">Both models showed consistent reduction in training and validation loss over epochs. The VGG16 model converged faster (typically within 15 epochs) and exhibited a smaller gap between training and validation accuracy (~1%), indicating better generalization. The custom CNN showed a slightly larger train/val gap (~3-4%), reflecting mild overfitting despite dropout and augmentation.</w:t>
      </w:r>
    </w:p>
    <w:p>
      <w:pPr>
        <w:pStyle w:val="Heading2"/>
        <w:spacing w:after="120" w:before="280"/>
      </w:pPr>
      <w:r>
        <w:rPr>
          <w:rFonts w:ascii="Arial" w:cs="Arial" w:eastAsia="Arial" w:hAnsi="Arial"/>
          <w:b/>
          <w:bCs/>
          <w:color w:val="2E6DA4"/>
          <w:sz w:val="28"/>
          <w:szCs w:val="28"/>
        </w:rPr>
        <w:t xml:space="preserve">7.2 Confusion Matrix Insights</w:t>
      </w:r>
    </w:p>
    <w:p>
      <w:pPr>
        <w:spacing w:after="120" w:before="60"/>
        <w:jc w:val="both"/>
      </w:pPr>
      <w:r>
        <w:rPr>
          <w:rFonts w:ascii="Arial" w:cs="Arial" w:eastAsia="Arial" w:hAnsi="Arial"/>
          <w:b w:val="false"/>
          <w:bCs w:val="false"/>
          <w:color w:val="333333"/>
          <w:sz w:val="22"/>
          <w:szCs w:val="22"/>
        </w:rPr>
        <w:t xml:space="preserve">The confusion matrices reveal the following key patterns:</w:t>
      </w:r>
    </w:p>
    <w:p>
      <w:pPr>
        <w:pStyle w:val="ListParagraph"/>
        <w:numPr>
          <w:ilvl w:val="0"/>
          <w:numId w:val="2"/>
        </w:numPr>
        <w:spacing w:after="40" w:before="40"/>
      </w:pPr>
      <w:r>
        <w:rPr>
          <w:rFonts w:ascii="Arial" w:cs="Arial" w:eastAsia="Arial" w:hAnsi="Arial"/>
          <w:color w:val="333333"/>
          <w:sz w:val="22"/>
          <w:szCs w:val="22"/>
        </w:rPr>
        <w:t xml:space="preserve">Glacier vs. Mountain: The most common misclassification in both models, as glacial terrain often contains mountainous backgrounds. VGG16 reduces this error by ~60% compared to the custom CNN.</w:t>
      </w:r>
    </w:p>
    <w:p>
      <w:pPr>
        <w:pStyle w:val="ListParagraph"/>
        <w:numPr>
          <w:ilvl w:val="0"/>
          <w:numId w:val="2"/>
        </w:numPr>
        <w:spacing w:after="40" w:before="40"/>
      </w:pPr>
      <w:r>
        <w:rPr>
          <w:rFonts w:ascii="Arial" w:cs="Arial" w:eastAsia="Arial" w:hAnsi="Arial"/>
          <w:color w:val="333333"/>
          <w:sz w:val="22"/>
          <w:szCs w:val="22"/>
        </w:rPr>
        <w:t xml:space="preserve">Buildings vs. Street: Some street-level images contain prominent buildings, causing a small but consistent cross-confusion. VGG16 better separates these by focusing on ground-level vs. elevated structural features.</w:t>
      </w:r>
    </w:p>
    <w:p>
      <w:pPr>
        <w:pStyle w:val="ListParagraph"/>
        <w:numPr>
          <w:ilvl w:val="0"/>
          <w:numId w:val="2"/>
        </w:numPr>
        <w:spacing w:after="40" w:before="40"/>
      </w:pPr>
      <w:r>
        <w:rPr>
          <w:rFonts w:ascii="Arial" w:cs="Arial" w:eastAsia="Arial" w:hAnsi="Arial"/>
          <w:color w:val="333333"/>
          <w:sz w:val="22"/>
          <w:szCs w:val="22"/>
        </w:rPr>
        <w:t xml:space="preserve">Forest: Highest isolation in both models. Dense green canopy texture is highly distinctive and rarely confused with other classes.</w:t>
      </w:r>
    </w:p>
    <w:p>
      <w:pPr>
        <w:pStyle w:val="ListParagraph"/>
        <w:numPr>
          <w:ilvl w:val="0"/>
          <w:numId w:val="2"/>
        </w:numPr>
        <w:spacing w:after="40" w:before="40"/>
      </w:pPr>
      <w:r>
        <w:rPr>
          <w:rFonts w:ascii="Arial" w:cs="Arial" w:eastAsia="Arial" w:hAnsi="Arial"/>
          <w:color w:val="333333"/>
          <w:sz w:val="22"/>
          <w:szCs w:val="22"/>
        </w:rPr>
        <w:t xml:space="preserve">Sea vs. Glacier: Occasionally confused due to similarly flat, high-contrast horizontal scenes. VGG16 handles this better through texture discrimination.</w:t>
      </w:r>
    </w:p>
    <w:p>
      <w:pPr>
        <w:pStyle w:val="Heading2"/>
        <w:spacing w:after="120" w:before="280"/>
      </w:pPr>
      <w:r>
        <w:rPr>
          <w:rFonts w:ascii="Arial" w:cs="Arial" w:eastAsia="Arial" w:hAnsi="Arial"/>
          <w:b/>
          <w:bCs/>
          <w:color w:val="2E6DA4"/>
          <w:sz w:val="28"/>
          <w:szCs w:val="28"/>
        </w:rPr>
        <w:t xml:space="preserve">7.3 Sample Predictions</w:t>
      </w:r>
    </w:p>
    <w:p>
      <w:pPr>
        <w:spacing w:after="120" w:before="60"/>
        <w:jc w:val="both"/>
      </w:pPr>
      <w:r>
        <w:rPr>
          <w:rFonts w:ascii="Arial" w:cs="Arial" w:eastAsia="Arial" w:hAnsi="Arial"/>
          <w:b w:val="false"/>
          <w:bCs w:val="false"/>
          <w:color w:val="333333"/>
          <w:sz w:val="22"/>
          <w:szCs w:val="22"/>
        </w:rPr>
        <w:t xml:space="preserve">Qualitative inspection of model outputs reveals that both models correctly classify clear, archetypal scene images. Errors primarily occur at class boundaries — e.g., partially snowy mountain peaks (Glacier/Mountain boundary) or urban parks (Forest/Street boundary). The VGG16 model makes fewer such boundary errors due to its deeper feature hierarchy.</w:t>
      </w:r>
    </w:p>
    <w:p>
      <w:pPr>
        <w:pBdr>
          <w:bottom w:val="single" w:color="2E6DA4" w:sz="4" w:space="1"/>
        </w:pBdr>
        <w:spacing w:after="120" w:before="120"/>
      </w:pPr>
      <w:r>
        <w:t xml:space="preserve"/>
      </w:r>
    </w:p>
    <w:p>
      <w:pPr>
        <w:pStyle w:val="Heading1"/>
        <w:spacing w:after="180" w:before="360"/>
      </w:pPr>
      <w:r>
        <w:rPr>
          <w:rFonts w:ascii="Arial" w:cs="Arial" w:eastAsia="Arial" w:hAnsi="Arial"/>
          <w:b/>
          <w:bCs/>
          <w:color w:val="1E3A5F"/>
          <w:sz w:val="36"/>
          <w:szCs w:val="36"/>
        </w:rPr>
        <w:t xml:space="preserve">8. Conclusion &amp; Recommendations</w:t>
      </w:r>
    </w:p>
    <w:p>
      <w:pPr>
        <w:pStyle w:val="Heading2"/>
        <w:spacing w:after="120" w:before="280"/>
      </w:pPr>
      <w:r>
        <w:rPr>
          <w:rFonts w:ascii="Arial" w:cs="Arial" w:eastAsia="Arial" w:hAnsi="Arial"/>
          <w:b/>
          <w:bCs/>
          <w:color w:val="2E6DA4"/>
          <w:sz w:val="28"/>
          <w:szCs w:val="28"/>
        </w:rPr>
        <w:t xml:space="preserve">8.1 Conclusion</w:t>
      </w:r>
    </w:p>
    <w:p>
      <w:pPr>
        <w:spacing w:after="120" w:before="60"/>
        <w:jc w:val="both"/>
      </w:pPr>
      <w:r>
        <w:rPr>
          <w:rFonts w:ascii="Arial" w:cs="Arial" w:eastAsia="Arial" w:hAnsi="Arial"/>
          <w:b w:val="false"/>
          <w:bCs w:val="false"/>
          <w:color w:val="333333"/>
          <w:sz w:val="22"/>
          <w:szCs w:val="22"/>
        </w:rPr>
        <w:t xml:space="preserve">Both deep learning approaches successfully address the Intel Image Classification task. The custom CNN achieved 87.1% test accuracy, demonstrating that a well-regularized network can learn meaningful scene representations from scratch. The VGG16 transfer learning model achieved 93.6% accuracy, confirming that pre-trained features from ImageNet provide a strong foundation for natural scene classification.</w:t>
      </w:r>
    </w:p>
    <w:p>
      <w:pPr>
        <w:spacing w:after="120" w:before="60"/>
        <w:jc w:val="both"/>
      </w:pPr>
      <w:r>
        <w:rPr>
          <w:rFonts w:ascii="Arial" w:cs="Arial" w:eastAsia="Arial" w:hAnsi="Arial"/>
          <w:b w:val="false"/>
          <w:bCs w:val="false"/>
          <w:color w:val="333333"/>
          <w:sz w:val="22"/>
          <w:szCs w:val="22"/>
        </w:rPr>
        <w:t xml:space="preserve">The performance gap of 6.5% validates the widely-accepted advantage of transfer learning when the target dataset is small-to-medium in size. The cost is higher computational requirements and a more complex two-phase training procedure.</w:t>
      </w:r>
    </w:p>
    <w:p>
      <w:pPr>
        <w:pStyle w:val="Heading2"/>
        <w:spacing w:after="120" w:before="280"/>
      </w:pPr>
      <w:r>
        <w:rPr>
          <w:rFonts w:ascii="Arial" w:cs="Arial" w:eastAsia="Arial" w:hAnsi="Arial"/>
          <w:b/>
          <w:bCs/>
          <w:color w:val="2E6DA4"/>
          <w:sz w:val="28"/>
          <w:szCs w:val="28"/>
        </w:rPr>
        <w:t xml:space="preserve">8.2 Recommendations</w:t>
      </w:r>
    </w:p>
    <w:p>
      <w:pPr>
        <w:pStyle w:val="ListParagraph"/>
        <w:numPr>
          <w:ilvl w:val="0"/>
          <w:numId w:val="2"/>
        </w:numPr>
        <w:spacing w:after="40" w:before="40"/>
      </w:pPr>
      <w:r>
        <w:rPr>
          <w:rFonts w:ascii="Arial" w:cs="Arial" w:eastAsia="Arial" w:hAnsi="Arial"/>
          <w:color w:val="333333"/>
          <w:sz w:val="22"/>
          <w:szCs w:val="22"/>
        </w:rPr>
        <w:t xml:space="preserve">For production deployment: Use the VGG16 model (93.6% accuracy). Its superior performance and lower overfitting risk make it the preferred choice for real-world applications.</w:t>
      </w:r>
    </w:p>
    <w:p>
      <w:pPr>
        <w:pStyle w:val="ListParagraph"/>
        <w:numPr>
          <w:ilvl w:val="0"/>
          <w:numId w:val="2"/>
        </w:numPr>
        <w:spacing w:after="40" w:before="40"/>
      </w:pPr>
      <w:r>
        <w:rPr>
          <w:rFonts w:ascii="Arial" w:cs="Arial" w:eastAsia="Arial" w:hAnsi="Arial"/>
          <w:color w:val="333333"/>
          <w:sz w:val="22"/>
          <w:szCs w:val="22"/>
        </w:rPr>
        <w:t xml:space="preserve">For resource-constrained environments: The custom CNN (87.1%) offers a reasonable trade-off between accuracy and computational efficiency, training ~2.7× faster per epoch.</w:t>
      </w:r>
    </w:p>
    <w:p>
      <w:pPr>
        <w:pStyle w:val="ListParagraph"/>
        <w:numPr>
          <w:ilvl w:val="0"/>
          <w:numId w:val="2"/>
        </w:numPr>
        <w:spacing w:after="40" w:before="40"/>
      </w:pPr>
      <w:r>
        <w:rPr>
          <w:rFonts w:ascii="Arial" w:cs="Arial" w:eastAsia="Arial" w:hAnsi="Arial"/>
          <w:color w:val="333333"/>
          <w:sz w:val="22"/>
          <w:szCs w:val="22"/>
        </w:rPr>
        <w:t xml:space="preserve">Further improvements for the CNN: Experiment with residual connections (ResNet-style skip connections) to increase depth without vanishing gradient issues.</w:t>
      </w:r>
    </w:p>
    <w:p>
      <w:pPr>
        <w:pStyle w:val="ListParagraph"/>
        <w:numPr>
          <w:ilvl w:val="0"/>
          <w:numId w:val="2"/>
        </w:numPr>
        <w:spacing w:after="40" w:before="40"/>
      </w:pPr>
      <w:r>
        <w:rPr>
          <w:rFonts w:ascii="Arial" w:cs="Arial" w:eastAsia="Arial" w:hAnsi="Arial"/>
          <w:color w:val="333333"/>
          <w:sz w:val="22"/>
          <w:szCs w:val="22"/>
        </w:rPr>
        <w:t xml:space="preserve">Further improvements for VGG16: Try EfficientNetB0 or ResNet50 as alternative base models, which may offer better accuracy-to-parameter ratios.</w:t>
      </w:r>
    </w:p>
    <w:p>
      <w:pPr>
        <w:pStyle w:val="ListParagraph"/>
        <w:numPr>
          <w:ilvl w:val="0"/>
          <w:numId w:val="2"/>
        </w:numPr>
        <w:spacing w:after="40" w:before="40"/>
      </w:pPr>
      <w:r>
        <w:rPr>
          <w:rFonts w:ascii="Arial" w:cs="Arial" w:eastAsia="Arial" w:hAnsi="Arial"/>
          <w:color w:val="333333"/>
          <w:sz w:val="22"/>
          <w:szCs w:val="22"/>
        </w:rPr>
        <w:t xml:space="preserve">Data considerations: Collecting more training images for the Glacier and Buildings classes could address the primary weak points of both models.</w:t>
      </w:r>
    </w:p>
    <w:p>
      <w:pPr>
        <w:pStyle w:val="ListParagraph"/>
        <w:numPr>
          <w:ilvl w:val="0"/>
          <w:numId w:val="2"/>
        </w:numPr>
        <w:spacing w:after="40" w:before="40"/>
      </w:pPr>
      <w:r>
        <w:rPr>
          <w:rFonts w:ascii="Arial" w:cs="Arial" w:eastAsia="Arial" w:hAnsi="Arial"/>
          <w:color w:val="333333"/>
          <w:sz w:val="22"/>
          <w:szCs w:val="22"/>
        </w:rPr>
        <w:t xml:space="preserve">Ensemble approach: Combining both models via soft-voting ensemble may push accuracy above 95% by compensating for their complementary error patterns.</w:t>
      </w:r>
    </w:p>
    <w:p>
      <w:pPr>
        <w:pStyle w:val="ListParagraph"/>
        <w:numPr>
          <w:ilvl w:val="0"/>
          <w:numId w:val="2"/>
        </w:numPr>
        <w:spacing w:after="40" w:before="40"/>
      </w:pPr>
      <w:r>
        <w:rPr>
          <w:rFonts w:ascii="Arial" w:cs="Arial" w:eastAsia="Arial" w:hAnsi="Arial"/>
          <w:color w:val="333333"/>
          <w:sz w:val="22"/>
          <w:szCs w:val="22"/>
        </w:rPr>
        <w:t xml:space="preserve">Explainability: Apply Grad-CAM visualization to identify which image regions each model focuses on, aiding trust and debugging.</w:t>
      </w:r>
    </w:p>
    <w:p>
      <w:pPr>
        <w:spacing w:after="100" w:before="100"/>
      </w:pPr>
      <w:r>
        <w:t xml:space="preserve"/>
      </w:r>
    </w:p>
    <w:p>
      <w:pPr>
        <w:pBdr>
          <w:bottom w:val="single" w:color="2E6DA4" w:sz="4" w:space="1"/>
        </w:pBdr>
        <w:spacing w:after="120" w:before="120"/>
      </w:pPr>
      <w:r>
        <w:t xml:space="preserve"/>
      </w:r>
    </w:p>
    <w:p>
      <w:pPr>
        <w:spacing w:after="60" w:before="200"/>
        <w:jc w:val="center"/>
      </w:pPr>
      <w:r>
        <w:rPr>
          <w:rFonts w:ascii="Arial" w:cs="Arial" w:eastAsia="Arial" w:hAnsi="Arial"/>
          <w:i/>
          <w:iCs/>
          <w:color w:val="888888"/>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Deep Learning — Image Classification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pPr>
    <w:r>
      <w:rPr>
        <w:rFonts w:ascii="Arial" w:cs="Arial" w:eastAsia="Arial" w:hAnsi="Arial"/>
        <w:b/>
        <w:bCs/>
        <w:color w:val="1E3A5F"/>
        <w:sz w:val="18"/>
        <w:szCs w:val="18"/>
      </w:rPr>
      <w:t xml:space="preserve">Intel Image Classification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2026-05-10T21:47:34.153Z</dcterms:created>
  <dcterms:modified xsi:type="dcterms:W3CDTF">2026-05-10T21:47:34.154Z</dcterms:modified>
</cp:coreProperties>
</file>

<file path=docProps/custom.xml><?xml version="1.0" encoding="utf-8"?>
<Properties xmlns="http://schemas.openxmlformats.org/officeDocument/2006/custom-properties" xmlns:vt="http://schemas.openxmlformats.org/officeDocument/2006/docPropsVTypes"/>
</file>