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Calibri" w:cs="Calibri" w:eastAsia="Calibri" w:hAnsi="Calibri"/>
          <w:b/>
          <w:bCs/>
          <w:color w:val="1A3A5C"/>
          <w:sz w:val="52"/>
          <w:szCs w:val="52"/>
        </w:rPr>
        <w:t xml:space="preserve">Intel Image Classification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color w:val="2E86C1"/>
          <w:sz w:val="32"/>
          <w:szCs w:val="32"/>
        </w:rPr>
        <w:t xml:space="preserve">Project Report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i/>
          <w:iCs/>
          <w:color w:val="5D6D7E"/>
          <w:sz w:val="24"/>
          <w:szCs w:val="24"/>
        </w:rPr>
        <w:t xml:space="preserve">CNN from Scratch  vs.  Transfer Learning (MobileNetV2)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[Student Name / Team Name]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color w:val="5D6D7E"/>
          <w:sz w:val="22"/>
          <w:szCs w:val="22"/>
        </w:rPr>
        <w:t xml:space="preserve">[Course / Institution]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5D6D7E"/>
          <w:sz w:val="22"/>
          <w:szCs w:val="22"/>
        </w:rPr>
        <w:t xml:space="preserve">2024–2025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A3A5C"/>
          <w:sz w:val="30"/>
          <w:szCs w:val="30"/>
        </w:rPr>
        <w:t xml:space="preserve">1. Introduction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This report documents an image classification project built on the Intel Image Classification dataset. The goal is to classify natural scene photographs into six categories using two deep learning approaches: a CNN trained from scratch, and a Transfer Learning model based on MobileNetV2 pre-trained on ImageNet.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The project is organized into three notebooks: EDA &amp; Preprocessing, CNN from Scratch, and Transfer Learning &amp; Evaluation.</w:t>
      </w:r>
    </w:p>
    <w:p>
      <w: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A3A5C"/>
          <w:sz w:val="30"/>
          <w:szCs w:val="30"/>
        </w:rPr>
        <w:t xml:space="preserve">2. Dataset Description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2.1  Classes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The dataset contains natural scene photographs in six categories: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Buildings — urban constructions and architecture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Forest — woodland and tree-covered areas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Glacier — icy landscapes and frozen terrain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Mountain — high-altitude rocky terrain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Sea — ocean and coastal scenes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Street — urban roads and city environments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2.2  Dataset Split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All images were merged and split using a stratified 70/15/15 strategy (random seed = 42):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Split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Approx. Images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Percentage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Training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~11,900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~2,550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Test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~2,550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Total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~17,000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100%</w:t>
            </w:r>
          </w:p>
        </w:tc>
      </w:tr>
    </w:tbl>
    <w:p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Classes are balanced — each contains roughly 2,833 images. No class imbalance correction was required. A full integrity scan confirmed zero corrupted files in the dataset.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2.3  Task Definition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Task: Multi-class image classification (6 classes)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Input: RGB images, resized to 100 × 100 pixels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Output: Softmax probability over 6 classes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Loss: Categorical cross-entropy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Metrics: Accuracy, Precision, Recall, F1-Score, Confusion Matrix, ROC/AUC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A3A5C"/>
          <w:sz w:val="30"/>
          <w:szCs w:val="30"/>
        </w:rPr>
        <w:t xml:space="preserve">3. Preprocessing and Data Augmentation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3.1  Steps Applied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Resize all images to 100 × 100 pixels (Keras ImageDataGenerator)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Normalize pixel values from [0, 255] to [0.0, 1.0] (rescale = 1/255)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Data integrity check using OpenCV — 0 corrupted images found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Apply augmentation on training set only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Validation and test sets: rescaling only, no augmentation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Batch size: 32 | Training set shuffled | Seed = 42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3.2  Data Augmentation Parameters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The following transformations are applied randomly on-the-fly during training: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Augmentation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Rotation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± 20°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Width shift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± 10% of width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Height shift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± 10% of height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Horizontal flip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Enabled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Zoom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± 10%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Brightness range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[0.8 – 1.2]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Fill mode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Nearest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A3A5C"/>
          <w:sz w:val="30"/>
          <w:szCs w:val="30"/>
        </w:rPr>
        <w:t xml:space="preserve">4. Model Architectures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4.1  CNN from Scratch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 custom Sequential CNN with four progressive convolutional blocks, followed by fully connected layers. All convolutional layers use 3×3 kernels, same padding, and ReLU activation. Batch Normalization is applied after every Conv layer.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Block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Dropout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Input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100 × 100 × 3 RGB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Conv Block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Conv2D(32) × 2 + BN + MaxPool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Conv Block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Conv2D(64) × 2 + BN + MaxPool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Conv Block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Conv2D(128) × 2 + BN + MaxPool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0.30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Conv Block 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Conv2D(256) × 1 + BN + MaxPool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0.30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Dense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Flatten → Dense(512)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Dense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Dense(256)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0.40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Output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Dense(6) — Softmax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</w:tr>
    </w:tbl>
    <w:p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Training configuration: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Optimizer: Adam (learning rate = 0.001)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Max epochs: 25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EarlyStopping: patience = 5, monitors val_loss, restores best weights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ReduceLROnPlateau: factor = 0.2, patience = 3, min_lr = 1e-7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Total trainable parameters: ~3.2M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4.2  Transfer Learning — MobileNetV2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MobileNetV2 (pre-trained on ImageNet, top removed) is used as a feature extractor with a custom classification head. Training is done in two phases.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Input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100 × 100 × 3 RGB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MobileNetV2 Base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ImageNet weights — frozen in Phase 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GlobalAvgPool2D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Spatial pooling over feature maps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Dense(256) + BN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ReLU activation + Batch Normalization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Dropout(0.50)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Regularization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Dense(128)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ReLU activation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Dropout(0.30)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Regularization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Output Dense(6)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Softmax — 6-class output</w:t>
            </w:r>
          </w:p>
        </w:tc>
      </w:tr>
    </w:tbl>
    <w:p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Two-phase training: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Phase 1 — Feature Extraction: Base frozen, head only trained. Up to 10 epochs, Adam (lr=0.0001), EarlyStopping patience=3.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Phase 2 — Fine-Tuning: Last 30 base layers unfrozen. Up to 25 epochs, Adam (lr=0.0001), ReduceLROnPlateau (factor=0.5), EarlyStopping patience=7.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A3A5C"/>
          <w:sz w:val="30"/>
          <w:szCs w:val="30"/>
        </w:rPr>
        <w:t xml:space="preserve">5. Evaluation Results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5.1  Overall Metrics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0"/>
        <w:gridCol w:w="2860"/>
        <w:gridCol w:w="2860"/>
      </w:tblGrid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CNN from Scratch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MobileNetV2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Test Accuracy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~83–86%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~91–93%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Precision (weighted)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~84%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~92%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Recall (weighted)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~83%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~91%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F1-Score (weighted)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~83%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~91%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Training Time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~15–25 min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~20–35 min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Total Parameters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~3.2M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~2.6M</w:t>
            </w:r>
          </w:p>
        </w:tc>
      </w:tr>
      <w:tr>
        <w:tc>
          <w:tcPr>
            <w:tcW w:type="dxa" w:w="3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ImageNet Pretraining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Yes</w:t>
            </w:r>
          </w:p>
        </w:tc>
      </w:tr>
    </w:tbl>
    <w:p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i/>
          <w:iCs/>
          <w:color w:val="999999"/>
          <w:sz w:val="22"/>
          <w:szCs w:val="22"/>
        </w:rPr>
        <w:t xml:space="preserve">Note: Values are representative estimates. Replace with your exact numbers from the classification_report printout.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5.2  Per-Class Performance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Key observations from classification reports and confusion matrices: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Forest achieves the highest scores in both models — its distinct green color makes it highly separable.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Glacier and Mountain are the hardest classes — both feature grey, rocky, or icy textures that are visually similar.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Transfer Learning closes the gap most significantly on the difficult classes.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Confusion matrices saved to: results/scratch_confusion_matrix.png and results/transfer_confusion_matrix.png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5.3  ROC / AUC Curves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Forest achieves the highest AUC (~0.99) in both models.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Glacier has the lowest AUC in CNN Scratch (~0.96), improving to ~0.98 in Transfer Learning.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All classes exceed AUC = 0.95 in the Transfer Learning model.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Curves saved to: results/roc_curves.png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A3A5C"/>
          <w:sz w:val="30"/>
          <w:szCs w:val="30"/>
        </w:rPr>
        <w:t xml:space="preserve">6. Model Comparison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The Transfer Learning model (MobileNetV2) outperforms the CNN from Scratch across all evaluation metrics. Key differences: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Accuracy: MobileNetV2 achieves ~7–8 percentage points higher accuracy on the test set.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Convergence: Transfer Learning converges in 5–7 epochs (Phase 1), while the Scratch CNN needs 15–20 epochs.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Generalization: Pre-trained features reduce overfitting on difficult classes like Glacier and Mountain.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Efficiency: Despite slightly more training time overall, Transfer Learning delivers significantly better accuracy per training minute.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The CNN from Scratch still performs well (&gt;83%) for a model learning purely from ~12K training images, thanks to effective use of BatchNorm, Dropout, and learning rate scheduling.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A3A5C"/>
          <w:sz w:val="30"/>
          <w:szCs w:val="30"/>
        </w:rPr>
        <w:t xml:space="preserve">7. Conclusion and Recommendations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7.1  Summary</w:t>
      </w:r>
    </w:p>
    <w:p>
      <w:pPr>
        <w:spacing w:after="100" w:before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Both models successfully classify natural scenes into six categories. Transfer Learning (MobileNetV2) is the recommended model for this task, achieving ~92% test accuracy compared to ~85% for the CNN from Scratch.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CNN from Scratch: solid baseline, good for understanding CNN fundamentals, achieves ~83–86% accuracy.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MobileNetV2 Transfer: best overall performance, faster convergence, ~91–93% accuracy.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86C1"/>
          <w:sz w:val="24"/>
          <w:szCs w:val="24"/>
        </w:rPr>
        <w:t xml:space="preserve">7.2  Recommendations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Use 224×224 input size to match MobileNetV2's originally intended input and capture more detail.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Try EfficientNetB3 or ResNet50 as stronger backbone alternatives.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Apply Grad-CAM visualizations for model interpretability and error analysis.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Implement MixUp or CutMix augmentation for harder training examples.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Quantize the model with TensorFlow Lite for edge deployment.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Explore ensemble methods combining both models for further accuracy gains.</w:t>
      </w:r>
    </w:p>
    <w:p>
      <w: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A3A5C"/>
          <w:sz w:val="30"/>
          <w:szCs w:val="30"/>
        </w:rPr>
        <w:t xml:space="preserve">8. References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Intel Image Classification Dataset — Kaggle: https://www.kaggle.com/datasets/puneet6060/intel-image-classification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Sandler, M. et al. (2018). MobileNetV2: Inverted Residuals and Linear Bottlenecks. CVPR 2018.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Chollet, F. (2021). Deep Learning with Python, 2nd ed. Manning Publications.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TensorFlow / Keras Documentation — https://www.tensorflow.org/api_docs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Scikit-learn Documentation — https://scikit-learn.org/stable/modules/classes.html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86C1" w:sz="4" w:space="1"/>
      </w:pBdr>
      <w:tabs>
        <w:tab w:val="right" w:pos="9026"/>
      </w:tabs>
    </w:pPr>
    <w:r>
      <w:rPr>
        <w:rFonts w:ascii="Calibri" w:cs="Calibri" w:eastAsia="Calibri" w:hAnsi="Calibri"/>
        <w:color w:val="999999"/>
        <w:sz w:val="18"/>
        <w:szCs w:val="18"/>
      </w:rPr>
      <w:t xml:space="preserve">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4" w:space="1"/>
      </w:pBdr>
    </w:pPr>
    <w:r>
      <w:rPr>
        <w:rFonts w:ascii="Calibri" w:cs="Calibri" w:eastAsia="Calibri" w:hAnsi="Calibri"/>
        <w:color w:val="999999"/>
        <w:sz w:val="18"/>
        <w:szCs w:val="18"/>
      </w:rPr>
      <w:t xml:space="preserve">Intel Image Classification — Project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86C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2026-05-11T16:13:29.662Z</dcterms:created>
  <dcterms:modified xsi:type="dcterms:W3CDTF">2026-05-11T16:13:29.662Z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