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sz w:val="36"/>
          <w:szCs w:val="36"/>
        </w:rPr>
      </w:pPr>
      <w:bookmarkStart w:colFirst="0" w:colLast="0" w:name="_dqwa0t8yrq0e" w:id="0"/>
      <w:bookmarkEnd w:id="0"/>
      <w:r w:rsidDel="00000000" w:rsidR="00000000" w:rsidRPr="00000000">
        <w:rPr/>
        <w:drawing>
          <wp:inline distB="114300" distT="114300" distL="114300" distR="114300">
            <wp:extent cx="3552825" cy="1085850"/>
            <wp:effectExtent b="0" l="0" r="0" t="0"/>
            <wp:docPr id="1" name="image1.png"/>
            <a:graphic>
              <a:graphicData uri="http://schemas.openxmlformats.org/drawingml/2006/picture">
                <pic:pic>
                  <pic:nvPicPr>
                    <pic:cNvPr id="0" name="image1.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pageBreakBefore w:val="0"/>
        <w:spacing w:after="200" w:before="0" w:line="312" w:lineRule="auto"/>
        <w:rPr>
          <w:rFonts w:ascii="Rubik" w:cs="Rubik" w:eastAsia="Rubik" w:hAnsi="Rubik"/>
          <w:b w:val="0"/>
          <w:color w:val="666666"/>
        </w:rPr>
      </w:pPr>
      <w:bookmarkStart w:colFirst="0" w:colLast="0" w:name="_x36oy5demzwb" w:id="1"/>
      <w:bookmarkEnd w:id="1"/>
      <w:r w:rsidDel="00000000" w:rsidR="00000000" w:rsidRPr="00000000">
        <w:rPr>
          <w:rFonts w:ascii="Rubik" w:cs="Rubik" w:eastAsia="Rubik" w:hAnsi="Rubik"/>
          <w:b w:val="0"/>
          <w:color w:val="666666"/>
          <w:rtl w:val="0"/>
        </w:rPr>
        <w:t xml:space="preserve">Back End I</w:t>
      </w:r>
    </w:p>
    <w:p w:rsidR="00000000" w:rsidDel="00000000" w:rsidP="00000000" w:rsidRDefault="00000000" w:rsidRPr="00000000" w14:paraId="00000003">
      <w:pPr>
        <w:pStyle w:val="Title"/>
        <w:pageBreakBefore w:val="0"/>
        <w:spacing w:after="120" w:before="400" w:line="312" w:lineRule="auto"/>
        <w:rPr>
          <w:rFonts w:ascii="Rubik" w:cs="Rubik" w:eastAsia="Rubik" w:hAnsi="Rubik"/>
          <w:sz w:val="50"/>
          <w:szCs w:val="50"/>
        </w:rPr>
      </w:pPr>
      <w:bookmarkStart w:colFirst="0" w:colLast="0" w:name="_yyt1qq8mn3x2" w:id="2"/>
      <w:bookmarkEnd w:id="2"/>
      <w:r w:rsidDel="00000000" w:rsidR="00000000" w:rsidRPr="00000000">
        <w:rPr>
          <w:rFonts w:ascii="Rubik" w:cs="Rubik" w:eastAsia="Rubik" w:hAnsi="Rubik"/>
          <w:sz w:val="50"/>
          <w:szCs w:val="50"/>
          <w:rtl w:val="0"/>
        </w:rPr>
        <w:t xml:space="preserve">Ejercitación</w:t>
      </w:r>
      <w:r w:rsidDel="00000000" w:rsidR="00000000" w:rsidRPr="00000000">
        <w:rPr>
          <w:rFonts w:ascii="Rubik" w:cs="Rubik" w:eastAsia="Rubik" w:hAnsi="Rubik"/>
          <w:sz w:val="50"/>
          <w:szCs w:val="50"/>
          <w:rtl w:val="0"/>
        </w:rPr>
        <w:t xml:space="preserve"> y consigna para las mesas de trabajo: pruebas unitarias JUnit</w:t>
      </w:r>
    </w:p>
    <w:p w:rsidR="00000000" w:rsidDel="00000000" w:rsidP="00000000" w:rsidRDefault="00000000" w:rsidRPr="00000000" w14:paraId="00000004">
      <w:pPr>
        <w:pStyle w:val="Heading2"/>
        <w:pageBreakBefore w:val="0"/>
        <w:spacing w:after="120" w:before="360" w:line="312" w:lineRule="auto"/>
        <w:rPr>
          <w:rFonts w:ascii="Rubik SemiBold" w:cs="Rubik SemiBold" w:eastAsia="Rubik SemiBold" w:hAnsi="Rubik SemiBold"/>
          <w:b w:val="0"/>
          <w:sz w:val="32"/>
          <w:szCs w:val="32"/>
        </w:rPr>
      </w:pPr>
      <w:bookmarkStart w:colFirst="0" w:colLast="0" w:name="_e1jocwqixtn0" w:id="3"/>
      <w:bookmarkEnd w:id="3"/>
      <w:r w:rsidDel="00000000" w:rsidR="00000000" w:rsidRPr="00000000">
        <w:rPr>
          <w:rFonts w:ascii="Rubik SemiBold" w:cs="Rubik SemiBold" w:eastAsia="Rubik SemiBold" w:hAnsi="Rubik SemiBold"/>
          <w:b w:val="0"/>
          <w:rtl w:val="0"/>
        </w:rPr>
        <w:t xml:space="preserve">O</w:t>
      </w:r>
      <w:r w:rsidDel="00000000" w:rsidR="00000000" w:rsidRPr="00000000">
        <w:rPr>
          <w:rFonts w:ascii="Rubik SemiBold" w:cs="Rubik SemiBold" w:eastAsia="Rubik SemiBold" w:hAnsi="Rubik SemiBold"/>
          <w:b w:val="0"/>
          <w:rtl w:val="0"/>
        </w:rPr>
        <w:t xml:space="preserve">bjetivo</w:t>
      </w:r>
      <w:r w:rsidDel="00000000" w:rsidR="00000000" w:rsidRPr="00000000">
        <w:rPr>
          <w:rtl w:val="0"/>
        </w:rPr>
      </w:r>
    </w:p>
    <w:p w:rsidR="00000000" w:rsidDel="00000000" w:rsidP="00000000" w:rsidRDefault="00000000" w:rsidRPr="00000000" w14:paraId="00000005">
      <w:pPr>
        <w:pageBreakBefore w:val="0"/>
        <w:spacing w:after="200" w:before="0" w:line="312" w:lineRule="auto"/>
        <w:ind w:left="-15" w:firstLine="0"/>
        <w:rPr>
          <w:rFonts w:ascii="Rubik Light" w:cs="Rubik Light" w:eastAsia="Rubik Light" w:hAnsi="Rubik Light"/>
        </w:rPr>
      </w:pPr>
      <w:r w:rsidDel="00000000" w:rsidR="00000000" w:rsidRPr="00000000">
        <w:rPr>
          <w:rFonts w:ascii="Rubik Light" w:cs="Rubik Light" w:eastAsia="Rubik Light" w:hAnsi="Rubik Light"/>
          <w:rtl w:val="0"/>
        </w:rPr>
        <w:t xml:space="preserve">El objetivo de la actividad es poder repasar lo visto hoy sobre pruebas unitarias. Recordá que este ejercicio es similar al realizado con el docente anteriormente, así como  el planteado de manera asincrónica.</w:t>
      </w:r>
    </w:p>
    <w:p w:rsidR="00000000" w:rsidDel="00000000" w:rsidP="00000000" w:rsidRDefault="00000000" w:rsidRPr="00000000" w14:paraId="00000006">
      <w:pPr>
        <w:spacing w:line="312" w:lineRule="auto"/>
        <w:jc w:val="left"/>
        <w:rPr>
          <w:rFonts w:ascii="Rubik Light" w:cs="Rubik Light" w:eastAsia="Rubik Light" w:hAnsi="Rubik Light"/>
        </w:rPr>
      </w:pPr>
      <w:r w:rsidDel="00000000" w:rsidR="00000000" w:rsidRPr="00000000">
        <w:rPr>
          <w:rFonts w:ascii="Rubik Light" w:cs="Rubik Light" w:eastAsia="Rubik Light" w:hAnsi="Rubik Light"/>
          <w:rtl w:val="0"/>
        </w:rPr>
        <w:t xml:space="preserve">A tener en cuenta:</w:t>
      </w:r>
    </w:p>
    <w:p w:rsidR="00000000" w:rsidDel="00000000" w:rsidP="00000000" w:rsidRDefault="00000000" w:rsidRPr="00000000" w14:paraId="00000007">
      <w:pPr>
        <w:numPr>
          <w:ilvl w:val="0"/>
          <w:numId w:val="1"/>
        </w:numPr>
        <w:spacing w:line="276" w:lineRule="auto"/>
        <w:ind w:left="720" w:hanging="360"/>
        <w:jc w:val="left"/>
        <w:rPr>
          <w:sz w:val="22"/>
          <w:szCs w:val="22"/>
        </w:rPr>
      </w:pPr>
      <w:r w:rsidDel="00000000" w:rsidR="00000000" w:rsidRPr="00000000">
        <w:rPr>
          <w:rFonts w:ascii="Rubik Light" w:cs="Rubik Light" w:eastAsia="Rubik Light" w:hAnsi="Rubik Light"/>
          <w:rtl w:val="0"/>
        </w:rPr>
        <w:t xml:space="preserve">Ejercicio individual</w:t>
      </w:r>
    </w:p>
    <w:p w:rsidR="00000000" w:rsidDel="00000000" w:rsidP="00000000" w:rsidRDefault="00000000" w:rsidRPr="00000000" w14:paraId="00000008">
      <w:pPr>
        <w:numPr>
          <w:ilvl w:val="0"/>
          <w:numId w:val="1"/>
        </w:numPr>
        <w:spacing w:line="276" w:lineRule="auto"/>
        <w:ind w:left="720" w:hanging="360"/>
        <w:jc w:val="left"/>
        <w:rPr>
          <w:sz w:val="22"/>
          <w:szCs w:val="22"/>
        </w:rPr>
      </w:pPr>
      <w:r w:rsidDel="00000000" w:rsidR="00000000" w:rsidRPr="00000000">
        <w:rPr>
          <w:rFonts w:ascii="Rubik Light" w:cs="Rubik Light" w:eastAsia="Rubik Light" w:hAnsi="Rubik Light"/>
          <w:rtl w:val="0"/>
        </w:rPr>
        <w:t xml:space="preserve">Nivel de complejidad: intermedio 🔥🔥</w:t>
      </w:r>
    </w:p>
    <w:p w:rsidR="00000000" w:rsidDel="00000000" w:rsidP="00000000" w:rsidRDefault="00000000" w:rsidRPr="00000000" w14:paraId="00000009">
      <w:pPr>
        <w:pStyle w:val="Heading2"/>
        <w:pageBreakBefore w:val="0"/>
        <w:spacing w:after="200" w:before="0" w:line="312" w:lineRule="auto"/>
        <w:rPr>
          <w:rFonts w:ascii="Rubik SemiBold" w:cs="Rubik SemiBold" w:eastAsia="Rubik SemiBold" w:hAnsi="Rubik SemiBold"/>
          <w:b w:val="0"/>
          <w:sz w:val="32"/>
          <w:szCs w:val="32"/>
        </w:rPr>
      </w:pPr>
      <w:bookmarkStart w:colFirst="0" w:colLast="0" w:name="_r2wml1liv9z7" w:id="4"/>
      <w:bookmarkEnd w:id="4"/>
      <w:r w:rsidDel="00000000" w:rsidR="00000000" w:rsidRPr="00000000">
        <w:rPr>
          <w:rFonts w:ascii="Rubik SemiBold" w:cs="Rubik SemiBold" w:eastAsia="Rubik SemiBold" w:hAnsi="Rubik SemiBold"/>
          <w:b w:val="0"/>
          <w:rtl w:val="0"/>
        </w:rPr>
        <w:t xml:space="preserve">Enunciado</w:t>
      </w:r>
      <w:r w:rsidDel="00000000" w:rsidR="00000000" w:rsidRPr="00000000">
        <w:rPr>
          <w:rtl w:val="0"/>
        </w:rPr>
      </w:r>
    </w:p>
    <w:p w:rsidR="00000000" w:rsidDel="00000000" w:rsidP="00000000" w:rsidRDefault="00000000" w:rsidRPr="00000000" w14:paraId="0000000A">
      <w:pPr>
        <w:pageBreakBefore w:val="0"/>
        <w:spacing w:after="200" w:before="0" w:line="312" w:lineRule="auto"/>
        <w:rPr>
          <w:rFonts w:ascii="Rubik Light" w:cs="Rubik Light" w:eastAsia="Rubik Light" w:hAnsi="Rubik Light"/>
        </w:rPr>
      </w:pPr>
      <w:r w:rsidDel="00000000" w:rsidR="00000000" w:rsidRPr="00000000">
        <w:rPr>
          <w:rFonts w:ascii="Rubik Light" w:cs="Rubik Light" w:eastAsia="Rubik Light" w:hAnsi="Rubik Light"/>
          <w:rtl w:val="0"/>
        </w:rPr>
        <w:t xml:space="preserve">Se debe desarrollar un programa que permita calcular el área de una figura geométrica, la cual puede ser un círculo o un cuadrado. El programa debe responder el mensaje: “El área del X es Y unidades”, donde X es el tipo de figura geométrica y Y es el valor calculado del área.</w:t>
      </w:r>
    </w:p>
    <w:p w:rsidR="00000000" w:rsidDel="00000000" w:rsidP="00000000" w:rsidRDefault="00000000" w:rsidRPr="00000000" w14:paraId="0000000B">
      <w:pPr>
        <w:pageBreakBefore w:val="0"/>
        <w:spacing w:after="200" w:before="0" w:line="312" w:lineRule="auto"/>
        <w:rPr>
          <w:rFonts w:ascii="Rubik Light" w:cs="Rubik Light" w:eastAsia="Rubik Light" w:hAnsi="Rubik Light"/>
        </w:rPr>
      </w:pPr>
      <w:r w:rsidDel="00000000" w:rsidR="00000000" w:rsidRPr="00000000">
        <w:rPr>
          <w:rFonts w:ascii="Rubik Light" w:cs="Rubik Light" w:eastAsia="Rubik Light" w:hAnsi="Rubik Light"/>
          <w:rtl w:val="0"/>
        </w:rPr>
        <w:t xml:space="preserve">Para el cálculo de las áreas será necesario recibir como parámetro el radio del círculo o el lado del cuadrado, cuyos valores deben ser mayores que cero. En caso de que esta condición no se cumpla, se debe imprimir el mensaje: “El valor del radio o lado debe ser mayor que cero”.</w:t>
      </w:r>
    </w:p>
    <w:p w:rsidR="00000000" w:rsidDel="00000000" w:rsidP="00000000" w:rsidRDefault="00000000" w:rsidRPr="00000000" w14:paraId="0000000C">
      <w:pPr>
        <w:pageBreakBefore w:val="0"/>
        <w:spacing w:after="200" w:before="0" w:line="312" w:lineRule="auto"/>
        <w:rPr>
          <w:rFonts w:ascii="Rubik Light" w:cs="Rubik Light" w:eastAsia="Rubik Light" w:hAnsi="Rubik Light"/>
          <w:color w:val="202124"/>
          <w:highlight w:val="white"/>
        </w:rPr>
      </w:pPr>
      <w:r w:rsidDel="00000000" w:rsidR="00000000" w:rsidRPr="00000000">
        <w:rPr>
          <w:rFonts w:ascii="Rubik Light" w:cs="Rubik Light" w:eastAsia="Rubik Light" w:hAnsi="Rubik Light"/>
          <w:color w:val="202124"/>
          <w:highlight w:val="white"/>
          <w:rtl w:val="0"/>
        </w:rPr>
        <w:t xml:space="preserve">Las fórmulas para el cálculo del área del círculo y del cuadrado son:</w:t>
      </w:r>
    </w:p>
    <w:p w:rsidR="00000000" w:rsidDel="00000000" w:rsidP="00000000" w:rsidRDefault="00000000" w:rsidRPr="00000000" w14:paraId="0000000D">
      <w:pPr>
        <w:pageBreakBefore w:val="0"/>
        <w:numPr>
          <w:ilvl w:val="0"/>
          <w:numId w:val="2"/>
        </w:numPr>
        <w:spacing w:after="0" w:afterAutospacing="0" w:before="0" w:line="312" w:lineRule="auto"/>
        <w:ind w:left="720" w:hanging="360"/>
        <w:rPr>
          <w:rFonts w:ascii="Rubik Light" w:cs="Rubik Light" w:eastAsia="Rubik Light" w:hAnsi="Rubik Light"/>
          <w:color w:val="202124"/>
          <w:highlight w:val="white"/>
          <w:u w:val="none"/>
        </w:rPr>
      </w:pPr>
      <w:r w:rsidDel="00000000" w:rsidR="00000000" w:rsidRPr="00000000">
        <w:rPr>
          <w:rFonts w:ascii="Rubik Light" w:cs="Rubik Light" w:eastAsia="Rubik Light" w:hAnsi="Rubik Light"/>
          <w:color w:val="202124"/>
          <w:highlight w:val="white"/>
          <w:rtl w:val="0"/>
        </w:rPr>
        <w:t xml:space="preserve">Círculo: 𝜋 r</w:t>
      </w:r>
      <w:r w:rsidDel="00000000" w:rsidR="00000000" w:rsidRPr="00000000">
        <w:rPr>
          <w:rFonts w:ascii="Rubik Light" w:cs="Rubik Light" w:eastAsia="Rubik Light" w:hAnsi="Rubik Light"/>
          <w:color w:val="202124"/>
          <w:highlight w:val="white"/>
          <w:vertAlign w:val="superscript"/>
          <w:rtl w:val="0"/>
        </w:rPr>
        <w:t xml:space="preserve">2</w:t>
      </w:r>
    </w:p>
    <w:p w:rsidR="00000000" w:rsidDel="00000000" w:rsidP="00000000" w:rsidRDefault="00000000" w:rsidRPr="00000000" w14:paraId="0000000E">
      <w:pPr>
        <w:pageBreakBefore w:val="0"/>
        <w:numPr>
          <w:ilvl w:val="0"/>
          <w:numId w:val="2"/>
        </w:numPr>
        <w:spacing w:after="200" w:before="0" w:line="312" w:lineRule="auto"/>
        <w:ind w:left="720" w:hanging="360"/>
        <w:rPr>
          <w:rFonts w:ascii="Rubik Light" w:cs="Rubik Light" w:eastAsia="Rubik Light" w:hAnsi="Rubik Light"/>
          <w:color w:val="202124"/>
          <w:highlight w:val="white"/>
          <w:u w:val="none"/>
        </w:rPr>
      </w:pPr>
      <w:r w:rsidDel="00000000" w:rsidR="00000000" w:rsidRPr="00000000">
        <w:rPr>
          <w:rFonts w:ascii="Rubik Light" w:cs="Rubik Light" w:eastAsia="Rubik Light" w:hAnsi="Rubik Light"/>
          <w:color w:val="202124"/>
          <w:highlight w:val="white"/>
          <w:rtl w:val="0"/>
        </w:rPr>
        <w:t xml:space="preserve">Cuadrado: L</w:t>
      </w:r>
      <w:r w:rsidDel="00000000" w:rsidR="00000000" w:rsidRPr="00000000">
        <w:rPr>
          <w:rFonts w:ascii="Rubik Light" w:cs="Rubik Light" w:eastAsia="Rubik Light" w:hAnsi="Rubik Light"/>
          <w:color w:val="202124"/>
          <w:highlight w:val="white"/>
          <w:vertAlign w:val="superscript"/>
          <w:rtl w:val="0"/>
        </w:rPr>
        <w:t xml:space="preserve">2</w:t>
      </w:r>
    </w:p>
    <w:p w:rsidR="00000000" w:rsidDel="00000000" w:rsidP="00000000" w:rsidRDefault="00000000" w:rsidRPr="00000000" w14:paraId="0000000F">
      <w:pPr>
        <w:pageBreakBefore w:val="0"/>
        <w:spacing w:after="200" w:before="0" w:line="312" w:lineRule="auto"/>
        <w:rPr>
          <w:rFonts w:ascii="Rubik Light" w:cs="Rubik Light" w:eastAsia="Rubik Light" w:hAnsi="Rubik Light"/>
          <w:color w:val="202124"/>
          <w:highlight w:val="white"/>
        </w:rPr>
      </w:pPr>
      <w:r w:rsidDel="00000000" w:rsidR="00000000" w:rsidRPr="00000000">
        <w:rPr>
          <w:rFonts w:ascii="Rubik Light" w:cs="Rubik Light" w:eastAsia="Rubik Light" w:hAnsi="Rubik Light"/>
          <w:color w:val="202124"/>
          <w:highlight w:val="white"/>
          <w:rtl w:val="0"/>
        </w:rPr>
        <w:t xml:space="preserve">Recordemos siempre qué casos de prueba van a ser requeridos antes de implementar la lógica de los métodos.</w:t>
      </w:r>
      <w:r w:rsidDel="00000000" w:rsidR="00000000" w:rsidRPr="00000000">
        <w:rPr>
          <w:rtl w:val="0"/>
        </w:rPr>
      </w:r>
    </w:p>
    <w:sectPr>
      <w:headerReference r:id="rId7" w:type="default"/>
      <w:headerReference r:id="rId8" w:type="first"/>
      <w:footerReference r:id="rId9" w:type="default"/>
      <w:footerReference r:id="rId10"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Rubik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ubik">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ubik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ajdhani">
    <w:embedRegular w:fontKey="{00000000-0000-0000-0000-000000000000}" r:id="rId13" w:subsetted="0"/>
    <w:embedBold w:fontKey="{00000000-0000-0000-0000-000000000000}" r:id="rId14" w:subsetted="0"/>
  </w:font>
  <w:font w:name="Open Sans">
    <w:embedRegular w:fontKey="{00000000-0000-0000-0000-000000000000}" r:id="rId15" w:subsetted="0"/>
    <w:embedBold w:fontKey="{00000000-0000-0000-0000-000000000000}" r:id="rId16" w:subsetted="0"/>
    <w:embedItalic w:fontKey="{00000000-0000-0000-0000-000000000000}" r:id="rId17" w:subsetted="0"/>
    <w:embedBoldItalic w:fontKey="{00000000-0000-0000-0000-000000000000}" r:id="rId1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pageBreakBefore w:val="0"/>
      <w:ind w:left="-1133.8582677165355" w:firstLine="0"/>
      <w:jc w:val="right"/>
      <w:rPr>
        <w:rFonts w:ascii="Rubik" w:cs="Rubik" w:eastAsia="Rubik" w:hAnsi="Rubik"/>
        <w:color w:val="666666"/>
        <w:sz w:val="34"/>
        <w:szCs w:val="34"/>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2">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pageBreakBefore w:val="0"/>
      <w:spacing w:line="360" w:lineRule="auto"/>
      <w:ind w:left="-1133.8582677165355" w:firstLine="0"/>
      <w:jc w:val="right"/>
      <w:rPr>
        <w:rFonts w:ascii="Rubik" w:cs="Rubik" w:eastAsia="Rubik" w:hAnsi="Rubik"/>
        <w:color w:val="666666"/>
        <w:sz w:val="30"/>
        <w:szCs w:val="30"/>
      </w:rPr>
    </w:pPr>
    <w:r w:rsidDel="00000000" w:rsidR="00000000" w:rsidRPr="00000000">
      <w:rPr>
        <w:rFonts w:ascii="Rubik" w:cs="Rubik" w:eastAsia="Rubik" w:hAnsi="Rubik"/>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5">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pageBreakBefore w:val="0"/>
      <w:spacing w:line="312" w:lineRule="auto"/>
      <w:ind w:left="-1133.8582677165355" w:firstLine="0"/>
      <w:jc w:val="left"/>
      <w:rPr/>
    </w:pPr>
    <w:r w:rsidDel="00000000" w:rsidR="00000000" w:rsidRPr="00000000">
      <w:rPr>
        <w:rFonts w:ascii="Rubik Light" w:cs="Rubik Light" w:eastAsia="Rubik Light" w:hAnsi="Rubik Light"/>
      </w:rPr>
      <w:drawing>
        <wp:inline distB="114300" distT="114300" distL="114300" distR="114300">
          <wp:extent cx="7573693" cy="1319213"/>
          <wp:effectExtent b="0" l="0" r="0" t="0"/>
          <wp:docPr id="3" name="image3.jpg"/>
          <a:graphic>
            <a:graphicData uri="http://schemas.openxmlformats.org/drawingml/2006/picture">
              <pic:pic>
                <pic:nvPicPr>
                  <pic:cNvPr id="0" name="image3.jpg"/>
                  <pic:cNvPicPr preferRelativeResize="0"/>
                </pic:nvPicPr>
                <pic:blipFill>
                  <a:blip r:embed="rId1"/>
                  <a:srcRect b="0" l="0" r="0" t="0"/>
                  <a:stretch>
                    <a:fillRect/>
                  </a:stretch>
                </pic:blipFill>
                <pic:spPr>
                  <a:xfrm>
                    <a:off x="0" y="0"/>
                    <a:ext cx="7573693" cy="131921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3">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96188" cy="908240"/>
          <wp:effectExtent b="0" l="0" r="0" t="0"/>
          <wp:wrapSquare wrapText="bothSides" distB="0" distT="0" distL="0" distR="0"/>
          <wp:docPr id="2" name="image2.png"/>
          <a:graphic>
            <a:graphicData uri="http://schemas.openxmlformats.org/drawingml/2006/picture">
              <pic:pic>
                <pic:nvPicPr>
                  <pic:cNvPr id="0" name="image2.png"/>
                  <pic:cNvPicPr preferRelativeResize="0"/>
                </pic:nvPicPr>
                <pic:blipFill>
                  <a:blip r:embed="rId1"/>
                  <a:srcRect b="31358" l="0" r="0" t="0"/>
                  <a:stretch>
                    <a:fillRect/>
                  </a:stretch>
                </pic:blipFill>
                <pic:spPr>
                  <a:xfrm>
                    <a:off x="0" y="0"/>
                    <a:ext cx="7596188" cy="908240"/>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0"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1" Type="http://schemas.openxmlformats.org/officeDocument/2006/relationships/font" Target="fonts/RubikSemiBold-italic.ttf"/><Relationship Id="rId10" Type="http://schemas.openxmlformats.org/officeDocument/2006/relationships/font" Target="fonts/RubikSemiBold-bold.ttf"/><Relationship Id="rId13" Type="http://schemas.openxmlformats.org/officeDocument/2006/relationships/font" Target="fonts/Rajdhani-regular.ttf"/><Relationship Id="rId12" Type="http://schemas.openxmlformats.org/officeDocument/2006/relationships/font" Target="fonts/RubikSemiBold-boldItalic.ttf"/><Relationship Id="rId1" Type="http://schemas.openxmlformats.org/officeDocument/2006/relationships/font" Target="fonts/RubikLight-regular.ttf"/><Relationship Id="rId2" Type="http://schemas.openxmlformats.org/officeDocument/2006/relationships/font" Target="fonts/RubikLight-bold.ttf"/><Relationship Id="rId3" Type="http://schemas.openxmlformats.org/officeDocument/2006/relationships/font" Target="fonts/RubikLight-italic.ttf"/><Relationship Id="rId4" Type="http://schemas.openxmlformats.org/officeDocument/2006/relationships/font" Target="fonts/RubikLight-boldItalic.ttf"/><Relationship Id="rId9" Type="http://schemas.openxmlformats.org/officeDocument/2006/relationships/font" Target="fonts/RubikSemiBold-regular.ttf"/><Relationship Id="rId15" Type="http://schemas.openxmlformats.org/officeDocument/2006/relationships/font" Target="fonts/OpenSans-regular.ttf"/><Relationship Id="rId14" Type="http://schemas.openxmlformats.org/officeDocument/2006/relationships/font" Target="fonts/Rajdhani-bold.ttf"/><Relationship Id="rId17" Type="http://schemas.openxmlformats.org/officeDocument/2006/relationships/font" Target="fonts/OpenSans-italic.ttf"/><Relationship Id="rId16" Type="http://schemas.openxmlformats.org/officeDocument/2006/relationships/font" Target="fonts/OpenSans-bold.ttf"/><Relationship Id="rId5" Type="http://schemas.openxmlformats.org/officeDocument/2006/relationships/font" Target="fonts/Rubik-regular.ttf"/><Relationship Id="rId6" Type="http://schemas.openxmlformats.org/officeDocument/2006/relationships/font" Target="fonts/Rubik-bold.ttf"/><Relationship Id="rId18" Type="http://schemas.openxmlformats.org/officeDocument/2006/relationships/font" Target="fonts/OpenSans-boldItalic.ttf"/><Relationship Id="rId7" Type="http://schemas.openxmlformats.org/officeDocument/2006/relationships/font" Target="fonts/Rubik-italic.ttf"/><Relationship Id="rId8" Type="http://schemas.openxmlformats.org/officeDocument/2006/relationships/font" Target="fonts/Rubik-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