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Bukrah Foundation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What We Need from Abu Hani</w:t>
      </w:r>
    </w:p>
    <w:p>
      <w:pPr>
        <w:keepNext w:val="false"/>
        <w:keepLines/>
        <w:widowControl/>
        <w:spacing w:after="100" w:before="0" w:line="264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Masar Youth Center, project BF-MSAR-001. Prepared 10/11/2026.</w:t>
      </w:r>
    </w:p>
    <w:p>
      <w:pPr>
        <w:keepNext w:val="false"/>
        <w:keepLines/>
        <w:widowControl/>
        <w:spacing w:after="100" w:before="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rule behind every item: Bukrah pays for what it can show on paper. Masar's own documents must say what was bought, from whom, for how much, and who received it. Nothing else changes.</w:t>
      </w:r>
    </w:p>
    <w:p>
      <w:pPr>
        <w:keepNext/>
        <w:keepLines/>
        <w:widowControl/>
        <w:spacing w:after="40" w:before="11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Now, by 10/18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96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One signed debt statement with only what Masar truly believes is owed. Each line comes with the supplier's statement and the receipt. A line without paper comes off.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Masar gave three different numbers: 30,600 on 10/02, 18,000 before that, and on 10/05 Abu Hani told Dr. Ahlia nothing is owed beyond October water, already paid.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Straight answers to three questions: where the basket money booked on receipts 00158 and 00159 went, whether September water is paid, and why board pay was added.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Masar's own receipts book 19,509 to baskets against one 6,000 invoice, and 10,000 to September water. Board pay was never agreed.</w:t>
            </w:r>
          </w:p>
        </w:tc>
      </w:tr>
    </w:tbl>
    <w:p>
      <w:pPr>
        <w:keepNext/>
        <w:keepLines/>
        <w:widowControl/>
        <w:spacing w:after="40" w:before="11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Every water delivery, from the next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96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daily water log, BF-T11, signed by hand by the camp delegate on the day, with a photo of the tanker plate while it unloads.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October log we received was one typed page with typed names, signed by the supplier himself. It proves nothing.</w:t>
            </w:r>
          </w:p>
        </w:tc>
      </w:tr>
    </w:tbl>
    <w:p>
      <w:pPr>
        <w:keepNext/>
        <w:keepLines/>
        <w:widowControl/>
        <w:spacing w:after="40" w:before="11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Every purchase and every distribution, from 10/19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96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the purchase: photos and video of the goods, the quantity, and the seller. Raw files, sent within 24 hours, with the seller's invoice.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Rule BF-R03 applies to every partner from 10/19. It is what the lawyer and the accountant need, and what donors see.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the distribution: photos and video, with the photo log BF-T14 filled in.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the goods reached the people they were bought for.</w:t>
            </w:r>
          </w:p>
        </w:tc>
      </w:tr>
    </w:tbl>
    <w:p>
      <w:pPr>
        <w:keepNext/>
        <w:keepLines/>
        <w:widowControl/>
        <w:spacing w:after="40" w:before="11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Once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96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every person on the vetting form: the social media declaration BF-T24, and a fresh signature with the real date of signing.</w:t>
            </w:r>
          </w:p>
        </w:tc>
        <w:tc>
          <w:tcPr>
            <w:tcW w:type="dxa" w:w="5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widowControl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United States law requires Bukrah to review every name it pays. Same for all partners.</w:t>
            </w:r>
          </w:p>
        </w:tc>
      </w:tr>
    </w:tbl>
    <w:p>
      <w:pPr>
        <w:keepNext/>
        <w:keepLines/>
        <w:widowControl/>
        <w:spacing w:after="40" w:before="11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Always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work starts before written approval from Mohammad or Dr. Ahlia. Filling the request form is not approval.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live video call once a week during a distribution. Two minutes.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money requests and all papers go to Mohammad, and Mohammad answers.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return: an answer within three working days on any complete file, and a transfer that does not wait once the papers are complete.</w:t>
      </w:r>
    </w:p>
    <w:sectPr>
      <w:headerReference w:type="default" r:id="rId7"/>
      <w:footerReference w:type="default" r:id="rId8"/>
      <w:pgSz w:w="12240" w:h="15840" w:orient="portrait"/>
      <w:pgMar w:top="1150" w:right="1440" w:bottom="100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Bukrah Foundation. What We Need from Abu Hani. Confidential.</w:t>
    </w:r>
    <w:r>
      <w:rPr>
        <w:rFonts w:ascii="Times New Roman" w:cs="Times New Roman" w:eastAsia="Times New Roman" w:hAnsi="Times New Roman"/>
        <w:b/>
        <w:bCs/>
        <w:sz w:val="18"/>
        <w:szCs w:val="18"/>
      </w:rPr>
      <w:t xml:space="preserve">	10/11/2026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We Need from Abu Hani</dc:title>
  <dc:creator>Mohammad Alamour</dc:creator>
  <cp:lastModifiedBy>Un-named</cp:lastModifiedBy>
  <cp:revision>1</cp:revision>
  <dcterms:created xsi:type="dcterms:W3CDTF">2026-10-11T17:18:11.671Z</dcterms:created>
  <dcterms:modified xsi:type="dcterms:W3CDTF">2026-10-11T17:18:11.671Z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