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Genome</w:t>
      </w:r>
      <w:r>
        <w:t xml:space="preserve"> </w:t>
      </w:r>
      <w:r>
        <w:t xml:space="preserve">variation</w:t>
      </w:r>
      <w:r>
        <w:t xml:space="preserve"> </w:t>
      </w:r>
      <w:r>
        <w:t xml:space="preserve">and</w:t>
      </w:r>
      <w:r>
        <w:t xml:space="preserve"> </w:t>
      </w:r>
      <w:r>
        <w:t xml:space="preserve">population</w:t>
      </w:r>
      <w:r>
        <w:t xml:space="preserve"> </w:t>
      </w:r>
      <w:r>
        <w:t xml:space="preserve">structure</w:t>
      </w:r>
      <w:r>
        <w:t xml:space="preserve"> </w:t>
      </w:r>
      <w:r>
        <w:t xml:space="preserve">in</w:t>
      </w:r>
      <w:r>
        <w:t xml:space="preserve"> </w:t>
      </w:r>
      <w:r>
        <w:t xml:space="preserve">three</w:t>
      </w:r>
      <w:r>
        <w:t xml:space="preserve"> </w:t>
      </w:r>
      <w:r>
        <w:t xml:space="preserve">African</w:t>
      </w:r>
      <w:r>
        <w:t xml:space="preserve"> </w:t>
      </w:r>
      <w:r>
        <w:t xml:space="preserve">malaria</w:t>
      </w:r>
      <w:r>
        <w:t xml:space="preserve"> </w:t>
      </w:r>
      <w:r>
        <w:t xml:space="preserve">vector</w:t>
      </w:r>
      <w:r>
        <w:t xml:space="preserve"> </w:t>
      </w:r>
      <w:r>
        <w:t xml:space="preserve">species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Anopheles</w:t>
      </w:r>
      <w:r>
        <w:rPr>
          <w:i/>
        </w:rPr>
        <w:t xml:space="preserve"> </w:t>
      </w:r>
      <w:r>
        <w:rPr>
          <w:i/>
        </w:rPr>
        <w:t xml:space="preserve">gambiae</w:t>
      </w:r>
      <w:r>
        <w:t xml:space="preserve"> </w:t>
      </w:r>
      <w:r>
        <w:t xml:space="preserve">complex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malariagen/ag1000g-phase3-data-paper@12d364a</w:t>
        </w:r>
      </w:hyperlink>
      <w:r>
        <w:t xml:space="preserve"> </w:t>
      </w:r>
      <w:r>
        <w:t xml:space="preserve">on June 25,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The Anopheles gambiae 1000 Genomes Consortium</w:t>
      </w:r>
      <w:r>
        <w:t xml:space="preserve"> </w:t>
      </w:r>
      <w:r>
        <w:t xml:space="preserve"> </w:t>
      </w:r>
    </w:p>
    <w:p>
      <w:pPr>
        <w:pStyle w:val="Heading2"/>
      </w:pPr>
      <w:bookmarkStart w:id="23" w:name="abstract"/>
      <w:r>
        <w:t xml:space="preserve">Abstract</w:t>
      </w:r>
      <w:bookmarkEnd w:id="23"/>
    </w:p>
    <w:p>
      <w:pPr>
        <w:pStyle w:val="Heading2"/>
      </w:pPr>
      <w:bookmarkStart w:id="24" w:name="references"/>
      <w:r>
        <w:t xml:space="preserve">References</w:t>
      </w:r>
      <w:bookmarkEnd w:id="24"/>
    </w:p>
    <w:bookmarkStart w:id="25" w:name="refs"/>
    <w:bookmarkEnd w:id="25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malariagen/ag1000g-phase3-data-paper/tree/12d364ac336b9704dfa5974cb1eaa4b06e110b11" TargetMode="External" /><Relationship Type="http://schemas.openxmlformats.org/officeDocument/2006/relationships/hyperlink" Id="rId20" Target="https://malariagen.github.io/ag1000g-phase3-data-paper/v/12d364ac336b9704dfa5974cb1eaa4b06e110b11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alariagen/ag1000g-phase3-data-paper/tree/12d364ac336b9704dfa5974cb1eaa4b06e110b11" TargetMode="External" /><Relationship Type="http://schemas.openxmlformats.org/officeDocument/2006/relationships/hyperlink" Id="rId20" Target="https://malariagen.github.io/ag1000g-phase3-data-paper/v/12d364ac336b9704dfa5974cb1eaa4b06e110b1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Genome variation and population structure in three African malaria vector species within the Anopheles gambiae complex</dc:title>
  <dc:creator/>
  <dc:language>en-GB</dc:language>
  <cp:keywords>malaria, anopheles, genomics</cp:keywords>
  <dcterms:created xsi:type="dcterms:W3CDTF">2020-06-25T17:12:55Z</dcterms:created>
  <dcterms:modified xsi:type="dcterms:W3CDTF">2020-06-25T17:12:55Z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2020-06-25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