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50.png" ContentType="image/png"/>
  <Override PartName="/word/media/rId54.svg" ContentType="image/svg+xml"/>
  <Override PartName="/word/media/rId25.svg" ContentType="image/svg+xml"/>
  <Override PartName="/word/media/rId23.svg" ContentType="image/svg+xml"/>
  <Override PartName="/word/media/rId76.svg" ContentType="image/svg+xml"/>
  <Override PartName="/word/media/rId74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malariagen/manubot-test@5faeccc</w:t>
        </w:r>
      </w:hyperlink>
      <w:r>
        <w:t xml:space="preserve"> </w:t>
      </w:r>
      <w:r>
        <w:t xml:space="preserve">on June 23, 2020.</w:t>
      </w:r>
      <w:r>
        <w:t xml:space="preserve"> </w:t>
      </w:r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ilvl w:val="0"/>
          <w:numId w:val="1001"/>
        </w:numPr>
      </w:pPr>
      <w:r>
        <w:rPr>
          <w:b/>
        </w:rPr>
        <w:t xml:space="preserve">John Doe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Twitter icon" title="" id="1" name="Picture"/>
            <a:graphic>
              <a:graphicData uri="http://schemas.openxmlformats.org/drawingml/2006/picture">
                <pic:pic>
                  <pic:nvPicPr>
                    <pic:cNvPr descr="images/twi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8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</w:rPr>
        <w:t xml:space="preserve">Jane Roe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p>
      <w:pPr>
        <w:pStyle w:val="Heading2"/>
      </w:pPr>
      <w:bookmarkStart w:id="30" w:name="abstract"/>
      <w:r>
        <w:t xml:space="preserve">Abstract</w:t>
      </w:r>
      <w:bookmarkEnd w:id="30"/>
    </w:p>
    <w:p>
      <w:pPr>
        <w:pStyle w:val="FirstParagraph"/>
      </w:pPr>
      <w:r>
        <w:t xml:space="preserve">This manuscript is a template (aka</w:t>
      </w:r>
      <w:r>
        <w:t xml:space="preserve"> </w:t>
      </w:r>
      <w:r>
        <w:t xml:space="preserve">“</w:t>
      </w:r>
      <w:r>
        <w:t xml:space="preserve">rootstock</w:t>
      </w:r>
      <w:r>
        <w:t xml:space="preserve">”</w:t>
      </w:r>
      <w:r>
        <w:t xml:space="preserve">) for</w:t>
      </w:r>
      <w:r>
        <w:t xml:space="preserve"> </w:t>
      </w:r>
      <w:hyperlink r:id="rId31">
        <w:r>
          <w:rPr>
            <w:rStyle w:val="Hyperlink"/>
          </w:rPr>
          <w:t xml:space="preserve">Manubot</w:t>
        </w:r>
      </w:hyperlink>
      <w:r>
        <w:t xml:space="preserve">, a tool for writing scholarly manuscripts.</w:t>
      </w:r>
      <w:r>
        <w:t xml:space="preserve"> </w:t>
      </w:r>
      <w:r>
        <w:t xml:space="preserve">Use this template as a starting point for your manuscript.</w:t>
      </w:r>
    </w:p>
    <w:p>
      <w:pPr>
        <w:pStyle w:val="BodyText"/>
      </w:pPr>
      <w:r>
        <w:t xml:space="preserve">The rest of this document is a full list of formatting elements/features supported by Manubot.</w:t>
      </w:r>
      <w:r>
        <w:t xml:space="preserve"> </w:t>
      </w:r>
      <w:r>
        <w:t xml:space="preserve">Compare the input (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/content</w:t>
      </w:r>
      <w:r>
        <w:t xml:space="preserve"> </w:t>
      </w:r>
      <w:r>
        <w:t xml:space="preserve">directory) to the output you see below.</w:t>
      </w:r>
    </w:p>
    <w:p>
      <w:pPr>
        <w:pStyle w:val="Heading2"/>
      </w:pPr>
      <w:bookmarkStart w:id="32" w:name="basic-formatting"/>
      <w:r>
        <w:t xml:space="preserve">Basic formatting</w:t>
      </w:r>
      <w:bookmarkEnd w:id="32"/>
    </w:p>
    <w:p>
      <w:pPr>
        <w:pStyle w:val="FirstParagraph"/>
      </w:pPr>
      <w:r>
        <w:rPr>
          <w:b/>
        </w:rPr>
        <w:t xml:space="preserve">Bold</w:t>
      </w:r>
      <w:r>
        <w:t xml:space="preserve"> </w:t>
      </w:r>
      <w:r>
        <w:rPr>
          <w:b/>
        </w:rPr>
        <w:t xml:space="preserve">text</w:t>
      </w:r>
    </w:p>
    <w:p>
      <w:pPr>
        <w:pStyle w:val="BodyText"/>
      </w:pPr>
      <w:r>
        <w:t xml:space="preserve">Semi-bold text</w:t>
      </w:r>
    </w:p>
    <w:p>
      <w:pPr>
        <w:pStyle w:val="BodyText"/>
      </w:pPr>
      <w:r>
        <w:t xml:space="preserve">Centered text</w:t>
      </w:r>
    </w:p>
    <w:p>
      <w:pPr>
        <w:pStyle w:val="BodyText"/>
      </w:pPr>
      <w:r>
        <w:t xml:space="preserve">Right-aligned text</w:t>
      </w:r>
    </w:p>
    <w:p>
      <w:pPr>
        <w:pStyle w:val="BodyText"/>
      </w:pPr>
      <w:r>
        <w:rPr>
          <w:i/>
        </w:rPr>
        <w:t xml:space="preserve">Italic</w:t>
      </w:r>
      <w:r>
        <w:t xml:space="preserve"> </w:t>
      </w:r>
      <w:r>
        <w:rPr>
          <w:i/>
        </w:rPr>
        <w:t xml:space="preserve">text</w:t>
      </w:r>
    </w:p>
    <w:p>
      <w:pPr>
        <w:pStyle w:val="BodyText"/>
      </w:pPr>
      <w:r>
        <w:t xml:space="preserve">Combined</w:t>
      </w:r>
      <w:r>
        <w:t xml:space="preserve"> </w:t>
      </w:r>
      <w:r>
        <w:rPr>
          <w:i/>
        </w:rPr>
        <w:t xml:space="preserve">italics and</w:t>
      </w:r>
      <w:r>
        <w:rPr>
          <w:i/>
        </w:rPr>
        <w:t xml:space="preserve"> </w:t>
      </w:r>
      <w:r>
        <w:rPr>
          <w:b/>
          <w:i/>
        </w:rPr>
        <w:t xml:space="preserve">bold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2"/>
          <w:numId w:val="1004"/>
        </w:numPr>
        <w:pStyle w:val="Compact"/>
      </w:pPr>
      <w:r>
        <w:t xml:space="preserve">Sub-sub-item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5"/>
        </w:numPr>
        <w:pStyle w:val="Compact"/>
      </w:pPr>
      <w:r>
        <w:t xml:space="preserve">Sub-item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pStyle w:val="FirstParagraph"/>
      </w:pPr>
      <w:r>
        <w:t xml:space="preserve">subscript: H</w:t>
      </w:r>
      <w:r>
        <w:rPr>
          <w:vertAlign w:val="subscript"/>
        </w:rPr>
        <w:t xml:space="preserve">2</w:t>
      </w:r>
      <w:r>
        <w:t xml:space="preserve">O is a liquid</w:t>
      </w:r>
    </w:p>
    <w:p>
      <w:pPr>
        <w:pStyle w:val="BodyText"/>
      </w:pPr>
      <w:r>
        <w:t xml:space="preserve">superscript: 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is 1024.</w:t>
      </w:r>
    </w:p>
    <w:p>
      <w:pPr>
        <w:pStyle w:val="BodyText"/>
      </w:pPr>
      <w:hyperlink r:id="rId33">
        <w:r>
          <w:rPr>
            <w:rStyle w:val="Hyperlink"/>
          </w:rPr>
          <w:t xml:space="preserve">unicode superscripts</w:t>
        </w:r>
      </w:hyperlink>
      <w:r>
        <w:t xml:space="preserve">⁰¹²³⁴⁵⁶⁷⁸⁹</w:t>
      </w:r>
    </w:p>
    <w:p>
      <w:pPr>
        <w:pStyle w:val="BodyText"/>
      </w:pPr>
      <w:hyperlink r:id="rId33">
        <w:r>
          <w:rPr>
            <w:rStyle w:val="Hyperlink"/>
          </w:rPr>
          <w:t xml:space="preserve">unicode subscripts</w:t>
        </w:r>
      </w:hyperlink>
      <w:r>
        <w:t xml:space="preserve">₀₁₂₃₄₅₆₇₈₉</w:t>
      </w:r>
    </w:p>
    <w:p>
      <w:pPr>
        <w:pStyle w:val="BodyText"/>
      </w:pPr>
      <w:r>
        <w:t xml:space="preserve">A long paragraph of text.</w:t>
      </w:r>
      <w:r>
        <w:t xml:space="preserve"> </w:t>
      </w:r>
      <w:r>
        <w:t xml:space="preserve">Lorem ipsum dolor sit amet, consectetur adipiscing elit, sed do eiusmod tempor incididunt ut labore et dolore magna aliqua.</w:t>
      </w:r>
      <w:r>
        <w:t xml:space="preserve"> </w:t>
      </w:r>
      <w:r>
        <w:t xml:space="preserve">Ut enim ad minim veniam, quis 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 fugiat nulla pariatur.</w:t>
      </w:r>
      <w:r>
        <w:t xml:space="preserve"> </w:t>
      </w:r>
      <w:r>
        <w:t xml:space="preserve">Excepteur sint occaecat cupidatat non proident, sunt in culpa qui officia deserunt mollit anim id est laborum.</w:t>
      </w:r>
    </w:p>
    <w:p>
      <w:pPr>
        <w:pStyle w:val="BodyText"/>
      </w:pPr>
      <w:r>
        <w:t xml:space="preserve">Putting each sentence on its own line has numerous benefits with regard to</w:t>
      </w:r>
      <w:r>
        <w:t xml:space="preserve"> </w:t>
      </w:r>
      <w:hyperlink r:id="rId34">
        <w:r>
          <w:rPr>
            <w:rStyle w:val="Hyperlink"/>
          </w:rPr>
          <w:t xml:space="preserve">editing</w:t>
        </w:r>
      </w:hyperlink>
      <w:r>
        <w:t xml:space="preserve"> </w:t>
      </w:r>
      <w:r>
        <w:t xml:space="preserve">and</w:t>
      </w:r>
      <w:r>
        <w:t xml:space="preserve"> </w:t>
      </w:r>
      <w:hyperlink r:id="rId35">
        <w:r>
          <w:rPr>
            <w:rStyle w:val="Hyperlink"/>
          </w:rPr>
          <w:t xml:space="preserve">version control</w:t>
        </w:r>
      </w:hyperlink>
      <w:r>
        <w:t xml:space="preserve">.</w:t>
      </w:r>
    </w:p>
    <w:p>
      <w:pPr>
        <w:pStyle w:val="BodyText"/>
      </w:pPr>
      <w:r>
        <w:t xml:space="preserve">Line break without starting a new paragraph by putting</w:t>
      </w:r>
      <w:r>
        <w:br/>
      </w:r>
      <w:r>
        <w:t xml:space="preserve">two spaces at end of line.</w:t>
      </w:r>
    </w:p>
    <w:p>
      <w:pPr>
        <w:pStyle w:val="Heading2"/>
      </w:pPr>
      <w:bookmarkStart w:id="36" w:name="document-organization"/>
      <w:r>
        <w:t xml:space="preserve">Document organization</w:t>
      </w:r>
      <w:bookmarkEnd w:id="36"/>
    </w:p>
    <w:p>
      <w:pPr>
        <w:pStyle w:val="FirstParagraph"/>
      </w:pPr>
      <w:r>
        <w:t xml:space="preserve">Document section headings:</w:t>
      </w:r>
    </w:p>
    <w:p>
      <w:pPr>
        <w:pStyle w:val="Heading1"/>
      </w:pPr>
      <w:bookmarkStart w:id="37" w:name="heading-1"/>
      <w:r>
        <w:t xml:space="preserve">Heading 1</w:t>
      </w:r>
      <w:bookmarkEnd w:id="37"/>
    </w:p>
    <w:p>
      <w:pPr>
        <w:pStyle w:val="Heading2"/>
      </w:pPr>
      <w:bookmarkStart w:id="38" w:name="heading-2"/>
      <w:r>
        <w:t xml:space="preserve">Heading 2</w:t>
      </w:r>
      <w:bookmarkEnd w:id="38"/>
    </w:p>
    <w:p>
      <w:pPr>
        <w:pStyle w:val="Heading3"/>
      </w:pPr>
      <w:bookmarkStart w:id="39" w:name="heading-3"/>
      <w:r>
        <w:t xml:space="preserve">Heading 3</w:t>
      </w:r>
      <w:bookmarkEnd w:id="39"/>
    </w:p>
    <w:p>
      <w:pPr>
        <w:pStyle w:val="Heading4"/>
      </w:pPr>
      <w:bookmarkStart w:id="40" w:name="heading-4"/>
      <w:r>
        <w:t xml:space="preserve">Heading 4</w:t>
      </w:r>
      <w:bookmarkEnd w:id="40"/>
    </w:p>
    <w:p>
      <w:pPr>
        <w:pStyle w:val="Heading3"/>
      </w:pPr>
      <w:bookmarkStart w:id="41" w:name="X25d03c50a2f9e5f0163daf14e5781d46f347000"/>
      <w:r>
        <w:t xml:space="preserve">A heading centered on its own printed page</w:t>
      </w:r>
      <w:bookmarkEnd w:id="41"/>
    </w:p>
    <w:p>
      <w:pPr>
        <w:pStyle w:val="FirstParagraph"/>
      </w:pPr>
      <w:r>
        <w:t xml:space="preserve">Horizontal rule: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Heading 1</w:t>
      </w:r>
      <w:r>
        <w:t xml:space="preserve">’s are recommended to be reserved for the title of the manuscript.</w:t>
      </w:r>
    </w:p>
    <w:p>
      <w:pPr>
        <w:pStyle w:val="BodyText"/>
      </w:pPr>
      <w:r>
        <w:rPr>
          <w:rStyle w:val="VerbatimChar"/>
        </w:rPr>
        <w:t xml:space="preserve">Heading 2</w:t>
      </w:r>
      <w:r>
        <w:t xml:space="preserve">’s are recommended for broad sections such as</w:t>
      </w:r>
      <w:r>
        <w:t xml:space="preserve"> </w:t>
      </w:r>
      <w:r>
        <w:rPr>
          <w:i/>
        </w:rPr>
        <w:t xml:space="preserve">Abstract</w:t>
      </w:r>
      <w:r>
        <w:t xml:space="preserve">,</w:t>
      </w:r>
      <w:r>
        <w:t xml:space="preserve"> </w:t>
      </w:r>
      <w:r>
        <w:rPr>
          <w:i/>
        </w:rPr>
        <w:t xml:space="preserve">Methods</w:t>
      </w:r>
      <w:r>
        <w:t xml:space="preserve">,</w:t>
      </w:r>
      <w:r>
        <w:t xml:space="preserve"> </w:t>
      </w:r>
      <w:r>
        <w:rPr>
          <w:i/>
        </w:rPr>
        <w:t xml:space="preserve">Conclusion</w:t>
      </w:r>
      <w:r>
        <w:t xml:space="preserve">, etc.</w:t>
      </w:r>
    </w:p>
    <w:p>
      <w:pPr>
        <w:pStyle w:val="BodyText"/>
      </w:pPr>
      <w:r>
        <w:rPr>
          <w:rStyle w:val="VerbatimChar"/>
        </w:rPr>
        <w:t xml:space="preserve">Heading 3</w:t>
      </w:r>
      <w:r>
        <w:t xml:space="preserve">’s and</w:t>
      </w:r>
      <w:r>
        <w:t xml:space="preserve"> </w:t>
      </w:r>
      <w:r>
        <w:rPr>
          <w:rStyle w:val="VerbatimChar"/>
        </w:rPr>
        <w:t xml:space="preserve">Heading 4</w:t>
      </w:r>
      <w:r>
        <w:t xml:space="preserve">’s are recommended for sub-sections.</w:t>
      </w:r>
    </w:p>
    <w:p>
      <w:pPr>
        <w:pStyle w:val="Heading2"/>
      </w:pPr>
      <w:bookmarkStart w:id="42" w:name="links"/>
      <w:r>
        <w:t xml:space="preserve">Links</w:t>
      </w:r>
      <w:bookmarkEnd w:id="42"/>
    </w:p>
    <w:p>
      <w:pPr>
        <w:pStyle w:val="FirstParagraph"/>
      </w:pPr>
      <w:r>
        <w:t xml:space="preserve">Bare URL link:</w:t>
      </w:r>
      <w:r>
        <w:t xml:space="preserve"> </w:t>
      </w:r>
      <w:hyperlink r:id="rId43">
        <w:r>
          <w:rPr>
            <w:rStyle w:val="Hyperlink"/>
          </w:rPr>
          <w:t xml:space="preserve">https://manubot.org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Long link with lots of words and stuff and junk and bleep and blah and stuff and other stuff and more stuff yeah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with text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with hover text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by reference</w:t>
        </w:r>
      </w:hyperlink>
    </w:p>
    <w:p>
      <w:pPr>
        <w:pStyle w:val="Heading2"/>
      </w:pPr>
      <w:bookmarkStart w:id="44" w:name="citations"/>
      <w:r>
        <w:t xml:space="preserve">Citations</w:t>
      </w:r>
      <w:bookmarkEnd w:id="44"/>
    </w:p>
    <w:p>
      <w:pPr>
        <w:pStyle w:val="FirstParagraph"/>
      </w:pPr>
      <w:r>
        <w:t xml:space="preserve">Citation by DOI.</w:t>
      </w:r>
      <w:hyperlink w:anchor="ref-IhliSZDo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BodyText"/>
      </w:pPr>
      <w:r>
        <w:t xml:space="preserve">Citation by PubMed Central ID.</w:t>
      </w:r>
      <w:hyperlink w:anchor="ref-mSMVRkoc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Citation by PubMed ID.</w:t>
      </w:r>
      <w:hyperlink w:anchor="ref-126Wi5Us4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BodyText"/>
      </w:pPr>
      <w:r>
        <w:t xml:space="preserve">Citation by Wikidata ID.</w:t>
      </w:r>
      <w:hyperlink w:anchor="ref-QhC8yJ7V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BodyText"/>
      </w:pPr>
      <w:r>
        <w:t xml:space="preserve">Citation by ISBN.</w:t>
      </w:r>
      <w:hyperlink w:anchor="ref-zBPP9YKu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BodyText"/>
      </w:pPr>
      <w:r>
        <w:t xml:space="preserve">Citation by URL.</w:t>
      </w:r>
      <w:hyperlink w:anchor="ref-6acIRW4q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BodyText"/>
      </w:pPr>
      <w:r>
        <w:t xml:space="preserve">Citation by alias.</w:t>
      </w:r>
      <w:hyperlink w:anchor="ref-PZMP42Ak">
        <w:r>
          <w:rPr>
            <w:rStyle w:val="Hyperlink"/>
            <w:vertAlign w:val="superscript"/>
          </w:rPr>
          <w:t xml:space="preserve">7</w:t>
        </w:r>
      </w:hyperlink>
    </w:p>
    <w:p>
      <w:pPr>
        <w:pStyle w:val="BodyText"/>
      </w:pPr>
      <w:r>
        <w:t xml:space="preserve">Multiple citations can be put inside the same set of brackets.</w:t>
      </w:r>
      <w:hyperlink w:anchor="ref-IhliSZDo">
        <w:r>
          <w:rPr>
            <w:rStyle w:val="Hyperlink"/>
            <w:vertAlign w:val="superscript"/>
          </w:rPr>
          <w:t xml:space="preserve">1</w:t>
        </w:r>
      </w:hyperlink>
      <w:r>
        <w:rPr>
          <w:vertAlign w:val="superscript"/>
        </w:rPr>
        <w:t xml:space="preserve">,</w:t>
      </w:r>
      <w:hyperlink w:anchor="ref-zBPP9YKu">
        <w:r>
          <w:rPr>
            <w:rStyle w:val="Hyperlink"/>
            <w:vertAlign w:val="superscript"/>
          </w:rPr>
          <w:t xml:space="preserve">5</w:t>
        </w:r>
      </w:hyperlink>
      <w:r>
        <w:rPr>
          <w:vertAlign w:val="superscript"/>
        </w:rPr>
        <w:t xml:space="preserve">,</w:t>
      </w:r>
      <w:hyperlink w:anchor="ref-PZMP42Ak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Manubot plugins provide easier, more convenient visualization of and navigation between citations.</w:t>
      </w:r>
      <w:hyperlink w:anchor="ref-mSMVRkoc">
        <w:r>
          <w:rPr>
            <w:rStyle w:val="Hyperlink"/>
            <w:vertAlign w:val="superscript"/>
          </w:rPr>
          <w:t xml:space="preserve">2</w:t>
        </w:r>
      </w:hyperlink>
      <w:r>
        <w:rPr>
          <w:vertAlign w:val="superscript"/>
        </w:rPr>
        <w:t xml:space="preserve">,</w:t>
      </w:r>
      <w:hyperlink w:anchor="ref-126Wi5Us4">
        <w:r>
          <w:rPr>
            <w:rStyle w:val="Hyperlink"/>
            <w:vertAlign w:val="superscript"/>
          </w:rPr>
          <w:t xml:space="preserve">3</w:t>
        </w:r>
      </w:hyperlink>
      <w:r>
        <w:rPr>
          <w:vertAlign w:val="superscript"/>
        </w:rPr>
        <w:t xml:space="preserve">,</w:t>
      </w:r>
      <w:hyperlink w:anchor="ref-PZMP42Ak">
        <w:r>
          <w:rPr>
            <w:rStyle w:val="Hyperlink"/>
            <w:vertAlign w:val="superscript"/>
          </w:rPr>
          <w:t xml:space="preserve">7</w:t>
        </w:r>
      </w:hyperlink>
      <w:r>
        <w:rPr>
          <w:vertAlign w:val="superscript"/>
        </w:rPr>
        <w:t xml:space="preserve">,</w:t>
      </w:r>
      <w:hyperlink w:anchor="ref-YuJbg3zO">
        <w:r>
          <w:rPr>
            <w:rStyle w:val="Hyperlink"/>
            <w:vertAlign w:val="superscript"/>
          </w:rPr>
          <w:t xml:space="preserve">8</w:t>
        </w:r>
      </w:hyperlink>
    </w:p>
    <w:p>
      <w:pPr>
        <w:pStyle w:val="BodyText"/>
      </w:pPr>
      <w:r>
        <w:t xml:space="preserve">Citation tags (i.e. aliases) can be defined in their own paragraphs using Markdown’s reference link syntax:</w:t>
      </w:r>
    </w:p>
    <w:p>
      <w:pPr>
        <w:pStyle w:val="Heading2"/>
      </w:pPr>
      <w:bookmarkStart w:id="45" w:name="referencing-figures-tables-equations"/>
      <w:r>
        <w:t xml:space="preserve">Referencing figures, tables, equations</w:t>
      </w:r>
      <w:bookmarkEnd w:id="45"/>
    </w:p>
    <w:p>
      <w:pPr>
        <w:pStyle w:val="FirstParagraph"/>
      </w:pPr>
      <w:r>
        <w:t xml:space="preserve">Figure</w:t>
      </w:r>
      <w:r>
        <w:t xml:space="preserve"> </w:t>
      </w:r>
      <w:hyperlink w:anchor="fig:square-image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wide-image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tall-image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vector-image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Table</w:t>
      </w:r>
      <w:r>
        <w:t xml:space="preserve"> </w:t>
      </w:r>
      <w:hyperlink w:anchor="tbl:bowling-scores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regular-equation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long-equation">
        <w:r>
          <w:rPr>
            <w:rStyle w:val="Hyperlink"/>
          </w:rPr>
          <w:t xml:space="preserve">2</w:t>
        </w:r>
      </w:hyperlink>
    </w:p>
    <w:p>
      <w:pPr>
        <w:pStyle w:val="Heading2"/>
      </w:pPr>
      <w:bookmarkStart w:id="46" w:name="quotes-and-code"/>
      <w:r>
        <w:t xml:space="preserve">Quotes and code</w:t>
      </w:r>
      <w:bookmarkEnd w:id="46"/>
    </w:p>
    <w:p>
      <w:pPr>
        <w:pStyle w:val="BlockText"/>
      </w:pPr>
      <w:r>
        <w:t xml:space="preserve">Quoted text</w:t>
      </w:r>
    </w:p>
    <w:p>
      <w:pPr>
        <w:pStyle w:val="BlockText"/>
      </w:pPr>
      <w:r>
        <w:t xml:space="preserve">Quoted block of text</w:t>
      </w:r>
    </w:p>
    <w:p>
      <w:pPr>
        <w:pStyle w:val="BlockText"/>
      </w:pPr>
      <w:r>
        <w:t xml:space="preserve">Two roads diverged in a wood, and I—</w:t>
      </w:r>
      <w:r>
        <w:br/>
      </w:r>
      <w:r>
        <w:t xml:space="preserve">I took the one less traveled by,</w:t>
      </w:r>
      <w:r>
        <w:br/>
      </w:r>
      <w:r>
        <w:t xml:space="preserve">And that has made all the difference.</w:t>
      </w:r>
    </w:p>
    <w:p>
      <w:pPr>
        <w:pStyle w:val="FirstParagraph"/>
      </w:pPr>
      <w:r>
        <w:t xml:space="preserve">Code</w:t>
      </w:r>
      <w:r>
        <w:t xml:space="preserve"> </w:t>
      </w:r>
      <w:r>
        <w:rPr>
          <w:rStyle w:val="VerbatimChar"/>
        </w:rPr>
        <w:t xml:space="preserve">in the middle</w:t>
      </w:r>
      <w:r>
        <w:t xml:space="preserve"> </w:t>
      </w:r>
      <w:r>
        <w:t xml:space="preserve">of normal text, aka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.</w:t>
      </w:r>
    </w:p>
    <w:p>
      <w:pPr>
        <w:pStyle w:val="BodyText"/>
      </w:pPr>
      <w:r>
        <w:t xml:space="preserve">Code block with Python syntax highlighting: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manubot.cite.doi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expand_short_doi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test_expand_short_doi():</w:t>
      </w:r>
      <w:r>
        <w:br/>
      </w:r>
      <w:r>
        <w:rPr>
          <w:rStyle w:val="NormalTok"/>
        </w:rPr>
        <w:t xml:space="preserve">    doi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expand_short_doi(</w:t>
      </w:r>
      <w:r>
        <w:rPr>
          <w:rStyle w:val="StringTok"/>
        </w:rPr>
        <w:t xml:space="preserve">"10/c3bp"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string too long to fit within page: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doi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"10.25313/2524-2695-2018-3-vliyanie-enhansera-copia-i-insulyatora-gypsy-na-sintez-ernk-modifikatsii-hromatina-i-svyazyvanie-insulyatornyh-belkov-vtransfetsirovannyh-geneticheskih-konstruktsiyah"</w:t>
      </w:r>
    </w:p>
    <w:p>
      <w:pPr>
        <w:pStyle w:val="FirstParagraph"/>
      </w:pPr>
      <w:r>
        <w:t xml:space="preserve">Code block with no syntax highlighting:</w:t>
      </w:r>
    </w:p>
    <w:p>
      <w:pPr>
        <w:pStyle w:val="SourceCode"/>
      </w:pPr>
      <w:r>
        <w:rPr>
          <w:rStyle w:val="VerbatimChar"/>
        </w:rPr>
        <w:t xml:space="preserve">Exporting HTML manuscript</w:t>
      </w:r>
      <w:r>
        <w:br/>
      </w:r>
      <w:r>
        <w:rPr>
          <w:rStyle w:val="VerbatimChar"/>
        </w:rPr>
        <w:t xml:space="preserve">Exporting DOCX manuscript</w:t>
      </w:r>
      <w:r>
        <w:br/>
      </w:r>
      <w:r>
        <w:rPr>
          <w:rStyle w:val="VerbatimChar"/>
        </w:rPr>
        <w:t xml:space="preserve">Exporting PDF manuscript</w:t>
      </w:r>
    </w:p>
    <w:p>
      <w:pPr>
        <w:pStyle w:val="Heading2"/>
      </w:pPr>
      <w:bookmarkStart w:id="47" w:name="figures"/>
      <w:r>
        <w:t xml:space="preserve">Figures</w:t>
      </w:r>
      <w:bookmarkEnd w:id="47"/>
    </w:p>
    <w:bookmarkStart w:id="0" w:name="fig:square-image"/>
    <w:p>
      <w:pPr>
        <w:pStyle w:val="CaptionedFigure"/>
      </w:pPr>
      <w:bookmarkStart w:id="49" w:name="fig:square-image"/>
      <w:r>
        <w:drawing>
          <wp:inline>
            <wp:extent cx="3657600" cy="3657600"/>
            <wp:effectExtent b="0" l="0" r="0" t="0"/>
            <wp:docPr descr="Figure 1: A square image at actual size and with a bottom caption. Loaded from the latest version of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1:</w:t>
      </w:r>
      <w:r>
        <w:t xml:space="preserve"> </w:t>
      </w:r>
      <w:r>
        <w:rPr>
          <w:b/>
        </w:rPr>
        <w:t xml:space="preserve">A square image at actual size and with a bottom caption.</w:t>
      </w:r>
      <w:r>
        <w:t xml:space="preserve"> </w:t>
      </w:r>
      <w:r>
        <w:t xml:space="preserve">Loaded from the latest version of image on GitHub.</w:t>
      </w:r>
    </w:p>
    <w:bookmarkEnd w:id="0"/>
    <w:bookmarkStart w:id="0" w:name="fig:wide-image"/>
    <w:p>
      <w:pPr>
        <w:pStyle w:val="CaptionedFigure"/>
      </w:pPr>
      <w:bookmarkStart w:id="51" w:name="fig:wide-image"/>
      <w:r>
        <w:drawing>
          <wp:inline>
            <wp:extent cx="5943600" cy="2377440"/>
            <wp:effectExtent b="0" l="0" r="0" t="0"/>
            <wp:docPr descr="Figure 2: An image too wide to fit within page at full size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wi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2:</w:t>
      </w:r>
      <w:r>
        <w:t xml:space="preserve"> </w:t>
      </w:r>
      <w:r>
        <w:rPr>
          <w:b/>
        </w:rPr>
        <w:t xml:space="preserve">An image too wide to fit within page at full size.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tall-image"/>
    <w:p>
      <w:pPr>
        <w:pStyle w:val="CaptionedFigure"/>
      </w:pPr>
      <w:bookmarkStart w:id="53" w:name="fig:tall-image"/>
      <w:r>
        <w:drawing>
          <wp:inline>
            <wp:extent cx="1371600" cy="2743200"/>
            <wp:effectExtent b="0" l="0" r="0" t="0"/>
            <wp:docPr descr="Figure 3: A tall image with a specified height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t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3:</w:t>
      </w:r>
      <w:r>
        <w:t xml:space="preserve"> </w:t>
      </w:r>
      <w:r>
        <w:rPr>
          <w:b/>
        </w:rPr>
        <w:t xml:space="preserve">A tall image with a specified height.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vector-image"/>
    <w:p>
      <w:pPr>
        <w:pStyle w:val="CaptionedFigure"/>
      </w:pPr>
      <w:bookmarkStart w:id="55" w:name="fig:vector-image"/>
      <w:r>
        <w:drawing>
          <wp:inline>
            <wp:extent cx="2286000" cy="2286000"/>
            <wp:effectExtent b="0" l="0" r="0" t="0"/>
            <wp:docPr descr="Figure 4: A vector .svg image loaded from GitHub. The parameter sanitize=true is necessary to properly load SVGs hosted via GitHub URLs. White background specified to serve as a backdrop for transparent sections of the image.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manubot/resources/master/test/vector.svg?sanitize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4:</w:t>
      </w:r>
      <w:r>
        <w:t xml:space="preserve"> </w:t>
      </w:r>
      <w:r>
        <w:rPr>
          <w:b/>
        </w:rPr>
        <w:t xml:space="preserve">A vector</w:t>
      </w:r>
      <w:r>
        <w:rPr>
          <w:b/>
        </w:rPr>
        <w:t xml:space="preserve"> </w:t>
      </w:r>
      <w:r>
        <w:rPr>
          <w:rStyle w:val="VerbatimChar"/>
          <w:b/>
        </w:rPr>
        <w:t xml:space="preserve">.svg</w:t>
      </w:r>
      <w:r>
        <w:rPr>
          <w:b/>
        </w:rPr>
        <w:t xml:space="preserve"> </w:t>
      </w:r>
      <w:r>
        <w:rPr>
          <w:b/>
        </w:rPr>
        <w:t xml:space="preserve">image loaded from GitHub.</w:t>
      </w:r>
      <w:r>
        <w:t xml:space="preserve"> </w:t>
      </w:r>
      <w:r>
        <w:t xml:space="preserve">The parameter</w:t>
      </w:r>
      <w:r>
        <w:t xml:space="preserve"> </w:t>
      </w:r>
      <w:r>
        <w:rPr>
          <w:rStyle w:val="VerbatimChar"/>
        </w:rPr>
        <w:t xml:space="preserve">sanitize=true</w:t>
      </w:r>
      <w:r>
        <w:t xml:space="preserve"> </w:t>
      </w:r>
      <w:r>
        <w:t xml:space="preserve">is necessary to properly load SVGs hosted via GitHub URLs.</w:t>
      </w:r>
      <w:r>
        <w:t xml:space="preserve"> </w:t>
      </w:r>
      <w:r>
        <w:t xml:space="preserve">White background specified to serve as a backdrop for transparent sections of the image.</w:t>
      </w:r>
    </w:p>
    <w:bookmarkEnd w:id="0"/>
    <w:p>
      <w:pPr>
        <w:pStyle w:val="Heading2"/>
      </w:pPr>
      <w:bookmarkStart w:id="56" w:name="tables"/>
      <w:r>
        <w:t xml:space="preserve">Tables</w:t>
      </w:r>
      <w:bookmarkEnd w:id="56"/>
    </w:p>
    <w:bookmarkStart w:id="0" w:name="tbl:bowling-scores"/>
    <w:p>
      <w:pPr>
        <w:pStyle w:val="TableCaption"/>
      </w:pPr>
      <w:r>
        <w:t xml:space="preserve">Table 1: A table with a top caption and specified relative column widths.</w:t>
      </w:r>
      <w:r>
        <w:t xml:space="preserve"> </w:t>
      </w:r>
    </w:p>
    <w:tbl>
      <w:tblPr>
        <w:tblStyle w:val="Table"/>
        <w:tblW w:type="pct" w:w="0.0"/>
        <w:tblLook w:firstRow="1"/>
        <w:tblCaption w:val="Table 1: A table with a top caption and specified relative column widths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Bowling Scores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John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Bob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1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2</w:t>
            </w:r>
          </w:p>
        </w:tc>
        <w:tc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238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</w:tr>
    </w:tbl>
    <w:bookmarkEnd w:id="0"/>
    <w:bookmarkStart w:id="0" w:name="tbl:constant-digits"/>
    <w:p>
      <w:pPr>
        <w:pStyle w:val="TableCaption"/>
      </w:pPr>
      <w:r>
        <w:t xml:space="preserve">Table 2: A table too wide to fit within page.</w:t>
      </w:r>
      <w:r>
        <w:t xml:space="preserve"> </w:t>
      </w:r>
    </w:p>
    <w:tbl>
      <w:tblPr>
        <w:tblStyle w:val="Table"/>
        <w:tblW w:type="pct" w:w="5000.0"/>
        <w:tblLook w:firstRow="1"/>
        <w:tblCaption w:val="Table 2: A table too wide to fit within page. "/>
      </w:tblPr>
      <w:tblGrid>
        <w:gridCol w:w="405"/>
        <w:gridCol w:w="1620"/>
        <w:gridCol w:w="1575"/>
        <w:gridCol w:w="1575"/>
        <w:gridCol w:w="27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1-33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34-66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67-99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left"/>
            </w:pPr>
            <w:r>
              <w:t xml:space="preserve">3.14159265358979323846264338327950</w:t>
            </w:r>
          </w:p>
        </w:tc>
        <w:tc>
          <w:p>
            <w:pPr>
              <w:pStyle w:val="Compact"/>
              <w:jc w:val="left"/>
            </w:pPr>
            <w:r>
              <w:t xml:space="preserve">288419716939937510582097494459230</w:t>
            </w:r>
          </w:p>
        </w:tc>
        <w:tc>
          <w:p>
            <w:pPr>
              <w:pStyle w:val="Compact"/>
              <w:jc w:val="left"/>
            </w:pPr>
            <w:r>
              <w:t xml:space="preserve">781640628620899862803482534211706</w:t>
            </w:r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VerbatimChar"/>
                </w:rPr>
                <w:t xml:space="preserve">piday.org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2.71828182845904523536028747135266</w:t>
            </w:r>
          </w:p>
        </w:tc>
        <w:tc>
          <w:p>
            <w:pPr>
              <w:pStyle w:val="Compact"/>
              <w:jc w:val="left"/>
            </w:pPr>
            <w:r>
              <w:t xml:space="preserve">249775724709369995957496696762772</w:t>
            </w:r>
          </w:p>
        </w:tc>
        <w:tc>
          <w:p>
            <w:pPr>
              <w:pStyle w:val="Compact"/>
              <w:jc w:val="left"/>
            </w:pPr>
            <w:r>
              <w:t xml:space="preserve">407663035354759457138217852516642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VerbatimChar"/>
                </w:rPr>
                <w:t xml:space="preserve">nasa.gov</w:t>
              </w:r>
            </w:hyperlink>
          </w:p>
        </w:tc>
      </w:tr>
    </w:tbl>
    <w:bookmarkEnd w:id="0"/>
    <w:bookmarkStart w:id="0" w:name="tbl:0bf8c07b-8938-444e-a5e1-0f16b414d01f"/>
    <w:p>
      <w:pPr>
        <w:pStyle w:val="TableCaption"/>
      </w:pPr>
      <w:r>
        <w:t xml:space="preserve">Table 3: A table with merged cells using the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plugin.</w:t>
      </w:r>
      <w:r>
        <w:t xml:space="preserve"> </w:t>
      </w:r>
    </w:p>
    <w:tbl>
      <w:tblPr>
        <w:tblStyle w:val="Table"/>
        <w:tblW w:type="pct" w:w="0.0"/>
        <w:tblLook w:firstRow="1"/>
        <w:tblCaption w:val="Table 3: A table with merged cells using the attributes plugin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Colors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Size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Text Color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Background 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big</w:t>
            </w:r>
          </w:p>
        </w:tc>
        <w:tc>
          <w:p>
            <w:pPr>
              <w:pStyle w:val="Compact"/>
              <w:jc w:val="center"/>
            </w:pPr>
            <w:r>
              <w:t xml:space="preserve">blue</w:t>
            </w:r>
          </w:p>
        </w:tc>
        <w:tc>
          <w:p>
            <w:pPr>
              <w:pStyle w:val="Compact"/>
              <w:jc w:val="center"/>
            </w:pPr>
            <w:r>
              <w:t xml:space="preserve">orange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small</w:t>
            </w:r>
          </w:p>
        </w:tc>
        <w:tc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p>
            <w:pPr>
              <w:pStyle w:val="Compact"/>
              <w:jc w:val="center"/>
            </w:pPr>
            <w:r>
              <w:t xml:space="preserve">white</w:t>
            </w:r>
          </w:p>
        </w:tc>
      </w:tr>
    </w:tbl>
    <w:bookmarkEnd w:id="0"/>
    <w:p>
      <w:pPr>
        <w:pStyle w:val="Heading2"/>
      </w:pPr>
      <w:bookmarkStart w:id="59" w:name="equations"/>
      <w:r>
        <w:t xml:space="preserve">Equations</w:t>
      </w:r>
      <w:bookmarkEnd w:id="59"/>
    </w:p>
    <w:p>
      <w:pPr>
        <w:pStyle w:val="FirstParagraph"/>
      </w:pPr>
      <w:r>
        <w:t xml:space="preserve">A LaTeX equation:</w:t>
      </w:r>
    </w:p>
    <w:p>
      <w:pPr>
        <w:pStyle w:val="BodyText"/>
      </w:pPr>
      <w:bookmarkStart w:id="0" w:name="eq:regular-equation"/>
      <w:r>
        <w:t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t>=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π</m:t>
                  </m:r>
                </m:e>
              </m:rad>
            </m:num>
            <m:den>
              <m:r>
                <m:t>2</m:t>
              </m:r>
            </m:den>
          </m:f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An equation too long to fit within page:</w:t>
      </w:r>
    </w:p>
    <w:p>
      <w:pPr>
        <w:pStyle w:val="BodyText"/>
      </w:pPr>
      <w:bookmarkStart w:id="0" w:name="eq:long-equation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a</m:t>
          </m:r>
          <m:r>
            <m:t>+</m:t>
          </m:r>
          <m:r>
            <m:t>b</m:t>
          </m:r>
          <m:r>
            <m:t>+</m:t>
          </m:r>
          <m:r>
            <m:t>c</m:t>
          </m:r>
          <m:r>
            <m:t>+</m:t>
          </m:r>
          <m:r>
            <m:t>d</m:t>
          </m:r>
          <m:r>
            <m:t>+</m:t>
          </m:r>
          <m:r>
            <m:t>e</m:t>
          </m:r>
          <m:r>
            <m:t>+</m:t>
          </m:r>
          <m:r>
            <m:t>f</m:t>
          </m:r>
          <m:r>
            <m:t>+</m:t>
          </m:r>
          <m:r>
            <m:t>g</m:t>
          </m:r>
          <m:r>
            <m:t>+</m:t>
          </m:r>
          <m:r>
            <m:t>h</m:t>
          </m:r>
          <m:r>
            <m:t>+</m:t>
          </m:r>
          <m:r>
            <m:t>i</m:t>
          </m:r>
          <m:r>
            <m:t>+</m:t>
          </m:r>
          <m:r>
            <m:t>j</m:t>
          </m:r>
          <m:r>
            <m:t>+</m:t>
          </m:r>
          <m:r>
            <m:t>k</m:t>
          </m:r>
          <m:r>
            <m:t>+</m:t>
          </m:r>
          <m:r>
            <m:t>l</m:t>
          </m:r>
          <m:r>
            <m:t>+</m:t>
          </m:r>
          <m:r>
            <m:t>m</m:t>
          </m:r>
          <m:r>
            <m:t>+</m:t>
          </m:r>
          <m:r>
            <m:t>n</m:t>
          </m:r>
          <m:r>
            <m:t>+</m:t>
          </m:r>
          <m:r>
            <m:t>o</m:t>
          </m:r>
          <m:r>
            <m:t>+</m:t>
          </m:r>
          <m:r>
            <m:t>p</m:t>
          </m:r>
          <m:r>
            <m:t>+</m:t>
          </m:r>
          <m:r>
            <m:t>q</m:t>
          </m:r>
          <m:r>
            <m:t>+</m:t>
          </m:r>
          <m:r>
            <m:t>r</m:t>
          </m:r>
          <m:r>
            <m:t>+</m:t>
          </m:r>
          <m:r>
            <m:t>s</m:t>
          </m:r>
          <m:r>
            <m:t>+</m:t>
          </m:r>
          <m:r>
            <m:t>t</m:t>
          </m:r>
          <m:r>
            <m:t>+</m:t>
          </m:r>
          <m:r>
            <m:t>u</m:t>
          </m:r>
          <m:r>
            <m:t>+</m:t>
          </m:r>
          <m:r>
            <m:t>v</m:t>
          </m:r>
          <m:r>
            <m:t>+</m:t>
          </m:r>
          <m:r>
            <m:t>w</m:t>
          </m:r>
          <m:r>
            <m:t>+</m:t>
          </m:r>
          <m:r>
            <m:t>x</m:t>
          </m:r>
          <m:r>
            <m:t>+</m:t>
          </m:r>
          <m:r>
            <m:t>y</m:t>
          </m:r>
          <m:r>
            <m:t>+</m:t>
          </m:r>
          <m:r>
            <m:t>z</m:t>
          </m:r>
          <m:r>
            <m:t>+</m:t>
          </m:r>
          <m:r>
            <m:t>1</m:t>
          </m:r>
          <m:r>
            <m:t>+</m:t>
          </m:r>
          <m:r>
            <m:t>2</m:t>
          </m:r>
          <m:r>
            <m:t>+</m:t>
          </m:r>
          <m:r>
            <m:t>3</m:t>
          </m:r>
          <m:r>
            <m:t>+</m:t>
          </m:r>
          <m:r>
            <m:t>4</m:t>
          </m:r>
          <m:r>
            <m:t>+</m:t>
          </m:r>
          <m:r>
            <m:t>5</m:t>
          </m:r>
          <m:r>
            <m:t>+</m:t>
          </m:r>
          <m:r>
            <m:t>6</m:t>
          </m:r>
          <m:r>
            <m:t>+</m:t>
          </m:r>
          <m:r>
            <m:t>7</m:t>
          </m:r>
          <m:r>
            <m:t>+</m:t>
          </m:r>
          <m:r>
            <m:t>8</m:t>
          </m:r>
          <m:r>
            <m:t>+</m:t>
          </m:r>
          <m:r>
            <m:t>9</m:t>
          </m:r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Heading2"/>
      </w:pPr>
      <w:bookmarkStart w:id="60" w:name="special"/>
      <w:r>
        <w:t xml:space="preserve">Special</w:t>
      </w:r>
      <w:bookmarkEnd w:id="60"/>
    </w:p>
    <w:p>
      <w:pPr>
        <w:pStyle w:val="FirstParagraph"/>
      </w:pPr>
      <w:r>
        <w:t xml:space="preserve"> </w:t>
      </w:r>
      <w:r>
        <w:t xml:space="preserve">WARNING</w:t>
      </w:r>
      <w:r>
        <w:t xml:space="preserve"> </w:t>
      </w:r>
      <w:r>
        <w:rPr>
          <w:i/>
        </w:rPr>
        <w:t xml:space="preserve">The following features are only supported and intended for</w:t>
      </w:r>
      <w:r>
        <w:rPr>
          <w:i/>
        </w:rPr>
        <w:t xml:space="preserve"> </w:t>
      </w:r>
      <w:r>
        <w:rPr>
          <w:rStyle w:val="VerbatimChar"/>
          <w:i/>
        </w:rPr>
        <w:t xml:space="preserve">.html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rStyle w:val="VerbatimChar"/>
          <w:i/>
        </w:rPr>
        <w:t xml:space="preserve">.pdf</w:t>
      </w:r>
      <w:r>
        <w:rPr>
          <w:i/>
        </w:rPr>
        <w:t xml:space="preserve"> </w:t>
      </w:r>
      <w:r>
        <w:rPr>
          <w:i/>
        </w:rPr>
        <w:t xml:space="preserve">exports.</w:t>
      </w:r>
      <w:r>
        <w:t xml:space="preserve"> </w:t>
      </w:r>
      <w:r>
        <w:rPr>
          <w:i/>
        </w:rPr>
        <w:t xml:space="preserve">Journals are not likely to support them, and they may not display correctly when converted to other formats such as</w:t>
      </w:r>
      <w:r>
        <w:rPr>
          <w:i/>
        </w:rPr>
        <w:t xml:space="preserve"> </w:t>
      </w:r>
      <w:r>
        <w:rPr>
          <w:rStyle w:val="VerbatimChar"/>
          <w:i/>
        </w:rPr>
        <w:t xml:space="preserve">.docx</w:t>
      </w:r>
      <w:r>
        <w:rPr>
          <w:i/>
        </w:rPr>
        <w:t xml:space="preserve">.</w:t>
      </w:r>
    </w:p>
    <w:p>
      <w:pPr>
        <w:pStyle w:val="BodyText"/>
      </w:pPr>
      <w:hyperlink r:id="rId43">
        <w:r>
          <w:rPr>
            <w:rStyle w:val="Hyperlink"/>
          </w:rPr>
          <w:t xml:space="preserve">Link styled as a button</w:t>
        </w:r>
      </w:hyperlink>
    </w:p>
    <w:p>
      <w:pPr>
        <w:pStyle w:val="BodyText"/>
      </w:pPr>
      <w:r>
        <w:t xml:space="preserve">Adding arbitrary HTML attributes to an element using Pandoc’s attribute syntax:</w:t>
      </w:r>
    </w:p>
    <w:bookmarkStart w:id="61" w:name="some_id_1"/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</w:p>
    <w:bookmarkEnd w:id="61"/>
    <w:p>
      <w:pPr>
        <w:pStyle w:val="BodyText"/>
      </w:pPr>
      <w:r>
        <w:t xml:space="preserve">Adding arbitrary HTML attributes to an element with the Manubot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 (more flexible than Pandoc’s method in terms of which elements you can add attributes to):</w:t>
      </w:r>
    </w:p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  <w:r>
        <w:t xml:space="preserve"> </w:t>
      </w:r>
    </w:p>
    <w:p>
      <w:pPr>
        <w:pStyle w:val="BodyText"/>
      </w:pPr>
      <w:r>
        <w:t xml:space="preserve">Available background colors for text, images, code, banners, etc:</w:t>
      </w:r>
    </w:p>
    <w:p>
      <w:pPr>
        <w:pStyle w:val="BodyText"/>
      </w:pPr>
      <w:r>
        <w:rPr>
          <w:rStyle w:val="VerbatimChar"/>
        </w:rPr>
        <w:t xml:space="preserve">white</w:t>
      </w:r>
      <w:r>
        <w:t xml:space="preserve"> </w:t>
      </w:r>
      <w:r>
        <w:rPr>
          <w:rStyle w:val="VerbatimChar"/>
        </w:rPr>
        <w:t xml:space="preserve">lightgrey</w:t>
      </w:r>
      <w:r>
        <w:t xml:space="preserve"> </w:t>
      </w:r>
      <w:r>
        <w:rPr>
          <w:rStyle w:val="VerbatimChar"/>
        </w:rPr>
        <w:t xml:space="preserve">grey</w:t>
      </w:r>
      <w:r>
        <w:t xml:space="preserve"> </w:t>
      </w:r>
      <w:r>
        <w:rPr>
          <w:rStyle w:val="VerbatimChar"/>
        </w:rPr>
        <w:t xml:space="preserve">darkgrey</w:t>
      </w:r>
      <w:r>
        <w:t xml:space="preserve"> </w:t>
      </w:r>
      <w:r>
        <w:rPr>
          <w:rStyle w:val="VerbatimChar"/>
        </w:rPr>
        <w:t xml:space="preserve">black</w:t>
      </w:r>
      <w:r>
        <w:t xml:space="preserve"> </w:t>
      </w:r>
      <w:r>
        <w:rPr>
          <w:rStyle w:val="VerbatimChar"/>
        </w:rPr>
        <w:t xml:space="preserve">lightred</w:t>
      </w:r>
      <w:r>
        <w:t xml:space="preserve"> </w:t>
      </w:r>
      <w:r>
        <w:rPr>
          <w:rStyle w:val="VerbatimChar"/>
        </w:rPr>
        <w:t xml:space="preserve">lightyellow</w:t>
      </w:r>
      <w:r>
        <w:t xml:space="preserve"> </w:t>
      </w:r>
      <w:r>
        <w:rPr>
          <w:rStyle w:val="VerbatimChar"/>
        </w:rPr>
        <w:t xml:space="preserve">lightgreen</w:t>
      </w:r>
      <w:r>
        <w:t xml:space="preserve"> </w:t>
      </w:r>
      <w:r>
        <w:rPr>
          <w:rStyle w:val="VerbatimChar"/>
        </w:rPr>
        <w:t xml:space="preserve">lightblue</w:t>
      </w:r>
      <w:r>
        <w:t xml:space="preserve"> </w:t>
      </w:r>
      <w:r>
        <w:rPr>
          <w:rStyle w:val="VerbatimChar"/>
        </w:rPr>
        <w:t xml:space="preserve">lightpurple</w:t>
      </w:r>
      <w:r>
        <w:t xml:space="preserve"> </w:t>
      </w:r>
      <w:r>
        <w:rPr>
          <w:rStyle w:val="VerbatimChar"/>
        </w:rPr>
        <w:t xml:space="preserve">red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rPr>
          <w:rStyle w:val="VerbatimChar"/>
        </w:rPr>
        <w:t xml:space="preserve">yellow</w:t>
      </w:r>
      <w:r>
        <w:t xml:space="preserve"> </w:t>
      </w:r>
      <w:r>
        <w:rPr>
          <w:rStyle w:val="VerbatimChar"/>
        </w:rPr>
        <w:t xml:space="preserve">green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rPr>
          <w:rStyle w:val="VerbatimChar"/>
        </w:rPr>
        <w:t xml:space="preserve">purple</w:t>
      </w:r>
    </w:p>
    <w:p>
      <w:pPr>
        <w:pStyle w:val="BodyText"/>
      </w:pPr>
      <w:r>
        <w:t xml:space="preserve">Using the</w:t>
      </w:r>
      <w:r>
        <w:t xml:space="preserve"> </w:t>
      </w:r>
      <w:hyperlink r:id="rId62">
        <w:r>
          <w:rPr>
            <w:rStyle w:val="Hyperlink"/>
          </w:rPr>
          <w:t xml:space="preserve">Font Awesome</w:t>
        </w:r>
      </w:hyperlink>
      <w:r>
        <w:t xml:space="preserve"> </w:t>
      </w:r>
      <w:r>
        <w:t xml:space="preserve">icon set: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</w:rPr>
        <w:t xml:space="preserve">Light Grey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general information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Blue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important information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Light Red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warnings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Heading2"/>
      </w:pPr>
      <w:bookmarkStart w:id="63" w:name="tables-misc.-test"/>
      <w:r>
        <w:t xml:space="preserve">Tables (misc. test)</w:t>
      </w:r>
      <w:bookmarkEnd w:id="6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BodyText"/>
      </w:pPr>
      <w:r>
        <w:t xml:space="preserve">At 6pt by wrapping in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style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Heading2"/>
      </w:pPr>
      <w:bookmarkStart w:id="64" w:name="references-misc.-test"/>
      <w:r>
        <w:t xml:space="preserve">References (misc. test)</w:t>
      </w:r>
      <w:bookmarkEnd w:id="64"/>
    </w:p>
    <w:p>
      <w:pPr>
        <w:pStyle w:val="FirstParagraph"/>
      </w:pPr>
      <w:r>
        <w:t xml:space="preserve">URL citation overridden by</w:t>
      </w:r>
      <w:r>
        <w:t xml:space="preserve"> </w:t>
      </w:r>
      <w:r>
        <w:rPr>
          <w:rStyle w:val="VerbatimChar"/>
        </w:rPr>
        <w:t xml:space="preserve">manual-references.json</w:t>
      </w:r>
      <w:r>
        <w:t xml:space="preserve">.</w:t>
      </w:r>
      <w:hyperlink w:anchor="ref-OvL2rC9o">
        <w:r>
          <w:rPr>
            <w:rStyle w:val="Hyperlink"/>
            <w:vertAlign w:val="superscript"/>
          </w:rPr>
          <w:t xml:space="preserve">9</w:t>
        </w:r>
      </w:hyperlink>
    </w:p>
    <w:p>
      <w:pPr>
        <w:pStyle w:val="Heading2"/>
      </w:pPr>
      <w:bookmarkStart w:id="65" w:name="Xfb0dd8ac9d85e7095a6495423e37583631ca01d"/>
      <w:r>
        <w:t xml:space="preserve">Table from CSV hard-coded into Markdown content</w:t>
      </w:r>
      <w:bookmarkEnd w:id="65"/>
    </w:p>
    <w:p>
      <w:pPr>
        <w:pStyle w:val="FirstParagraph"/>
      </w:pPr>
      <w:r>
        <w:t xml:space="preserve">Using the pantable Pandoc filter.</w:t>
      </w:r>
    </w:p>
    <w:p>
      <w:pPr>
        <w:pStyle w:val="TableCaption"/>
      </w:pPr>
      <w:r>
        <w:rPr>
          <w:i/>
        </w:rPr>
        <w:t xml:space="preserve">Awesome</w:t>
      </w:r>
      <w:r>
        <w:t xml:space="preserve"> </w:t>
      </w:r>
      <w:r>
        <w:rPr>
          <w:b/>
        </w:rPr>
        <w:t xml:space="preserve">Markdown</w:t>
      </w:r>
      <w:r>
        <w:t xml:space="preserve"> </w:t>
      </w:r>
      <w:r>
        <w:t xml:space="preserve">Table</w:t>
      </w:r>
    </w:p>
    <w:tbl>
      <w:tblPr>
        <w:tblStyle w:val="Table"/>
        <w:tblW w:type="pct" w:w="3333.3333333333326"/>
        <w:tblLook w:firstRow="1"/>
        <w:tblCaption w:val="Awesome Markdown Table"/>
      </w:tblPr>
      <w:tblGrid>
        <w:gridCol w:w="763"/>
        <w:gridCol w:w="2035"/>
        <w:gridCol w:w="24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First 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defaulted to be header 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can be disabled</w:t>
            </w:r>
          </w:p>
        </w:tc>
      </w:tr>
      <w:tr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center"/>
            </w:pPr>
            <w:r>
              <w:t xml:space="preserve">cell can contain</w:t>
            </w:r>
            <w:r>
              <w:t xml:space="preserve"> </w:t>
            </w:r>
            <w:r>
              <w:rPr>
                <w:b/>
              </w:rPr>
              <w:t xml:space="preserve">markdown</w:t>
            </w:r>
          </w:p>
        </w:tc>
        <w:tc>
          <w:p>
            <w:pPr>
              <w:jc w:val="left"/>
            </w:pPr>
            <w:r>
              <w:t xml:space="preserve">It can be aribrary block element:</w:t>
            </w:r>
          </w:p>
          <w:p>
            <w:pPr>
              <w:numPr>
                <w:ilvl w:val="0"/>
                <w:numId w:val="1007"/>
              </w:numPr>
              <w:pStyle w:val="Compact"/>
              <w:jc w:val="left"/>
            </w:pPr>
            <w:r>
              <w:t xml:space="preserve">following standard markdown syntax</w:t>
            </w:r>
          </w:p>
          <w:p>
            <w:pPr>
              <w:numPr>
                <w:ilvl w:val="0"/>
                <w:numId w:val="1007"/>
              </w:numPr>
              <w:pStyle w:val="Compact"/>
              <w:jc w:val="left"/>
            </w:pPr>
            <w:r>
              <w:t xml:space="preserve">like this</w:t>
            </w:r>
          </w:p>
        </w:tc>
      </w:tr>
      <w:tr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Any markdown syntax, e.g.</w:t>
            </w:r>
          </w:p>
        </w:tc>
        <w:tc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E</m:t>
                </m:r>
                <m:r>
                  <m:t>=</m:t>
                </m:r>
                <m:r>
                  <m:t>m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</w:tr>
    </w:tbl>
    <w:p>
      <w:pPr>
        <w:pStyle w:val="Heading2"/>
      </w:pPr>
      <w:bookmarkStart w:id="66" w:name="table-from-csv-file-source"/>
      <w:r>
        <w:t xml:space="preserve">Table from CSV file source</w:t>
      </w:r>
      <w:bookmarkEnd w:id="66"/>
    </w:p>
    <w:p>
      <w:pPr>
        <w:numPr>
          <w:ilvl w:val="0"/>
          <w:numId w:val="1008"/>
        </w:numPr>
        <w:pStyle w:val="Compact"/>
      </w:pPr>
      <w:r>
        <w:t xml:space="preserve">Using the pantable Pandoc filter with the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option, loading from</w:t>
      </w:r>
      <w:r>
        <w:t xml:space="preserve"> </w:t>
      </w:r>
      <w:r>
        <w:rPr>
          <w:rStyle w:val="VerbatimChar"/>
        </w:rPr>
        <w:t xml:space="preserve">content/csv/by_country.csv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Alignment has been specified:</w:t>
      </w:r>
      <w:r>
        <w:t xml:space="preserve"> </w:t>
      </w:r>
      <w:r>
        <w:rPr>
          <w:rStyle w:val="VerbatimChar"/>
        </w:rPr>
        <w:t xml:space="preserve">LRRRRRRR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‘</w:t>
      </w:r>
      <w:r>
        <w:t xml:space="preserve">Samples By Country</w:t>
      </w:r>
      <w:r>
        <w:t xml:space="preserve">’</w:t>
      </w:r>
      <w:r>
        <w:t xml:space="preserve"> </w:t>
      </w:r>
      <w:r>
        <w:t xml:space="preserve">is the specified</w:t>
      </w:r>
      <w:r>
        <w:t xml:space="preserve"> </w:t>
      </w:r>
      <w:r>
        <w:rPr>
          <w:rStyle w:val="VerbatimChar"/>
        </w:rPr>
        <w:t xml:space="preserve">caption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dialect: unix</w:t>
      </w:r>
      <w:r>
        <w:t xml:space="preserve"> </w:t>
      </w:r>
      <w:r>
        <w:t xml:space="preserve">is passed to</w:t>
      </w:r>
      <w:r>
        <w:t xml:space="preserve"> </w:t>
      </w:r>
      <w:r>
        <w:rPr>
          <w:rStyle w:val="VerbatimChar"/>
        </w:rPr>
        <w:t xml:space="preserve">csv.reader()</w:t>
      </w:r>
      <w:r>
        <w:t xml:space="preserve"> </w:t>
      </w:r>
      <w:r>
        <w:t xml:space="preserve">by way of</w:t>
      </w:r>
      <w:r>
        <w:t xml:space="preserve"> </w:t>
      </w:r>
      <w:r>
        <w:rPr>
          <w:rStyle w:val="VerbatimChar"/>
        </w:rPr>
        <w:t xml:space="preserve">csv-kwargs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include-encoding</w:t>
      </w:r>
      <w:r>
        <w:t xml:space="preserve"> </w:t>
      </w:r>
      <w:r>
        <w:t xml:space="preserve">defaults to UTF-8</w:t>
      </w:r>
    </w:p>
    <w:p>
      <w:pPr>
        <w:pStyle w:val="TableCaption"/>
      </w:pPr>
      <w:r>
        <w:t xml:space="preserve">Samples By Country</w:t>
      </w:r>
    </w:p>
    <w:tbl>
      <w:tblPr>
        <w:tblStyle w:val="Table"/>
        <w:tblW w:type="pct" w:w="5000.000000000001"/>
        <w:tblLook w:firstRow="1"/>
        <w:tblCaption w:val="Samples By Country"/>
      </w:tblPr>
      <w:tblGrid>
        <w:gridCol w:w="1636"/>
        <w:gridCol w:w="844"/>
        <w:gridCol w:w="739"/>
        <w:gridCol w:w="686"/>
        <w:gridCol w:w="369"/>
        <w:gridCol w:w="1161"/>
        <w:gridCol w:w="1161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is_arabiensis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is_coluzzii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is_gambiae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contributor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Angola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-8.884000000000011</w:t>
            </w:r>
          </w:p>
        </w:tc>
        <w:tc>
          <w:p>
            <w:pPr>
              <w:pStyle w:val="Compact"/>
              <w:jc w:val="right"/>
            </w:pPr>
            <w:r>
              <w:t xml:space="preserve">13.302000000000008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11.248256756756797</w:t>
            </w:r>
          </w:p>
        </w:tc>
        <w:tc>
          <w:p>
            <w:pPr>
              <w:pStyle w:val="Compact"/>
              <w:jc w:val="right"/>
            </w:pPr>
            <w:r>
              <w:t xml:space="preserve">-4.28192905405405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5.640274774774801</w:t>
            </w:r>
          </w:p>
        </w:tc>
        <w:tc>
          <w:p>
            <w:pPr>
              <w:pStyle w:val="Compact"/>
              <w:jc w:val="right"/>
            </w:pPr>
            <w:r>
              <w:t xml:space="preserve">13.536222972972988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 African Republic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4.367000000000001</w:t>
            </w:r>
          </w:p>
        </w:tc>
        <w:tc>
          <w:p>
            <w:pPr>
              <w:pStyle w:val="Compact"/>
              <w:jc w:val="right"/>
            </w:pPr>
            <w:r>
              <w:t xml:space="preserve">18.583000000000002</w:t>
            </w:r>
          </w:p>
        </w:tc>
        <w:tc>
          <w:p>
            <w:pPr>
              <w:pStyle w:val="Compact"/>
              <w:jc w:val="right"/>
            </w:pPr>
            <w:r>
              <w:t xml:space="preserve">Alessandra della Torre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Cote d'Ivoire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5.8980000000000095</w:t>
            </w:r>
          </w:p>
        </w:tc>
        <w:tc>
          <w:p>
            <w:pPr>
              <w:pStyle w:val="Compact"/>
              <w:jc w:val="right"/>
            </w:pPr>
            <w:r>
              <w:t xml:space="preserve">-4.822999999999997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Democratic Republic of Congo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4.282999999999999</w:t>
            </w:r>
          </w:p>
        </w:tc>
        <w:tc>
          <w:p>
            <w:pPr>
              <w:pStyle w:val="Compact"/>
              <w:jc w:val="right"/>
            </w:pPr>
            <w:r>
              <w:t xml:space="preserve">21.017000000000035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Equatorial 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8.700000000000001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Gabon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0.38400000000000023</w:t>
            </w:r>
          </w:p>
        </w:tc>
        <w:tc>
          <w:p>
            <w:pPr>
              <w:pStyle w:val="Compact"/>
              <w:jc w:val="right"/>
            </w:pPr>
            <w:r>
              <w:t xml:space="preserve">9.455000000000005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Gambia, The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13.552845878136198</w:t>
            </w:r>
          </w:p>
        </w:tc>
        <w:tc>
          <w:p>
            <w:pPr>
              <w:pStyle w:val="Compact"/>
              <w:jc w:val="right"/>
            </w:pPr>
            <w:r>
              <w:t xml:space="preserve">-15.294989247311792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5.57405</w:t>
            </w:r>
          </w:p>
        </w:tc>
        <w:tc>
          <w:p>
            <w:pPr>
              <w:pStyle w:val="Compact"/>
              <w:jc w:val="right"/>
            </w:pPr>
            <w:r>
              <w:t xml:space="preserve">-0.9347799999999995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8.84470588235294</w:t>
            </w:r>
          </w:p>
        </w:tc>
        <w:tc>
          <w:p>
            <w:pPr>
              <w:pStyle w:val="Compact"/>
              <w:jc w:val="right"/>
            </w:pPr>
            <w:r>
              <w:t xml:space="preserve">-9.757941176470567</w:t>
            </w:r>
          </w:p>
        </w:tc>
        <w:tc>
          <w:p>
            <w:pPr>
              <w:pStyle w:val="Compact"/>
              <w:jc w:val="right"/>
            </w:pPr>
            <w:r>
              <w:t xml:space="preserve">Ken Vernick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Guinea-Bissau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11.942742574257442</w:t>
            </w:r>
          </w:p>
        </w:tc>
        <w:tc>
          <w:p>
            <w:pPr>
              <w:pStyle w:val="Compact"/>
              <w:jc w:val="right"/>
            </w:pPr>
            <w:r>
              <w:t xml:space="preserve">-15.496168316831659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-3.5110000000000015</w:t>
            </w:r>
          </w:p>
        </w:tc>
        <w:tc>
          <w:p>
            <w:pPr>
              <w:pStyle w:val="Compact"/>
              <w:jc w:val="right"/>
            </w:pPr>
            <w:r>
              <w:t xml:space="preserve">39.90900000000008</w:t>
            </w:r>
          </w:p>
        </w:tc>
        <w:tc>
          <w:p>
            <w:pPr>
              <w:pStyle w:val="Compact"/>
              <w:jc w:val="right"/>
            </w:pPr>
            <w:r>
              <w:t xml:space="preserve">Janet Midega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 Cross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53.4089999999997</w:t>
            </w:r>
          </w:p>
        </w:tc>
        <w:tc>
          <w:p>
            <w:pPr>
              <w:pStyle w:val="Compact"/>
              <w:jc w:val="right"/>
            </w:pPr>
            <w:r>
              <w:t xml:space="preserve">-2.9690000000000367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-15.932999999999996</w:t>
            </w:r>
          </w:p>
        </w:tc>
        <w:tc>
          <w:p>
            <w:pPr>
              <w:pStyle w:val="Compact"/>
              <w:jc w:val="right"/>
            </w:pPr>
            <w:r>
              <w:t xml:space="preserve">34.75500000000003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12.01431111111115</w:t>
            </w:r>
          </w:p>
        </w:tc>
        <w:tc>
          <w:p>
            <w:pPr>
              <w:pStyle w:val="Compact"/>
              <w:jc w:val="right"/>
            </w:pPr>
            <w:r>
              <w:t xml:space="preserve">-7.824622222222243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Mayotte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-12.85708695652174</w:t>
            </w:r>
          </w:p>
        </w:tc>
        <w:tc>
          <w:p>
            <w:pPr>
              <w:pStyle w:val="Compact"/>
              <w:jc w:val="right"/>
            </w:pPr>
            <w:r>
              <w:t xml:space="preserve">45.137434782608686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-23.71599999999996</w:t>
            </w:r>
          </w:p>
        </w:tc>
        <w:tc>
          <w:p>
            <w:pPr>
              <w:pStyle w:val="Compact"/>
              <w:jc w:val="right"/>
            </w:pPr>
            <w:r>
              <w:t xml:space="preserve">35.298999999999985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-2.508323333333342</w:t>
            </w:r>
          </w:p>
        </w:tc>
        <w:tc>
          <w:p>
            <w:pPr>
              <w:pStyle w:val="Compact"/>
              <w:jc w:val="right"/>
            </w:pPr>
            <w:r>
              <w:t xml:space="preserve">33.85035666666663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0.2664965517241366</w:t>
            </w:r>
          </w:p>
        </w:tc>
        <w:tc>
          <w:p>
            <w:pPr>
              <w:pStyle w:val="Compact"/>
              <w:jc w:val="right"/>
            </w:pPr>
            <w:r>
              <w:t xml:space="preserve">32.59427586206877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See that column headings are carried onto the next page in PDF.</w:t>
      </w:r>
    </w:p>
    <w:p>
      <w:pPr>
        <w:numPr>
          <w:ilvl w:val="0"/>
          <w:numId w:val="1009"/>
        </w:numPr>
        <w:pStyle w:val="Compact"/>
      </w:pPr>
      <w:r>
        <w:t xml:space="preserve">See column headings are squashed/wrapped in HTML, perhaps decrease font size (e.g. wrapping in</w:t>
      </w:r>
      <w:r>
        <w:t xml:space="preserve"> </w:t>
      </w:r>
      <w:r>
        <w:rPr>
          <w:rStyle w:val="VerbatimChar"/>
        </w:rPr>
        <w:t xml:space="preserve">&lt;div style="font-size:7pt"&gt;...&lt;/div&gt;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See floats wrap</w:t>
      </w:r>
    </w:p>
    <w:p>
      <w:pPr>
        <w:numPr>
          <w:ilvl w:val="0"/>
          <w:numId w:val="1009"/>
        </w:numPr>
        <w:pStyle w:val="Compact"/>
      </w:pPr>
      <w:r>
        <w:t xml:space="preserve">See Year colum is so squashed that it’s vertical!</w:t>
      </w:r>
    </w:p>
    <w:p>
      <w:pPr>
        <w:numPr>
          <w:ilvl w:val="0"/>
          <w:numId w:val="1009"/>
        </w:numPr>
        <w:pStyle w:val="Compact"/>
      </w:pPr>
      <w:hyperlink r:id="rId67">
        <w:r>
          <w:rPr>
            <w:rStyle w:val="Hyperlink"/>
          </w:rPr>
          <w:t xml:space="preserve">Pantable</w:t>
        </w:r>
      </w:hyperlink>
      <w:r>
        <w:t xml:space="preserve"> </w:t>
      </w:r>
      <w:r>
        <w:t xml:space="preserve">uses</w:t>
      </w:r>
      <w:r>
        <w:t xml:space="preserve"> </w:t>
      </w:r>
      <w:hyperlink r:id="rId68">
        <w:r>
          <w:rPr>
            <w:rStyle w:val="Hyperlink"/>
          </w:rPr>
          <w:t xml:space="preserve">Panflute</w:t>
        </w:r>
      </w:hyperlink>
      <w:r>
        <w:t xml:space="preserve">, e.g. https://github.com/ickc/pantable/blob/master/pantable/csv_to_table_markdown.py</w:t>
      </w:r>
    </w:p>
    <w:p>
      <w:pPr>
        <w:numPr>
          <w:ilvl w:val="0"/>
          <w:numId w:val="1009"/>
        </w:numPr>
        <w:pStyle w:val="Compact"/>
      </w:pPr>
      <w:r>
        <w:t xml:space="preserve">If we needed to apply custom formatting during the build, e.g. to round those floats, we could probably write our own Pandoc filter.</w:t>
      </w:r>
    </w:p>
    <w:p>
      <w:pPr>
        <w:pStyle w:val="Heading2"/>
      </w:pPr>
      <w:bookmarkStart w:id="69" w:name="X8f8b590de3176d334965b1499ff6209e12783e8"/>
      <w:r>
        <w:t xml:space="preserve">Table from CSV file source with decreased font size</w:t>
      </w:r>
      <w:bookmarkEnd w:id="69"/>
    </w:p>
    <w:p>
      <w:pPr>
        <w:numPr>
          <w:ilvl w:val="0"/>
          <w:numId w:val="1010"/>
        </w:numPr>
        <w:pStyle w:val="Compact"/>
      </w:pPr>
      <w:r>
        <w:t xml:space="preserve">Same as above, except wrapping in</w:t>
      </w:r>
      <w:r>
        <w:t xml:space="preserve"> </w:t>
      </w:r>
      <w:r>
        <w:rPr>
          <w:rStyle w:val="VerbatimChar"/>
        </w:rPr>
        <w:t xml:space="preserve">&lt;div style="font-size:7pt"&gt;...&lt;/div&gt;</w:t>
      </w:r>
    </w:p>
    <w:p>
      <w:pPr>
        <w:pStyle w:val="TableCaption"/>
      </w:pPr>
      <w:r>
        <w:t xml:space="preserve">Samples By Country</w:t>
      </w:r>
    </w:p>
    <w:tbl>
      <w:tblPr>
        <w:tblStyle w:val="Table"/>
        <w:tblW w:type="pct" w:w="5000.000000000001"/>
        <w:tblLook w:firstRow="1"/>
        <w:tblCaption w:val="Samples By Country"/>
      </w:tblPr>
      <w:tblGrid>
        <w:gridCol w:w="1636"/>
        <w:gridCol w:w="844"/>
        <w:gridCol w:w="739"/>
        <w:gridCol w:w="686"/>
        <w:gridCol w:w="369"/>
        <w:gridCol w:w="1161"/>
        <w:gridCol w:w="1161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is_arabiensis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is_coluzzii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is_gambiae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contributor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Angola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-8.884000000000011</w:t>
            </w:r>
          </w:p>
        </w:tc>
        <w:tc>
          <w:p>
            <w:pPr>
              <w:pStyle w:val="Compact"/>
              <w:jc w:val="right"/>
            </w:pPr>
            <w:r>
              <w:t xml:space="preserve">13.302000000000008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11.248256756756797</w:t>
            </w:r>
          </w:p>
        </w:tc>
        <w:tc>
          <w:p>
            <w:pPr>
              <w:pStyle w:val="Compact"/>
              <w:jc w:val="right"/>
            </w:pPr>
            <w:r>
              <w:t xml:space="preserve">-4.28192905405405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5.640274774774801</w:t>
            </w:r>
          </w:p>
        </w:tc>
        <w:tc>
          <w:p>
            <w:pPr>
              <w:pStyle w:val="Compact"/>
              <w:jc w:val="right"/>
            </w:pPr>
            <w:r>
              <w:t xml:space="preserve">13.536222972972988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 African Republic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4.367000000000001</w:t>
            </w:r>
          </w:p>
        </w:tc>
        <w:tc>
          <w:p>
            <w:pPr>
              <w:pStyle w:val="Compact"/>
              <w:jc w:val="right"/>
            </w:pPr>
            <w:r>
              <w:t xml:space="preserve">18.583000000000002</w:t>
            </w:r>
          </w:p>
        </w:tc>
        <w:tc>
          <w:p>
            <w:pPr>
              <w:pStyle w:val="Compact"/>
              <w:jc w:val="right"/>
            </w:pPr>
            <w:r>
              <w:t xml:space="preserve">Alessandra della Torre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Cote d'Ivoire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5.8980000000000095</w:t>
            </w:r>
          </w:p>
        </w:tc>
        <w:tc>
          <w:p>
            <w:pPr>
              <w:pStyle w:val="Compact"/>
              <w:jc w:val="right"/>
            </w:pPr>
            <w:r>
              <w:t xml:space="preserve">-4.822999999999997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Democratic Republic of Congo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4.282999999999999</w:t>
            </w:r>
          </w:p>
        </w:tc>
        <w:tc>
          <w:p>
            <w:pPr>
              <w:pStyle w:val="Compact"/>
              <w:jc w:val="right"/>
            </w:pPr>
            <w:r>
              <w:t xml:space="preserve">21.017000000000035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Equatorial 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8.700000000000001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Gabon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0.38400000000000023</w:t>
            </w:r>
          </w:p>
        </w:tc>
        <w:tc>
          <w:p>
            <w:pPr>
              <w:pStyle w:val="Compact"/>
              <w:jc w:val="right"/>
            </w:pPr>
            <w:r>
              <w:t xml:space="preserve">9.455000000000005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Gambia, The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13.552845878136198</w:t>
            </w:r>
          </w:p>
        </w:tc>
        <w:tc>
          <w:p>
            <w:pPr>
              <w:pStyle w:val="Compact"/>
              <w:jc w:val="right"/>
            </w:pPr>
            <w:r>
              <w:t xml:space="preserve">-15.294989247311792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5.57405</w:t>
            </w:r>
          </w:p>
        </w:tc>
        <w:tc>
          <w:p>
            <w:pPr>
              <w:pStyle w:val="Compact"/>
              <w:jc w:val="right"/>
            </w:pPr>
            <w:r>
              <w:t xml:space="preserve">-0.9347799999999995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8.84470588235294</w:t>
            </w:r>
          </w:p>
        </w:tc>
        <w:tc>
          <w:p>
            <w:pPr>
              <w:pStyle w:val="Compact"/>
              <w:jc w:val="right"/>
            </w:pPr>
            <w:r>
              <w:t xml:space="preserve">-9.757941176470567</w:t>
            </w:r>
          </w:p>
        </w:tc>
        <w:tc>
          <w:p>
            <w:pPr>
              <w:pStyle w:val="Compact"/>
              <w:jc w:val="right"/>
            </w:pPr>
            <w:r>
              <w:t xml:space="preserve">Ken Vernick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Guinea-Bissau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11.942742574257442</w:t>
            </w:r>
          </w:p>
        </w:tc>
        <w:tc>
          <w:p>
            <w:pPr>
              <w:pStyle w:val="Compact"/>
              <w:jc w:val="right"/>
            </w:pPr>
            <w:r>
              <w:t xml:space="preserve">-15.496168316831659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-3.5110000000000015</w:t>
            </w:r>
          </w:p>
        </w:tc>
        <w:tc>
          <w:p>
            <w:pPr>
              <w:pStyle w:val="Compact"/>
              <w:jc w:val="right"/>
            </w:pPr>
            <w:r>
              <w:t xml:space="preserve">39.90900000000008</w:t>
            </w:r>
          </w:p>
        </w:tc>
        <w:tc>
          <w:p>
            <w:pPr>
              <w:pStyle w:val="Compact"/>
              <w:jc w:val="right"/>
            </w:pPr>
            <w:r>
              <w:t xml:space="preserve">Janet Midega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 Cross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53.4089999999997</w:t>
            </w:r>
          </w:p>
        </w:tc>
        <w:tc>
          <w:p>
            <w:pPr>
              <w:pStyle w:val="Compact"/>
              <w:jc w:val="right"/>
            </w:pPr>
            <w:r>
              <w:t xml:space="preserve">-2.9690000000000367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-15.932999999999996</w:t>
            </w:r>
          </w:p>
        </w:tc>
        <w:tc>
          <w:p>
            <w:pPr>
              <w:pStyle w:val="Compact"/>
              <w:jc w:val="right"/>
            </w:pPr>
            <w:r>
              <w:t xml:space="preserve">34.75500000000003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12.01431111111115</w:t>
            </w:r>
          </w:p>
        </w:tc>
        <w:tc>
          <w:p>
            <w:pPr>
              <w:pStyle w:val="Compact"/>
              <w:jc w:val="right"/>
            </w:pPr>
            <w:r>
              <w:t xml:space="preserve">-7.824622222222243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Mayotte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-12.85708695652174</w:t>
            </w:r>
          </w:p>
        </w:tc>
        <w:tc>
          <w:p>
            <w:pPr>
              <w:pStyle w:val="Compact"/>
              <w:jc w:val="right"/>
            </w:pPr>
            <w:r>
              <w:t xml:space="preserve">45.137434782608686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-23.71599999999996</w:t>
            </w:r>
          </w:p>
        </w:tc>
        <w:tc>
          <w:p>
            <w:pPr>
              <w:pStyle w:val="Compact"/>
              <w:jc w:val="right"/>
            </w:pPr>
            <w:r>
              <w:t xml:space="preserve">35.298999999999985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-2.508323333333342</w:t>
            </w:r>
          </w:p>
        </w:tc>
        <w:tc>
          <w:p>
            <w:pPr>
              <w:pStyle w:val="Compact"/>
              <w:jc w:val="right"/>
            </w:pPr>
            <w:r>
              <w:t xml:space="preserve">33.85035666666663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0.2664965517241366</w:t>
            </w:r>
          </w:p>
        </w:tc>
        <w:tc>
          <w:p>
            <w:pPr>
              <w:pStyle w:val="Compact"/>
              <w:jc w:val="right"/>
            </w:pPr>
            <w:r>
              <w:t xml:space="preserve">32.59427586206877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</w:tbl>
    <w:p>
      <w:pPr>
        <w:numPr>
          <w:ilvl w:val="0"/>
          <w:numId w:val="1011"/>
        </w:numPr>
        <w:pStyle w:val="Compact"/>
      </w:pPr>
      <w:r>
        <w:t xml:space="preserve">This font-size change is not honoured in some local renderings of the HTML, e.g. Datalab, but does work in others, e.g. GitHub Pages and opening a downloaded copy of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in a Chrome, although it always seems to work in the PDF.</w:t>
      </w:r>
    </w:p>
    <w:p>
      <w:pPr>
        <w:numPr>
          <w:ilvl w:val="0"/>
          <w:numId w:val="1011"/>
        </w:numPr>
        <w:pStyle w:val="Compact"/>
      </w:pPr>
      <w:r>
        <w:t xml:space="preserve">See that the Year column is very squashed, even with decreased font size, possibly because something has to give and no preference has been given.</w:t>
      </w:r>
    </w:p>
    <w:p>
      <w:pPr>
        <w:numPr>
          <w:ilvl w:val="1"/>
          <w:numId w:val="1012"/>
        </w:numPr>
        <w:pStyle w:val="Compact"/>
      </w:pPr>
      <w:r>
        <w:t xml:space="preserve">Want some level of tighter control over table formatting, at the column level.</w:t>
      </w:r>
    </w:p>
    <w:p>
      <w:pPr>
        <w:numPr>
          <w:ilvl w:val="2"/>
          <w:numId w:val="1013"/>
        </w:numPr>
        <w:pStyle w:val="Compact"/>
      </w:pPr>
      <w:r>
        <w:t xml:space="preserve">https://github.com/ickc/pantable supports a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argument:</w:t>
      </w:r>
      <w:r>
        <w:t xml:space="preserve"> </w:t>
      </w:r>
      <w:r>
        <w:rPr>
          <w:rStyle w:val="VerbatimChar"/>
        </w:rPr>
        <w:t xml:space="preserve">a list of relative width corresponding to the width of each columns</w:t>
      </w:r>
    </w:p>
    <w:p>
      <w:pPr>
        <w:pStyle w:val="Heading2"/>
      </w:pPr>
      <w:bookmarkStart w:id="70" w:name="X42e75857e3911593796d95c592912665dd06678"/>
      <w:r>
        <w:t xml:space="preserve">Table from CSV file source with decreased font size and specified column widths</w:t>
      </w:r>
      <w:bookmarkEnd w:id="70"/>
    </w:p>
    <w:p>
      <w:pPr>
        <w:numPr>
          <w:ilvl w:val="0"/>
          <w:numId w:val="1014"/>
        </w:numPr>
        <w:pStyle w:val="Compact"/>
      </w:pPr>
      <w:r>
        <w:t xml:space="preserve">Same as above, except with column widths set to 0.125 (1 / 8) each.</w:t>
      </w:r>
    </w:p>
    <w:p>
      <w:pPr>
        <w:pStyle w:val="FirstParagraph"/>
      </w:pPr>
      <w:r>
        <w:t xml:space="preserve">Pantable docs suggest this syntax, perhaps for a different context, which will generate an error:</w:t>
      </w:r>
    </w:p>
    <w:p>
      <w:pPr>
        <w:pStyle w:val="SourceCode"/>
      </w:pPr>
      <w:r>
        <w:rPr>
          <w:rStyle w:val="VerbatimChar"/>
        </w:rPr>
        <w:t xml:space="preserve">- width</w:t>
      </w:r>
      <w:r>
        <w:br/>
      </w:r>
      <w:r>
        <w:rPr>
          <w:rStyle w:val="VerbatimChar"/>
        </w:rPr>
        <w:t xml:space="preserve">    - 0.1</w:t>
      </w:r>
      <w:r>
        <w:br/>
      </w:r>
      <w:r>
        <w:rPr>
          <w:rStyle w:val="VerbatimChar"/>
        </w:rPr>
        <w:t xml:space="preserve">    - 0.2</w:t>
      </w:r>
      <w:r>
        <w:br/>
      </w:r>
      <w:r>
        <w:rPr>
          <w:rStyle w:val="VerbatimChar"/>
        </w:rPr>
        <w:t xml:space="preserve">    - 0.3</w:t>
      </w:r>
      <w:r>
        <w:br/>
      </w:r>
      <w:r>
        <w:rPr>
          <w:rStyle w:val="VerbatimChar"/>
        </w:rPr>
        <w:t xml:space="preserve">    - 0.4</w:t>
      </w:r>
    </w:p>
    <w:p>
      <w:pPr>
        <w:pStyle w:val="FirstParagraph"/>
      </w:pPr>
      <w:r>
        <w:t xml:space="preserve">Instead syntax like this (or equivalent) appears to work:</w:t>
      </w:r>
    </w:p>
    <w:p>
      <w:pPr>
        <w:pStyle w:val="SourceCode"/>
      </w:pPr>
      <w:r>
        <w:rPr>
          <w:rStyle w:val="VerbatimChar"/>
        </w:rPr>
        <w:t xml:space="preserve">width: [0.125, 0.125, 0.125, 0.125, 0.125, 0.125, 0.125, 0.125]</w:t>
      </w:r>
    </w:p>
    <w:p>
      <w:pPr>
        <w:pStyle w:val="TableCaption"/>
      </w:pPr>
      <w:r>
        <w:t xml:space="preserve">Samples By Country</w:t>
      </w:r>
    </w:p>
    <w:tbl>
      <w:tblPr>
        <w:tblStyle w:val="Table"/>
        <w:tblW w:type="pct" w:w="5000.0"/>
        <w:tblLook w:firstRow="1"/>
        <w:tblCaption w:val="Samples By Country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is_arabiensis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is_coluzzii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is_gambiae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contributor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Angola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-8.884000000000011</w:t>
            </w:r>
          </w:p>
        </w:tc>
        <w:tc>
          <w:p>
            <w:pPr>
              <w:pStyle w:val="Compact"/>
              <w:jc w:val="right"/>
            </w:pPr>
            <w:r>
              <w:t xml:space="preserve">13.302000000000008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11.248256756756797</w:t>
            </w:r>
          </w:p>
        </w:tc>
        <w:tc>
          <w:p>
            <w:pPr>
              <w:pStyle w:val="Compact"/>
              <w:jc w:val="right"/>
            </w:pPr>
            <w:r>
              <w:t xml:space="preserve">-4.28192905405405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5.640274774774801</w:t>
            </w:r>
          </w:p>
        </w:tc>
        <w:tc>
          <w:p>
            <w:pPr>
              <w:pStyle w:val="Compact"/>
              <w:jc w:val="right"/>
            </w:pPr>
            <w:r>
              <w:t xml:space="preserve">13.536222972972988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 African Republic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4.367000000000001</w:t>
            </w:r>
          </w:p>
        </w:tc>
        <w:tc>
          <w:p>
            <w:pPr>
              <w:pStyle w:val="Compact"/>
              <w:jc w:val="right"/>
            </w:pPr>
            <w:r>
              <w:t xml:space="preserve">18.583000000000002</w:t>
            </w:r>
          </w:p>
        </w:tc>
        <w:tc>
          <w:p>
            <w:pPr>
              <w:pStyle w:val="Compact"/>
              <w:jc w:val="right"/>
            </w:pPr>
            <w:r>
              <w:t xml:space="preserve">Alessandra della Torre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Cote d'Ivoire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5.8980000000000095</w:t>
            </w:r>
          </w:p>
        </w:tc>
        <w:tc>
          <w:p>
            <w:pPr>
              <w:pStyle w:val="Compact"/>
              <w:jc w:val="right"/>
            </w:pPr>
            <w:r>
              <w:t xml:space="preserve">-4.822999999999997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Democratic Republic of Congo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4.282999999999999</w:t>
            </w:r>
          </w:p>
        </w:tc>
        <w:tc>
          <w:p>
            <w:pPr>
              <w:pStyle w:val="Compact"/>
              <w:jc w:val="right"/>
            </w:pPr>
            <w:r>
              <w:t xml:space="preserve">21.017000000000035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Equatorial 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8.700000000000001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Gabon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0.38400000000000023</w:t>
            </w:r>
          </w:p>
        </w:tc>
        <w:tc>
          <w:p>
            <w:pPr>
              <w:pStyle w:val="Compact"/>
              <w:jc w:val="right"/>
            </w:pPr>
            <w:r>
              <w:t xml:space="preserve">9.455000000000005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Gambia, The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13.552845878136198</w:t>
            </w:r>
          </w:p>
        </w:tc>
        <w:tc>
          <w:p>
            <w:pPr>
              <w:pStyle w:val="Compact"/>
              <w:jc w:val="right"/>
            </w:pPr>
            <w:r>
              <w:t xml:space="preserve">-15.294989247311792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5.57405</w:t>
            </w:r>
          </w:p>
        </w:tc>
        <w:tc>
          <w:p>
            <w:pPr>
              <w:pStyle w:val="Compact"/>
              <w:jc w:val="right"/>
            </w:pPr>
            <w:r>
              <w:t xml:space="preserve">-0.9347799999999995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8.84470588235294</w:t>
            </w:r>
          </w:p>
        </w:tc>
        <w:tc>
          <w:p>
            <w:pPr>
              <w:pStyle w:val="Compact"/>
              <w:jc w:val="right"/>
            </w:pPr>
            <w:r>
              <w:t xml:space="preserve">-9.757941176470567</w:t>
            </w:r>
          </w:p>
        </w:tc>
        <w:tc>
          <w:p>
            <w:pPr>
              <w:pStyle w:val="Compact"/>
              <w:jc w:val="right"/>
            </w:pPr>
            <w:r>
              <w:t xml:space="preserve">Ken Vernick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Guinea-Bissau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11.942742574257442</w:t>
            </w:r>
          </w:p>
        </w:tc>
        <w:tc>
          <w:p>
            <w:pPr>
              <w:pStyle w:val="Compact"/>
              <w:jc w:val="right"/>
            </w:pPr>
            <w:r>
              <w:t xml:space="preserve">-15.496168316831659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-3.5110000000000015</w:t>
            </w:r>
          </w:p>
        </w:tc>
        <w:tc>
          <w:p>
            <w:pPr>
              <w:pStyle w:val="Compact"/>
              <w:jc w:val="right"/>
            </w:pPr>
            <w:r>
              <w:t xml:space="preserve">39.90900000000008</w:t>
            </w:r>
          </w:p>
        </w:tc>
        <w:tc>
          <w:p>
            <w:pPr>
              <w:pStyle w:val="Compact"/>
              <w:jc w:val="right"/>
            </w:pPr>
            <w:r>
              <w:t xml:space="preserve">Janet Midega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 Cross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53.4089999999997</w:t>
            </w:r>
          </w:p>
        </w:tc>
        <w:tc>
          <w:p>
            <w:pPr>
              <w:pStyle w:val="Compact"/>
              <w:jc w:val="right"/>
            </w:pPr>
            <w:r>
              <w:t xml:space="preserve">-2.9690000000000367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-15.932999999999996</w:t>
            </w:r>
          </w:p>
        </w:tc>
        <w:tc>
          <w:p>
            <w:pPr>
              <w:pStyle w:val="Compact"/>
              <w:jc w:val="right"/>
            </w:pPr>
            <w:r>
              <w:t xml:space="preserve">34.75500000000003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12.01431111111115</w:t>
            </w:r>
          </w:p>
        </w:tc>
        <w:tc>
          <w:p>
            <w:pPr>
              <w:pStyle w:val="Compact"/>
              <w:jc w:val="right"/>
            </w:pPr>
            <w:r>
              <w:t xml:space="preserve">-7.824622222222243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Mayotte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-12.85708695652174</w:t>
            </w:r>
          </w:p>
        </w:tc>
        <w:tc>
          <w:p>
            <w:pPr>
              <w:pStyle w:val="Compact"/>
              <w:jc w:val="right"/>
            </w:pPr>
            <w:r>
              <w:t xml:space="preserve">45.137434782608686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-23.71599999999996</w:t>
            </w:r>
          </w:p>
        </w:tc>
        <w:tc>
          <w:p>
            <w:pPr>
              <w:pStyle w:val="Compact"/>
              <w:jc w:val="right"/>
            </w:pPr>
            <w:r>
              <w:t xml:space="preserve">35.298999999999985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-2.508323333333342</w:t>
            </w:r>
          </w:p>
        </w:tc>
        <w:tc>
          <w:p>
            <w:pPr>
              <w:pStyle w:val="Compact"/>
              <w:jc w:val="right"/>
            </w:pPr>
            <w:r>
              <w:t xml:space="preserve">33.85035666666663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0.2664965517241366</w:t>
            </w:r>
          </w:p>
        </w:tc>
        <w:tc>
          <w:p>
            <w:pPr>
              <w:pStyle w:val="Compact"/>
              <w:jc w:val="right"/>
            </w:pPr>
            <w:r>
              <w:t xml:space="preserve">32.59427586206877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</w:tbl>
    <w:p>
      <w:pPr>
        <w:pStyle w:val="Heading2"/>
      </w:pPr>
      <w:bookmarkStart w:id="71" w:name="Xfdb7b2b2179eaed1e42ed846a9a4455e710a3b2"/>
      <w:r>
        <w:t xml:space="preserve">Table from CSV file source with styles and specified column widths</w:t>
      </w:r>
      <w:bookmarkEnd w:id="71"/>
    </w:p>
    <w:p>
      <w:pPr>
        <w:numPr>
          <w:ilvl w:val="0"/>
          <w:numId w:val="1015"/>
        </w:numPr>
        <w:pStyle w:val="Compact"/>
      </w:pPr>
      <w:r>
        <w:t xml:space="preserve">Same as above, except with styles set using the Manubot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 and Pandoc</w:t>
      </w:r>
      <w:r>
        <w:t xml:space="preserve"> </w:t>
      </w:r>
      <w:r>
        <w:t xml:space="preserve">“</w:t>
      </w:r>
      <w:r>
        <w:t xml:space="preserve">divs</w:t>
      </w:r>
      <w:r>
        <w:t xml:space="preserve">”</w:t>
      </w:r>
    </w:p>
    <w:p>
      <w:pPr>
        <w:pStyle w:val="TableCaption"/>
      </w:pPr>
      <w:r>
        <w:t xml:space="preserve">Samples By Country</w:t>
      </w:r>
    </w:p>
    <w:tbl>
      <w:tblPr>
        <w:tblStyle w:val="Table"/>
        <w:tblW w:type="pct" w:w="5000.0"/>
        <w:tblLook w:firstRow="1"/>
        <w:tblCaption w:val="Samples By Country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is_arabiensis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is_coluzzii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is_gambiae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contributor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Angola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-8.884000000000011</w:t>
            </w:r>
          </w:p>
        </w:tc>
        <w:tc>
          <w:p>
            <w:pPr>
              <w:pStyle w:val="Compact"/>
              <w:jc w:val="right"/>
            </w:pPr>
            <w:r>
              <w:t xml:space="preserve">13.302000000000008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11.248256756756797</w:t>
            </w:r>
          </w:p>
        </w:tc>
        <w:tc>
          <w:p>
            <w:pPr>
              <w:pStyle w:val="Compact"/>
              <w:jc w:val="right"/>
            </w:pPr>
            <w:r>
              <w:t xml:space="preserve">-4.28192905405405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5.640274774774801</w:t>
            </w:r>
          </w:p>
        </w:tc>
        <w:tc>
          <w:p>
            <w:pPr>
              <w:pStyle w:val="Compact"/>
              <w:jc w:val="right"/>
            </w:pPr>
            <w:r>
              <w:t xml:space="preserve">13.536222972972988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 African Republic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4.367000000000001</w:t>
            </w:r>
          </w:p>
        </w:tc>
        <w:tc>
          <w:p>
            <w:pPr>
              <w:pStyle w:val="Compact"/>
              <w:jc w:val="right"/>
            </w:pPr>
            <w:r>
              <w:t xml:space="preserve">18.583000000000002</w:t>
            </w:r>
          </w:p>
        </w:tc>
        <w:tc>
          <w:p>
            <w:pPr>
              <w:pStyle w:val="Compact"/>
              <w:jc w:val="right"/>
            </w:pPr>
            <w:r>
              <w:t xml:space="preserve">Alessandra della Torre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Cote d'Ivoire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5.8980000000000095</w:t>
            </w:r>
          </w:p>
        </w:tc>
        <w:tc>
          <w:p>
            <w:pPr>
              <w:pStyle w:val="Compact"/>
              <w:jc w:val="right"/>
            </w:pPr>
            <w:r>
              <w:t xml:space="preserve">-4.822999999999997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Democratic Republic of Congo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4.282999999999999</w:t>
            </w:r>
          </w:p>
        </w:tc>
        <w:tc>
          <w:p>
            <w:pPr>
              <w:pStyle w:val="Compact"/>
              <w:jc w:val="right"/>
            </w:pPr>
            <w:r>
              <w:t xml:space="preserve">21.017000000000035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Equatorial 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8.700000000000001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Gabon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0.38400000000000023</w:t>
            </w:r>
          </w:p>
        </w:tc>
        <w:tc>
          <w:p>
            <w:pPr>
              <w:pStyle w:val="Compact"/>
              <w:jc w:val="right"/>
            </w:pPr>
            <w:r>
              <w:t xml:space="preserve">9.455000000000005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Gambia, The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13.552845878136198</w:t>
            </w:r>
          </w:p>
        </w:tc>
        <w:tc>
          <w:p>
            <w:pPr>
              <w:pStyle w:val="Compact"/>
              <w:jc w:val="right"/>
            </w:pPr>
            <w:r>
              <w:t xml:space="preserve">-15.294989247311792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5.57405</w:t>
            </w:r>
          </w:p>
        </w:tc>
        <w:tc>
          <w:p>
            <w:pPr>
              <w:pStyle w:val="Compact"/>
              <w:jc w:val="right"/>
            </w:pPr>
            <w:r>
              <w:t xml:space="preserve">-0.9347799999999995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8.84470588235294</w:t>
            </w:r>
          </w:p>
        </w:tc>
        <w:tc>
          <w:p>
            <w:pPr>
              <w:pStyle w:val="Compact"/>
              <w:jc w:val="right"/>
            </w:pPr>
            <w:r>
              <w:t xml:space="preserve">-9.757941176470567</w:t>
            </w:r>
          </w:p>
        </w:tc>
        <w:tc>
          <w:p>
            <w:pPr>
              <w:pStyle w:val="Compact"/>
              <w:jc w:val="right"/>
            </w:pPr>
            <w:r>
              <w:t xml:space="preserve">Ken Vernick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Guinea-Bissau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11.942742574257442</w:t>
            </w:r>
          </w:p>
        </w:tc>
        <w:tc>
          <w:p>
            <w:pPr>
              <w:pStyle w:val="Compact"/>
              <w:jc w:val="right"/>
            </w:pPr>
            <w:r>
              <w:t xml:space="preserve">-15.496168316831659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-3.5110000000000015</w:t>
            </w:r>
          </w:p>
        </w:tc>
        <w:tc>
          <w:p>
            <w:pPr>
              <w:pStyle w:val="Compact"/>
              <w:jc w:val="right"/>
            </w:pPr>
            <w:r>
              <w:t xml:space="preserve">39.90900000000008</w:t>
            </w:r>
          </w:p>
        </w:tc>
        <w:tc>
          <w:p>
            <w:pPr>
              <w:pStyle w:val="Compact"/>
              <w:jc w:val="right"/>
            </w:pPr>
            <w:r>
              <w:t xml:space="preserve">Janet Midega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 Cross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53.4089999999997</w:t>
            </w:r>
          </w:p>
        </w:tc>
        <w:tc>
          <w:p>
            <w:pPr>
              <w:pStyle w:val="Compact"/>
              <w:jc w:val="right"/>
            </w:pPr>
            <w:r>
              <w:t xml:space="preserve">-2.9690000000000367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-15.932999999999996</w:t>
            </w:r>
          </w:p>
        </w:tc>
        <w:tc>
          <w:p>
            <w:pPr>
              <w:pStyle w:val="Compact"/>
              <w:jc w:val="right"/>
            </w:pPr>
            <w:r>
              <w:t xml:space="preserve">34.75500000000003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12.01431111111115</w:t>
            </w:r>
          </w:p>
        </w:tc>
        <w:tc>
          <w:p>
            <w:pPr>
              <w:pStyle w:val="Compact"/>
              <w:jc w:val="right"/>
            </w:pPr>
            <w:r>
              <w:t xml:space="preserve">-7.824622222222243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Mayotte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-12.85708695652174</w:t>
            </w:r>
          </w:p>
        </w:tc>
        <w:tc>
          <w:p>
            <w:pPr>
              <w:pStyle w:val="Compact"/>
              <w:jc w:val="right"/>
            </w:pPr>
            <w:r>
              <w:t xml:space="preserve">45.137434782608686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-23.71599999999996</w:t>
            </w:r>
          </w:p>
        </w:tc>
        <w:tc>
          <w:p>
            <w:pPr>
              <w:pStyle w:val="Compact"/>
              <w:jc w:val="right"/>
            </w:pPr>
            <w:r>
              <w:t xml:space="preserve">35.298999999999985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-2.508323333333342</w:t>
            </w:r>
          </w:p>
        </w:tc>
        <w:tc>
          <w:p>
            <w:pPr>
              <w:pStyle w:val="Compact"/>
              <w:jc w:val="right"/>
            </w:pPr>
            <w:r>
              <w:t xml:space="preserve">33.85035666666663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0.2664965517241366</w:t>
            </w:r>
          </w:p>
        </w:tc>
        <w:tc>
          <w:p>
            <w:pPr>
              <w:pStyle w:val="Compact"/>
              <w:jc w:val="right"/>
            </w:pPr>
            <w:r>
              <w:t xml:space="preserve">32.59427586206877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</w:tbl>
    <w:p>
      <w:pPr>
        <w:pStyle w:val="Heading2"/>
      </w:pPr>
      <w:bookmarkStart w:id="72" w:name="test-figures-from-image-sources"/>
      <w:r>
        <w:t xml:space="preserve">Test figures from image sources</w:t>
      </w:r>
      <w:bookmarkEnd w:id="72"/>
    </w:p>
    <w:p>
      <w:pPr>
        <w:numPr>
          <w:ilvl w:val="0"/>
          <w:numId w:val="1016"/>
        </w:numPr>
        <w:pStyle w:val="Compact"/>
      </w:pPr>
      <w:r>
        <w:t xml:space="preserve">May need to use</w:t>
      </w:r>
      <w:r>
        <w:t xml:space="preserve"> </w:t>
      </w:r>
      <w:r>
        <w:rPr>
          <w:rStyle w:val="VerbatimChar"/>
        </w:rPr>
        <w:t xml:space="preserve">secno=1</w:t>
      </w:r>
      <w:r>
        <w:t xml:space="preserve"> </w:t>
      </w:r>
      <w:r>
        <w:t xml:space="preserve">on all figures, e.g. </w:t>
      </w:r>
      <w:r>
        <w:rPr>
          <w:rStyle w:val="VerbatimChar"/>
        </w:rPr>
        <w:t xml:space="preserve">{#fig:id secno=1}</w:t>
      </w:r>
      <w:r>
        <w:t xml:space="preserve"> </w:t>
      </w:r>
      <w:r>
        <w:t xml:space="preserve">to avoid mislabelling/miscounting bug? https://github.com/tomduck/pandoc-fignos/issues/76</w:t>
      </w:r>
    </w:p>
    <w:p>
      <w:pPr>
        <w:pStyle w:val="Heading3"/>
      </w:pPr>
      <w:bookmarkStart w:id="73" w:name="X06c5395e4768ae31d7d6e4e0d96a4d1e1127e1d"/>
      <w:r>
        <w:t xml:space="preserve">1) Separate figures with alt text (</w:t>
      </w:r>
      <w:r>
        <w:t xml:space="preserve">“</w:t>
      </w:r>
      <w:r>
        <w:t xml:space="preserve">captions</w:t>
      </w:r>
      <w:r>
        <w:t xml:space="preserve">”</w:t>
      </w:r>
      <w:r>
        <w:t xml:space="preserve">), no resizing, refs linked by default</w:t>
      </w:r>
      <w:bookmarkEnd w:id="73"/>
    </w:p>
    <w:bookmarkStart w:id="0" w:name="fig:figure-test-1a"/>
    <w:p>
      <w:pPr>
        <w:pStyle w:val="CaptionedFigure"/>
      </w:pPr>
      <w:bookmarkStart w:id="75" w:name="fig:figure-test-1a"/>
      <w:r>
        <w:drawing>
          <wp:inline>
            <wp:extent cx="3143250" cy="2476500"/>
            <wp:effectExtent b="0" l="0" r="0" t="0"/>
            <wp:docPr descr="Figure 5: Stairway Plot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 5: Stairway Plot</w:t>
      </w:r>
    </w:p>
    <w:bookmarkEnd w:id="0"/>
    <w:bookmarkStart w:id="0" w:name="fig:figure-test-1b"/>
    <w:p>
      <w:pPr>
        <w:pStyle w:val="CaptionedFigure"/>
      </w:pPr>
      <w:bookmarkStart w:id="77" w:name="fig:figure-test-1b"/>
      <w:r>
        <w:drawing>
          <wp:inline>
            <wp:extent cx="2343150" cy="2362200"/>
            <wp:effectExtent b="0" l="0" r="0" t="0"/>
            <wp:docPr descr="Figure 6: ROH Scatter Plot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 6: ROH Scatter Plot</w:t>
      </w:r>
    </w:p>
    <w:bookmarkEnd w:id="0"/>
    <w:p>
      <w:pPr>
        <w:pStyle w:val="BodyText"/>
      </w:pPr>
      <w:hyperlink w:anchor="fig:figure-test-1a">
        <w:r>
          <w:rPr>
            <w:rStyle w:val="Hyperlink"/>
            <w:b/>
          </w:rPr>
          <w:t xml:space="preserve">5</w:t>
        </w:r>
      </w:hyperlink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hyperlink w:anchor="fig:figure-test-1b">
        <w:r>
          <w:rPr>
            <w:rStyle w:val="Hyperlink"/>
            <w:b/>
          </w:rPr>
          <w:t xml:space="preserve">6</w:t>
        </w:r>
      </w:hyperlink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17"/>
        </w:numPr>
        <w:pStyle w:val="Compact"/>
      </w:pPr>
      <w:r>
        <w:t xml:space="preserve">The</w:t>
      </w:r>
      <w:r>
        <w:t xml:space="preserve"> </w:t>
      </w:r>
      <w:r>
        <w:t xml:space="preserve">“</w:t>
      </w:r>
      <w:r>
        <w:t xml:space="preserve">Figure {n}:</w:t>
      </w:r>
      <w:r>
        <w:t xml:space="preserve">”</w:t>
      </w:r>
      <w:r>
        <w:t xml:space="preserve"> </w:t>
      </w:r>
      <w:r>
        <w:t xml:space="preserve">label before the alt text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, e.g. Figure 6s: ROH Scatter Plot, is added automatically.</w:t>
      </w:r>
    </w:p>
    <w:p>
      <w:pPr>
        <w:numPr>
          <w:ilvl w:val="0"/>
          <w:numId w:val="1017"/>
        </w:numPr>
        <w:pStyle w:val="Compact"/>
      </w:pPr>
      <w:r>
        <w:t xml:space="preserve">Btw,</w:t>
      </w:r>
      <w:r>
        <w:t xml:space="preserve"> </w:t>
      </w:r>
      <w:r>
        <w:rPr>
          <w:rStyle w:val="VerbatimChar"/>
        </w:rPr>
        <w:t xml:space="preserve">{@fig:figure-test-1b}</w:t>
      </w:r>
      <w:r>
        <w:t xml:space="preserve"> </w:t>
      </w:r>
      <w:r>
        <w:t xml:space="preserve">appears as</w:t>
      </w:r>
      <w:r>
        <w:t xml:space="preserve"> </w:t>
      </w:r>
      <w:r>
        <w:rPr>
          <w:rStyle w:val="VerbatimChar"/>
        </w:rPr>
        <w:t xml:space="preserve">{???}</w:t>
      </w:r>
      <w:r>
        <w:t xml:space="preserve">: when in</w:t>
      </w:r>
      <w:r>
        <w:t xml:space="preserve"> </w:t>
      </w:r>
      <w:r>
        <w:t xml:space="preserve">“</w:t>
      </w:r>
      <w:r>
        <w:t xml:space="preserve">quotes</w:t>
      </w:r>
      <w:r>
        <w:t xml:space="preserve">”</w:t>
      </w:r>
      <w:r>
        <w:t xml:space="preserve">, e.g. </w:t>
      </w:r>
      <w:r>
        <w:t xml:space="preserve">“</w:t>
      </w:r>
      <w:r>
        <w:t xml:space="preserve">{</w:t>
      </w:r>
      <w:r>
        <w:rPr>
          <w:b/>
        </w:rPr>
        <w:t xml:space="preserve">???</w:t>
      </w:r>
      <w:r>
        <w:t xml:space="preserve">}</w:t>
      </w:r>
      <w:r>
        <w:t xml:space="preserve">”</w:t>
      </w:r>
      <w:r>
        <w:t xml:space="preserve">, which is unexpected, possibly a bug</w:t>
      </w:r>
    </w:p>
    <w:p>
      <w:pPr>
        <w:numPr>
          <w:ilvl w:val="0"/>
          <w:numId w:val="1017"/>
        </w:numPr>
        <w:pStyle w:val="Compact"/>
      </w:pPr>
      <w:r>
        <w:t xml:space="preserve">Curly brackets are to separate fig ref from adjacent non-whitespace strings, e.g. </w:t>
      </w:r>
      <w:r>
        <w:rPr>
          <w:rStyle w:val="VerbatimChar"/>
        </w:rPr>
        <w:t xml:space="preserve">@fig:figure-test-1b-</w:t>
      </w:r>
      <w:r>
        <w:t xml:space="preserve"> </w:t>
      </w:r>
      <w:r>
        <w:t xml:space="preserve">versus</w:t>
      </w:r>
      <w:r>
        <w:t xml:space="preserve"> </w:t>
      </w:r>
      <w:r>
        <w:rPr>
          <w:rStyle w:val="VerbatimChar"/>
        </w:rPr>
        <w:t xml:space="preserve">{@fig:figure-test-1b}-</w:t>
      </w:r>
    </w:p>
    <w:p>
      <w:pPr>
        <w:pStyle w:val="Heading3"/>
      </w:pPr>
      <w:bookmarkStart w:id="78" w:name="X6c1b61f09df8ece31820fe32b2812f82d368200"/>
      <w:r>
        <w:t xml:space="preserve">2) Separate figures with no alt text (no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), no resizing, refs linked by default</w:t>
      </w:r>
      <w:bookmarkEnd w:id="78"/>
    </w:p>
    <w:bookmarkStart w:id="0" w:name="fig:figure-test-2a"/>
    <w:p>
      <w:pPr>
        <w:pStyle w:val="CaptionedFigure"/>
      </w:pPr>
      <w:bookmarkStart w:id="79" w:name="fig:figure-test-2a"/>
      <w:r>
        <w:drawing>
          <wp:inline>
            <wp:extent cx="3143250" cy="2476500"/>
            <wp:effectExtent b="0" l="0" r="0" t="0"/>
            <wp:docPr descr="Figure 7: 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 7:</w:t>
      </w:r>
      <w:r>
        <w:t xml:space="preserve"> </w:t>
      </w:r>
    </w:p>
    <w:bookmarkEnd w:id="0"/>
    <w:bookmarkStart w:id="0" w:name="fig:figure-test-2b"/>
    <w:p>
      <w:pPr>
        <w:pStyle w:val="CaptionedFigure"/>
      </w:pPr>
      <w:bookmarkStart w:id="80" w:name="fig:figure-test-2b"/>
      <w:r>
        <w:drawing>
          <wp:inline>
            <wp:extent cx="2343150" cy="2362200"/>
            <wp:effectExtent b="0" l="0" r="0" t="0"/>
            <wp:docPr descr="Figure 8: 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 8:</w:t>
      </w:r>
      <w:r>
        <w:t xml:space="preserve"> </w:t>
      </w:r>
    </w:p>
    <w:bookmarkEnd w:id="0"/>
    <w:p>
      <w:pPr>
        <w:pStyle w:val="BodyText"/>
      </w:pPr>
      <w:hyperlink w:anchor="fig:figure-test-2a">
        <w:r>
          <w:rPr>
            <w:rStyle w:val="Hyperlink"/>
            <w:b/>
          </w:rPr>
          <w:t xml:space="preserve">7</w:t>
        </w:r>
      </w:hyperlink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hyperlink w:anchor="fig:figure-test-2b">
        <w:r>
          <w:rPr>
            <w:rStyle w:val="Hyperlink"/>
            <w:b/>
          </w:rPr>
          <w:t xml:space="preserve">8</w:t>
        </w:r>
      </w:hyperlink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18"/>
        </w:numPr>
        <w:pStyle w:val="Compact"/>
      </w:pPr>
      <w:r>
        <w:t xml:space="preserve">The</w:t>
      </w:r>
      <w:r>
        <w:t xml:space="preserve"> </w:t>
      </w:r>
      <w:r>
        <w:t xml:space="preserve">“</w:t>
      </w:r>
      <w:r>
        <w:t xml:space="preserve">Figure {n}:</w:t>
      </w:r>
      <w:r>
        <w:t xml:space="preserve">”</w:t>
      </w:r>
      <w:r>
        <w:t xml:space="preserve"> </w:t>
      </w:r>
      <w:r>
        <w:t xml:space="preserve">label before the empty alt text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, e.g. Figure 8:, is added automatically.</w:t>
      </w:r>
    </w:p>
    <w:p>
      <w:pPr>
        <w:numPr>
          <w:ilvl w:val="1"/>
          <w:numId w:val="1019"/>
        </w:numPr>
        <w:pStyle w:val="Compact"/>
      </w:pPr>
      <w:r>
        <w:t xml:space="preserve">Want a way to override this label’s template</w:t>
      </w:r>
    </w:p>
    <w:p>
      <w:pPr>
        <w:numPr>
          <w:ilvl w:val="0"/>
          <w:numId w:val="1018"/>
        </w:numPr>
        <w:pStyle w:val="Compact"/>
      </w:pPr>
      <w:r>
        <w:t xml:space="preserve">The colon after the Figure 8:, which anticipates text, looks odd/confusing when there is no text. It looks like it applies to the content that follows after that label, but it doesn’t/shouldn’t.</w:t>
      </w:r>
    </w:p>
    <w:p>
      <w:pPr>
        <w:pStyle w:val="Heading3"/>
      </w:pPr>
      <w:bookmarkStart w:id="82" w:name="X43154a9b61327e18fa72889f8954292f6393529"/>
      <w:r>
        <w:t xml:space="preserve">3) Separate subfigures using</w:t>
      </w:r>
      <w:r>
        <w:t xml:space="preserve"> </w:t>
      </w:r>
      <w:hyperlink r:id="rId81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divs</w:t>
        </w:r>
        <w:r>
          <w:rPr>
            <w:rStyle w:val="Hyperlink"/>
          </w:rPr>
          <w:t xml:space="preserve">”</w:t>
        </w:r>
      </w:hyperlink>
      <w:r>
        <w:t xml:space="preserve">, with no alt text, no layout, no resizing</w:t>
      </w:r>
      <w:bookmarkEnd w:id="82"/>
    </w:p>
    <w:bookmarkStart w:id="83" w:name="fig:figure-test3"/>
    <w:p>
      <w:pPr>
        <w:pStyle w:val="FirstParagraph"/>
      </w:pPr>
      <w:r>
        <w:rPr>
          <w:b/>
        </w:rPr>
        <w:t xml:space="preserve">Figure 1</w:t>
      </w:r>
    </w:p>
    <w:p>
      <w:pPr>
        <w:pStyle w:val="Figure"/>
      </w:pPr>
      <w:r>
        <w:drawing>
          <wp:inline>
            <wp:extent cx="3143250" cy="247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2343150" cy="2362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p>
      <w:pPr>
        <w:pStyle w:val="FirstParagraph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0"/>
        </w:numPr>
        <w:pStyle w:val="Compact"/>
      </w:pPr>
      <w:r>
        <w:t xml:space="preserve">Pandoc divs let you group content under one Manubot figure reference, in this case two simple images (not Manubot figures in their own right)</w:t>
      </w:r>
    </w:p>
    <w:p>
      <w:pPr>
        <w:numPr>
          <w:ilvl w:val="0"/>
          <w:numId w:val="1020"/>
        </w:numPr>
        <w:pStyle w:val="Compact"/>
      </w:pPr>
      <w:r>
        <w:t xml:space="preserve">Putting the Markdown for the figures on separate paragraphs (as required by Pandoc) causes a vertical layout by default, which is undesirable here</w:t>
      </w:r>
    </w:p>
    <w:p>
      <w:pPr>
        <w:numPr>
          <w:ilvl w:val="0"/>
          <w:numId w:val="1020"/>
        </w:numPr>
        <w:pStyle w:val="Compact"/>
      </w:pPr>
      <w:r>
        <w:t xml:space="preserve">Figure references for</w:t>
      </w:r>
      <w:r>
        <w:t xml:space="preserve"> </w:t>
      </w:r>
      <w:hyperlink w:anchor="fig:figure-test3">
        <w:r>
          <w:rPr>
            <w:rStyle w:val="Hyperlink"/>
            <w:b/>
          </w:rPr>
          <w:t xml:space="preserve">1</w:t>
        </w:r>
      </w:hyperlink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hyperlink w:anchor="fig:figure-test3">
        <w:r>
          <w:rPr>
            <w:rStyle w:val="Hyperlink"/>
            <w:b/>
          </w:rPr>
          <w:t xml:space="preserve">1</w:t>
        </w:r>
      </w:hyperlink>
      <w:r>
        <w:rPr>
          <w:b/>
        </w:rPr>
        <w:t xml:space="preserve">b</w:t>
      </w:r>
      <w:r>
        <w:t xml:space="preserve"> </w:t>
      </w:r>
      <w:r>
        <w:t xml:space="preserve">are just references/links to</w:t>
      </w:r>
      <w:r>
        <w:t xml:space="preserve"> </w:t>
      </w:r>
      <w:hyperlink w:anchor="fig:figure-test3">
        <w:r>
          <w:rPr>
            <w:rStyle w:val="Hyperlink"/>
            <w:b/>
          </w:rPr>
          <w:t xml:space="preserve">1</w:t>
        </w:r>
      </w:hyperlink>
      <w:r>
        <w:t xml:space="preserve"> </w:t>
      </w:r>
      <w:r>
        <w:t xml:space="preserve">plus manually managed suffixes</w:t>
      </w:r>
    </w:p>
    <w:p>
      <w:pPr>
        <w:numPr>
          <w:ilvl w:val="0"/>
          <w:numId w:val="1020"/>
        </w:numPr>
        <w:pStyle w:val="Compact"/>
      </w:pPr>
      <w:r>
        <w:t xml:space="preserve">Can switch off the link for figure references, e.g. </w:t>
      </w:r>
      <w:r>
        <w:rPr>
          <w:rStyle w:val="VerbatimChar"/>
        </w:rPr>
        <w:t xml:space="preserve">@fig:figure-test3{nolink=True}</w:t>
      </w:r>
      <w:r>
        <w:t xml:space="preserve"> </w:t>
      </w:r>
      <w:r>
        <w:t xml:space="preserve">gives 1 rather than</w:t>
      </w:r>
      <w:r>
        <w:t xml:space="preserve"> </w:t>
      </w:r>
      <w:hyperlink w:anchor="fig:figure-test3">
        <w:r>
          <w:rPr>
            <w:rStyle w:val="Hyperlink"/>
          </w:rPr>
          <w:t xml:space="preserve">1</w:t>
        </w:r>
      </w:hyperlink>
    </w:p>
    <w:p>
      <w:pPr>
        <w:numPr>
          <w:ilvl w:val="0"/>
          <w:numId w:val="1020"/>
        </w:numPr>
        <w:pStyle w:val="Compact"/>
      </w:pPr>
      <w:r>
        <w:t xml:space="preserve">The figure label was added in manually, i.e. </w:t>
      </w:r>
      <w:r>
        <w:rPr>
          <w:rStyle w:val="VerbatimChar"/>
        </w:rPr>
        <w:t xml:space="preserve">**Figure @fig:figure-test3{nolink=True}**</w:t>
      </w:r>
      <w:r>
        <w:t xml:space="preserve">, otherwise there would be no visible label for this figure, even though it has a reference</w:t>
      </w:r>
    </w:p>
    <w:p>
      <w:pPr>
        <w:numPr>
          <w:ilvl w:val="0"/>
          <w:numId w:val="1020"/>
        </w:numPr>
        <w:pStyle w:val="Compact"/>
      </w:pPr>
      <w:r>
        <w:t xml:space="preserve">Note</w:t>
      </w:r>
      <w:r>
        <w:t xml:space="preserve"> </w:t>
      </w:r>
      <w:r>
        <w:rPr>
          <w:rStyle w:val="VerbatimChar"/>
        </w:rPr>
        <w:t xml:space="preserve">figure-test3</w:t>
      </w:r>
      <w:r>
        <w:t xml:space="preserve"> </w:t>
      </w:r>
      <w:r>
        <w:t xml:space="preserve">has reset to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rather than</w:t>
      </w:r>
      <w:r>
        <w:t xml:space="preserve"> </w:t>
      </w:r>
      <w:hyperlink w:anchor="fig:figure-test-2b">
        <w:r>
          <w:rPr>
            <w:rStyle w:val="Hyperlink"/>
          </w:rPr>
          <w:t xml:space="preserve">8</w:t>
        </w:r>
      </w:hyperlink>
      <w:r>
        <w:t xml:space="preserve"> </w:t>
      </w:r>
      <w:r>
        <w:t xml:space="preserve">+ 1. Bug? https://github.com/tomduck/pandoc-fignos/issues/76</w:t>
      </w:r>
    </w:p>
    <w:p>
      <w:pPr>
        <w:numPr>
          <w:ilvl w:val="1"/>
          <w:numId w:val="1021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secno=1</w:t>
      </w:r>
      <w:r>
        <w:t xml:space="preserve"> </w:t>
      </w:r>
      <w:r>
        <w:t xml:space="preserve">here, i.e. </w:t>
      </w:r>
      <w:r>
        <w:rPr>
          <w:rStyle w:val="VerbatimChar"/>
        </w:rPr>
        <w:t xml:space="preserve">{#fig:figure-test3 secno=1}</w:t>
      </w:r>
      <w:r>
        <w:t xml:space="preserve"> </w:t>
      </w:r>
      <w:r>
        <w:t xml:space="preserve">has made no difference, but perhaps need to use</w:t>
      </w:r>
      <w:r>
        <w:t xml:space="preserve"> </w:t>
      </w:r>
      <w:r>
        <w:rPr>
          <w:rStyle w:val="VerbatimChar"/>
        </w:rPr>
        <w:t xml:space="preserve">secno=1</w:t>
      </w:r>
      <w:r>
        <w:t xml:space="preserve"> </w:t>
      </w:r>
      <w:r>
        <w:t xml:space="preserve">on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figures in order to workaround. (?!)</w:t>
      </w:r>
    </w:p>
    <w:p>
      <w:pPr>
        <w:pStyle w:val="Heading3"/>
      </w:pPr>
      <w:bookmarkStart w:id="84" w:name="X42338011c72bf32a1c1ca48ad510d6514c41aef"/>
      <w:r>
        <w:t xml:space="preserve">4) Breaking of pandoc-fignos when figures are not in their own Markdown paragraph</w:t>
      </w:r>
      <w:bookmarkEnd w:id="84"/>
    </w:p>
    <w:p>
      <w:pPr>
        <w:pStyle w:val="FirstParagraph"/>
      </w:pPr>
      <w:bookmarkStart w:id="85" w:name="fig:figure-test4a"/>
      <w:r>
        <w:drawing>
          <wp:inline>
            <wp:extent cx="3143250" cy="2476500"/>
            <wp:effectExtent b="0" l="0" r="0" t="0"/>
            <wp:docPr descr="Stairway Plot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  <w:r>
        <w:t xml:space="preserve"> </w:t>
      </w:r>
      <w:bookmarkStart w:id="86" w:name="fig:figure-test4b"/>
      <w:r>
        <w:drawing>
          <wp:inline>
            <wp:extent cx="2343150" cy="2362200"/>
            <wp:effectExtent b="0" l="0" r="0" t="0"/>
            <wp:docPr descr="ROH Scatter Plot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BodyText"/>
      </w:pPr>
      <w:r>
        <w:rPr>
          <w:b/>
        </w:rPr>
        <w:t xml:space="preserve">??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  <w:b/>
        </w:rPr>
        <w:t xml:space="preserve">???</w:t>
      </w:r>
      <w:r>
        <w:rPr>
          <w:b/>
        </w:rPr>
        <w:t xml:space="preserve">{nolink=True}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2"/>
        </w:numPr>
        <w:pStyle w:val="Compact"/>
      </w:pPr>
      <w:r>
        <w:t xml:space="preserve">See broken refs as</w:t>
      </w:r>
      <w:r>
        <w:t xml:space="preserve"> </w:t>
      </w:r>
      <w:r>
        <w:t xml:space="preserve">“</w:t>
      </w:r>
      <w:r>
        <w:t xml:space="preserve">??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???{nolink=True}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Reports errors: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pandoc-fignos: Bad reference: @fig:figure-test4a.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Generating csl_item for 'figure-test3b' failed due to a NotImplementedError: Manubot does not know how to generate a csl_item for 'figure-test3b'</w:t>
      </w:r>
    </w:p>
    <w:p>
      <w:pPr>
        <w:pStyle w:val="FirstParagraph"/>
      </w:pPr>
      <w:r>
        <w:t xml:space="preserve">Pandoc requires:</w:t>
      </w:r>
    </w:p>
    <w:p>
      <w:pPr>
        <w:pStyle w:val="SourceCode"/>
      </w:pPr>
      <w:r>
        <w:rPr>
          <w:rStyle w:val="VerbatimChar"/>
        </w:rPr>
        <w:t xml:space="preserve">![Stairway Plot](images/stairway_plot.svg){#fig:figure-test4a}</w:t>
      </w:r>
      <w:r>
        <w:br/>
      </w:r>
      <w:r>
        <w:br/>
      </w:r>
      <w:r>
        <w:rPr>
          <w:rStyle w:val="VerbatimChar"/>
        </w:rPr>
        <w:t xml:space="preserve">![ROH Scatter Plot](images/roh_scatter.svg){#fig:figure-test4b}</w:t>
      </w:r>
    </w:p>
    <w:p>
      <w:pPr>
        <w:pStyle w:val="FirstParagraph"/>
      </w:pPr>
      <w:r>
        <w:t xml:space="preserve">Instead of the above:</w:t>
      </w:r>
    </w:p>
    <w:p>
      <w:pPr>
        <w:pStyle w:val="SourceCode"/>
      </w:pPr>
      <w:r>
        <w:rPr>
          <w:rStyle w:val="VerbatimChar"/>
        </w:rPr>
        <w:t xml:space="preserve">![Stairway Plot](images/stairway_plot.svg){#fig:figure-test4a}</w:t>
      </w:r>
      <w:r>
        <w:br/>
      </w:r>
      <w:r>
        <w:rPr>
          <w:rStyle w:val="VerbatimChar"/>
        </w:rPr>
        <w:t xml:space="preserve">![ROH Scatter Plot](images/roh_scatter.svg){#fig:figure-test4b}</w:t>
      </w:r>
    </w:p>
    <w:p>
      <w:pPr>
        <w:numPr>
          <w:ilvl w:val="0"/>
          <w:numId w:val="1024"/>
        </w:numPr>
        <w:pStyle w:val="Compact"/>
      </w:pPr>
      <w:r>
        <w:t xml:space="preserve">This constraint prevents figures from being placed next to eachother by a simple inline method (as above) without breaking the managed references.</w:t>
      </w:r>
    </w:p>
    <w:p>
      <w:pPr>
        <w:pStyle w:val="Heading3"/>
      </w:pPr>
      <w:bookmarkStart w:id="87" w:name="Xaed1916d40dfe5ed157d2c5c5e4bc411fb64860"/>
      <w:r>
        <w:t xml:space="preserve">5) Separate figures with HTML table-based layout, with tags, no alt text, no resizing</w:t>
      </w:r>
      <w:bookmarkEnd w:id="87"/>
    </w:p>
    <w:bookmarkStart w:id="0" w:name="fig:figure-test5a"/>
    <w:p>
      <w:pPr>
        <w:pStyle w:val="CaptionedFigure"/>
      </w:pPr>
      <w:bookmarkStart w:id="88" w:name="fig:figure-test5a"/>
      <w:r>
        <w:drawing>
          <wp:inline>
            <wp:extent cx="3143250" cy="2476500"/>
            <wp:effectExtent b="0" l="0" r="0" t="0"/>
            <wp:docPr descr="Figure a: 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 a:</w:t>
      </w:r>
      <w:r>
        <w:t xml:space="preserve"> </w:t>
      </w:r>
    </w:p>
    <w:bookmarkEnd w:id="0"/>
    <w:bookmarkStart w:id="0" w:name="fig:figure-test5b"/>
    <w:p>
      <w:pPr>
        <w:pStyle w:val="CaptionedFigure"/>
      </w:pPr>
      <w:bookmarkStart w:id="89" w:name="fig:figure-test5b"/>
      <w:r>
        <w:drawing>
          <wp:inline>
            <wp:extent cx="2343150" cy="2362200"/>
            <wp:effectExtent b="0" l="0" r="0" t="0"/>
            <wp:docPr descr="Figure b: 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 b:</w:t>
      </w:r>
      <w:r>
        <w:t xml:space="preserve"> </w:t>
      </w:r>
    </w:p>
    <w:bookmarkEnd w:id="0"/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5"/>
        </w:numPr>
        <w:pStyle w:val="Compact"/>
      </w:pPr>
      <w:r>
        <w:t xml:space="preserve">If the HTML contains any preceding whitespace in the markup, e.g. indentation, you will see broken HTML markup</w:t>
      </w:r>
    </w:p>
    <w:p>
      <w:pPr>
        <w:numPr>
          <w:ilvl w:val="0"/>
          <w:numId w:val="1025"/>
        </w:numPr>
        <w:pStyle w:val="Compact"/>
      </w:pPr>
      <w:r>
        <w:t xml:space="preserve">HTML table-based layout could be used to place the figures next to each other while still meeting the Pandoc separate-paragraph rule, but it’s a bit of a hack</w:t>
      </w:r>
    </w:p>
    <w:p>
      <w:pPr>
        <w:numPr>
          <w:ilvl w:val="0"/>
          <w:numId w:val="1025"/>
        </w:numPr>
        <w:pStyle w:val="Compact"/>
      </w:pPr>
      <w:r>
        <w:t xml:space="preserve">Table cell borders removed using</w:t>
      </w:r>
      <w:r>
        <w:t xml:space="preserve"> </w:t>
      </w:r>
      <w:r>
        <w:rPr>
          <w:rStyle w:val="VerbatimChar"/>
        </w:rPr>
        <w:t xml:space="preserve">&lt;td style="border: none"&gt;</w:t>
      </w:r>
    </w:p>
    <w:p>
      <w:pPr>
        <w:numPr>
          <w:ilvl w:val="0"/>
          <w:numId w:val="1025"/>
        </w:numPr>
        <w:pStyle w:val="Compact"/>
      </w:pPr>
      <w:r>
        <w:t xml:space="preserve">Manubot shows a figure label for each figure, even when no alt/caption text. Here the figure label/number is overidden usign specified</w:t>
      </w:r>
      <w:r>
        <w:t xml:space="preserve"> </w:t>
      </w:r>
      <w:r>
        <w:t xml:space="preserve">“</w:t>
      </w:r>
      <w:r>
        <w:t xml:space="preserve">tags</w:t>
      </w:r>
      <w:r>
        <w:t xml:space="preserve">”</w:t>
      </w:r>
    </w:p>
    <w:p>
      <w:pPr>
        <w:numPr>
          <w:ilvl w:val="0"/>
          <w:numId w:val="1025"/>
        </w:numPr>
        <w:pStyle w:val="Compact"/>
      </w:pPr>
      <w:r>
        <w:t xml:space="preserve">Tags can be used to override the automatic managed figure number, e.g. here</w:t>
      </w:r>
      <w:r>
        <w:t xml:space="preserve"> </w:t>
      </w:r>
      <w:r>
        <w:rPr>
          <w:rStyle w:val="VerbatimChar"/>
        </w:rPr>
        <w:t xml:space="preserve">@fig:figure-test5a</w:t>
      </w:r>
      <w:r>
        <w:t xml:space="preserve"> </w:t>
      </w:r>
      <w:r>
        <w:t xml:space="preserve">is labelled as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instead of an automatically incremented figure number. In other words, normally the figure label would be a number, which would be incremented automatically, except for bug/feature: https://github.com/tomduck/pandoc-fignos/issues/76, but here we have overridden that figure label.</w:t>
      </w:r>
    </w:p>
    <w:p>
      <w:pPr>
        <w:numPr>
          <w:ilvl w:val="0"/>
          <w:numId w:val="1025"/>
        </w:numPr>
        <w:pStyle w:val="Compact"/>
      </w:pPr>
      <w:r>
        <w:t xml:space="preserve">Again, the colon after the figure label, which anticipates text, looks odd/confusing when there is no text. It looks like it applies to the content that follows after that label, but it doesn’t/shouldn’t.</w:t>
      </w:r>
    </w:p>
    <w:p>
      <w:pPr>
        <w:pStyle w:val="Heading3"/>
      </w:pPr>
      <w:bookmarkStart w:id="90" w:name="X9094d1864b723def4bad4c1df814f62258893a5"/>
      <w:r>
        <w:t xml:space="preserve">6) Breaking of separate figures with Markdown table-based layout, no alt text, no resizing</w:t>
      </w:r>
      <w:bookmarkEnd w:id="9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Figure"/>
              <w:jc w:val="left"/>
            </w:pPr>
            <w:bookmarkStart w:id="91" w:name="fig:figure-test6a"/>
            <w:r>
              <w:drawing>
                <wp:inline>
                  <wp:extent cx="3143250" cy="24765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stairway_plot.sv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1"/>
          </w:p>
        </w:tc>
        <w:tc>
          <w:p>
            <w:pPr>
              <w:pStyle w:val="Figure"/>
              <w:jc w:val="left"/>
            </w:pPr>
            <w:bookmarkStart w:id="92" w:name="fig:figure-test6b"/>
            <w:r>
              <w:drawing>
                <wp:inline>
                  <wp:extent cx="2343150" cy="23622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roh_scatter.sv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2"/>
          </w:p>
        </w:tc>
      </w:tr>
    </w:tbl>
    <w:p>
      <w:pPr>
        <w:pStyle w:val="FirstParagraph"/>
      </w:pPr>
      <w:r>
        <w:rPr>
          <w:b/>
        </w:rPr>
        <w:t xml:space="preserve">??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??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6"/>
        </w:numPr>
        <w:pStyle w:val="Compact"/>
      </w:pPr>
      <w:r>
        <w:t xml:space="preserve">See broken figure references as</w:t>
      </w:r>
      <w:r>
        <w:t xml:space="preserve"> </w:t>
      </w:r>
      <w:r>
        <w:t xml:space="preserve">“</w:t>
      </w:r>
      <w:r>
        <w:t xml:space="preserve">??</w:t>
      </w:r>
      <w:r>
        <w:t xml:space="preserve">”</w:t>
      </w:r>
      <w:r>
        <w:t xml:space="preserve">, and no figure labels under the figures, compared to (5)</w:t>
      </w:r>
    </w:p>
    <w:p>
      <w:pPr>
        <w:numPr>
          <w:ilvl w:val="1"/>
          <w:numId w:val="1027"/>
        </w:numPr>
        <w:pStyle w:val="Compact"/>
      </w:pPr>
      <w:r>
        <w:t xml:space="preserve">Generates errors</w:t>
      </w:r>
      <w:r>
        <w:t xml:space="preserve"> </w:t>
      </w:r>
      <w:r>
        <w:rPr>
          <w:rStyle w:val="VerbatimChar"/>
        </w:rPr>
        <w:t xml:space="preserve">pandoc-fignos: Bad reference: @fig:figure-test6a.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pandoc-fignos: Bad reference: @fig:figure-test6b.</w:t>
      </w:r>
    </w:p>
    <w:p>
      <w:pPr>
        <w:numPr>
          <w:ilvl w:val="0"/>
          <w:numId w:val="1026"/>
        </w:numPr>
        <w:pStyle w:val="Compact"/>
      </w:pPr>
      <w:r>
        <w:t xml:space="preserve">Want to remove visible table cell borders</w:t>
      </w:r>
    </w:p>
    <w:p>
      <w:pPr>
        <w:numPr>
          <w:ilvl w:val="0"/>
          <w:numId w:val="1026"/>
        </w:numPr>
        <w:pStyle w:val="Compact"/>
      </w:pPr>
      <w:r>
        <w:t xml:space="preserve">Markdown table-based layout cannot be used to place the figures next to each other without breaking the Pandoc separate-paragraph rule</w:t>
      </w:r>
    </w:p>
    <w:p>
      <w:pPr>
        <w:pStyle w:val="Heading3"/>
      </w:pPr>
      <w:bookmarkStart w:id="93" w:name="X1ce48b67c0331049d82f11eaae492939ca970bc"/>
      <w:r>
        <w:t xml:space="preserve">7) Separate figures using images inline (not Manubot figures), no resizing</w:t>
      </w:r>
      <w:bookmarkEnd w:id="93"/>
    </w:p>
    <w:p>
      <w:pPr>
        <w:pStyle w:val="FirstParagraph"/>
      </w:pPr>
      <w:r>
        <w:drawing>
          <wp:inline>
            <wp:extent cx="3143250" cy="247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343150" cy="2362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8"/>
        </w:numPr>
        <w:pStyle w:val="Compact"/>
      </w:pPr>
      <w:r>
        <w:t xml:space="preserve">images can be used to simulate figures, at the cost of all the figure management features of Manubot (assuming the features worked as intended)</w:t>
      </w:r>
    </w:p>
    <w:p>
      <w:pPr>
        <w:numPr>
          <w:ilvl w:val="0"/>
          <w:numId w:val="1028"/>
        </w:numPr>
        <w:pStyle w:val="Compact"/>
      </w:pPr>
      <w:r>
        <w:t xml:space="preserve">references for figures would have to be managed manually. A figure reference has not been added here, and would have to be added and maintained manually (outside of Manubot’s system, by hard-coding the figure identifier/label, e.g. Figure 1, in the Markdown)</w:t>
      </w:r>
    </w:p>
    <w:p>
      <w:pPr>
        <w:pStyle w:val="Heading3"/>
      </w:pPr>
      <w:bookmarkStart w:id="94" w:name="Xdc1f94543e76410846dba90bd00f768742fda78"/>
      <w:r>
        <w:t xml:space="preserve">8) Separate figures using images inline (not Manubot figures), resized to 3in and 4in width, rearranged</w:t>
      </w:r>
      <w:bookmarkEnd w:id="94"/>
    </w:p>
    <w:p>
      <w:pPr>
        <w:pStyle w:val="FirstParagraph"/>
      </w:pPr>
      <w:r>
        <w:drawing>
          <wp:inline>
            <wp:extent cx="3657600" cy="36873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8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743200" cy="21613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61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9"/>
        </w:numPr>
        <w:pStyle w:val="Compact"/>
      </w:pPr>
      <w:r>
        <w:t xml:space="preserve">Labels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in the description are manually coded (these are not Manubot-managed figures, only Markdown images)</w:t>
      </w:r>
    </w:p>
    <w:p>
      <w:pPr>
        <w:numPr>
          <w:ilvl w:val="0"/>
          <w:numId w:val="1029"/>
        </w:numPr>
        <w:pStyle w:val="Compact"/>
      </w:pPr>
      <w:r>
        <w:t xml:space="preserve">See that subfigure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appears before (left of) subfigure</w:t>
      </w:r>
      <w:r>
        <w:t xml:space="preserve"> </w:t>
      </w:r>
      <w:r>
        <w:rPr>
          <w:b/>
        </w:rPr>
        <w:t xml:space="preserve">a</w:t>
      </w:r>
      <w:r>
        <w:t xml:space="preserve">, intentionally swapped around</w:t>
      </w:r>
    </w:p>
    <w:p>
      <w:pPr>
        <w:numPr>
          <w:ilvl w:val="0"/>
          <w:numId w:val="1029"/>
        </w:numPr>
        <w:pStyle w:val="Compact"/>
      </w:pPr>
      <w:r>
        <w:t xml:space="preserve">See that the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label is larger than the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label, because the whole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image has been made larger than</w:t>
      </w:r>
      <w:r>
        <w:t xml:space="preserve"> </w:t>
      </w:r>
      <w:r>
        <w:rPr>
          <w:b/>
        </w:rPr>
        <w:t xml:space="preserve">a</w:t>
      </w:r>
      <w:r>
        <w:t xml:space="preserve">, intentionally</w:t>
      </w:r>
    </w:p>
    <w:p>
      <w:pPr>
        <w:numPr>
          <w:ilvl w:val="0"/>
          <w:numId w:val="1029"/>
        </w:numPr>
        <w:pStyle w:val="Compact"/>
      </w:pPr>
      <w:r>
        <w:t xml:space="preserve">embedding subfigure labels in the image means that image resizing and rearranging is frustrated</w:t>
      </w:r>
    </w:p>
    <w:p>
      <w:pPr>
        <w:numPr>
          <w:ilvl w:val="1"/>
          <w:numId w:val="1030"/>
        </w:numPr>
        <w:pStyle w:val="Compact"/>
      </w:pPr>
      <w:r>
        <w:t xml:space="preserve">new images would need to be generated with new labels, or the SVG code modified by hand</w:t>
      </w:r>
    </w:p>
    <w:p>
      <w:pPr>
        <w:pStyle w:val="Heading3"/>
      </w:pPr>
      <w:bookmarkStart w:id="95" w:name="X58f9efd5c4f3287a55ea75a5b07a9cb1adc16b0"/>
      <w:r>
        <w:t xml:space="preserve">9) Separate figures using images (not Manubot figures) with HTML table-based layout, resized to 3in and 4in width</w:t>
      </w:r>
      <w:bookmarkEnd w:id="95"/>
    </w:p>
    <w:p>
      <w:pPr>
        <w:pStyle w:val="FirstParagraph"/>
      </w:pPr>
      <w:r>
        <w:t xml:space="preserve">If the labels were not embedded in the image, the labels would naturally need be added to the Markdown in some way, perhaps as figure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Imagine that the two images below did not contain their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labels in their top-left corners:</w:t>
      </w:r>
    </w:p>
    <w:p>
      <w:pPr>
        <w:pStyle w:val="BodyText"/>
      </w:pPr>
      <w:r>
        <w:rPr>
          <w:b/>
        </w:rPr>
        <w:t xml:space="preserve">Figure 42</w:t>
      </w:r>
    </w:p>
    <w:bookmarkStart w:id="0" w:name="fig:figure-test9a"/>
    <w:p>
      <w:pPr>
        <w:pStyle w:val="CaptionedFigure"/>
      </w:pPr>
      <w:bookmarkStart w:id="96" w:name="fig:figure-test9a"/>
      <w:r>
        <w:drawing>
          <wp:inline>
            <wp:extent cx="2743200" cy="2161309"/>
            <wp:effectExtent b="0" l="0" r="0" t="0"/>
            <wp:docPr descr="Figure a: Stairway Plot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61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 a: Stairway Plot</w:t>
      </w:r>
    </w:p>
    <w:bookmarkEnd w:id="0"/>
    <w:bookmarkStart w:id="0" w:name="fig:figure-test9b"/>
    <w:p>
      <w:pPr>
        <w:pStyle w:val="CaptionedFigure"/>
      </w:pPr>
      <w:bookmarkStart w:id="97" w:name="fig:figure-test9b"/>
      <w:r>
        <w:drawing>
          <wp:inline>
            <wp:extent cx="3657600" cy="3687336"/>
            <wp:effectExtent b="0" l="0" r="0" t="0"/>
            <wp:docPr descr="Figure b: ROH Scatter Plot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8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 b: ROH Scatter Plot</w:t>
      </w:r>
    </w:p>
    <w:bookmarkEnd w:id="0"/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31"/>
        </w:numPr>
        <w:pStyle w:val="Compact"/>
      </w:pPr>
      <w:r>
        <w:t xml:space="preserve">This is similar to (1), except with the layout approach of (5)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in the descriptions are taken from the Manubot figure tag labels, specified in Markdown.</w:t>
      </w:r>
    </w:p>
    <w:p>
      <w:pPr>
        <w:numPr>
          <w:ilvl w:val="0"/>
          <w:numId w:val="1031"/>
        </w:numPr>
        <w:pStyle w:val="Compact"/>
      </w:pPr>
      <w:r>
        <w:t xml:space="preserve">The label</w:t>
      </w:r>
      <w:r>
        <w:t xml:space="preserve"> </w:t>
      </w:r>
      <w:r>
        <w:rPr>
          <w:b/>
        </w:rPr>
        <w:t xml:space="preserve">Figure 42</w:t>
      </w:r>
      <w:r>
        <w:t xml:space="preserve"> </w:t>
      </w:r>
      <w:r>
        <w:t xml:space="preserve">was added manually. Only the subfigure identifiers/labels are managed by Manubot. There is no</w:t>
      </w:r>
      <w:r>
        <w:t xml:space="preserve"> </w:t>
      </w:r>
      <w:r>
        <w:t xml:space="preserve">“</w:t>
      </w:r>
      <w:r>
        <w:t xml:space="preserve">Manubot figure 42</w:t>
      </w:r>
      <w:r>
        <w:t xml:space="preserve">”</w:t>
      </w:r>
      <w:r>
        <w:t xml:space="preserve">, so that label would have to be managed/maintained manually.</w:t>
      </w:r>
    </w:p>
    <w:p>
      <w:pPr>
        <w:pStyle w:val="Heading3"/>
      </w:pPr>
      <w:bookmarkStart w:id="98" w:name="X906d30c7e8146711408a17b26c0d1d8568c6220"/>
      <w:r>
        <w:t xml:space="preserve">10) Single figure with subfigures as labelled images in a HTML table-based layout</w:t>
      </w:r>
      <w:bookmarkEnd w:id="98"/>
    </w:p>
    <w:p>
      <w:pPr>
        <w:pStyle w:val="FirstParagraph"/>
      </w:pPr>
      <w:r>
        <w:t xml:space="preserve">Imagine that the following two images do not contain labels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in their top-left corners:</w:t>
      </w:r>
    </w:p>
    <w:bookmarkStart w:id="99" w:name="fig:figure-test10"/>
    <w:p>
      <w:pPr>
        <w:pStyle w:val="BodyText"/>
      </w:pPr>
      <w:r>
        <w:rPr>
          <w:b/>
        </w:rPr>
        <w:t xml:space="preserve">Figure 1</w:t>
      </w:r>
    </w:p>
    <w:p>
      <w:pPr>
        <w:pStyle w:val="BodyText"/>
      </w:pPr>
      <w:r>
        <w:rPr>
          <w:b/>
        </w:rPr>
        <w:t xml:space="preserve">a</w:t>
      </w:r>
    </w:p>
    <w:p>
      <w:pPr>
        <w:pStyle w:val="Figure"/>
      </w:pPr>
      <w:r>
        <w:drawing>
          <wp:inline>
            <wp:extent cx="3143250" cy="247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b</w:t>
      </w:r>
    </w:p>
    <w:p>
      <w:pPr>
        <w:pStyle w:val="Figure"/>
      </w:pPr>
      <w:r>
        <w:drawing>
          <wp:inline>
            <wp:extent cx="2343150" cy="2362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p>
      <w:pPr>
        <w:pStyle w:val="FirstParagraph"/>
      </w:pPr>
      <w:r>
        <w:rPr>
          <w:b/>
        </w:rPr>
        <w:t xml:space="preserve">1a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1b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32"/>
        </w:numPr>
        <w:pStyle w:val="Compact"/>
      </w:pPr>
      <w:r>
        <w:t xml:space="preserve">This is similar to (3), except with the layout approach of (5)</w:t>
      </w:r>
    </w:p>
    <w:p>
      <w:pPr>
        <w:numPr>
          <w:ilvl w:val="0"/>
          <w:numId w:val="1032"/>
        </w:numPr>
        <w:pStyle w:val="Compact"/>
      </w:pPr>
      <w:r>
        <w:t xml:space="preserve">The label</w:t>
      </w:r>
      <w:r>
        <w:t xml:space="preserve"> </w:t>
      </w:r>
      <w:r>
        <w:rPr>
          <w:b/>
        </w:rPr>
        <w:t xml:space="preserve">Figure 1</w:t>
      </w:r>
      <w:r>
        <w:t xml:space="preserve"> </w:t>
      </w:r>
      <w:r>
        <w:t xml:space="preserve">was added manually, but the 1 part is automatic.</w:t>
      </w:r>
    </w:p>
    <w:p>
      <w:pPr>
        <w:numPr>
          <w:ilvl w:val="0"/>
          <w:numId w:val="1032"/>
        </w:numPr>
        <w:pStyle w:val="Compact"/>
      </w:pPr>
      <w:r>
        <w:t xml:space="preserve">The subfigure labels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outside the image were added manually.</w:t>
      </w:r>
    </w:p>
    <w:p>
      <w:pPr>
        <w:numPr>
          <w:ilvl w:val="0"/>
          <w:numId w:val="1032"/>
        </w:numPr>
        <w:pStyle w:val="Compact"/>
      </w:pPr>
      <w:r>
        <w:t xml:space="preserve">In the description, the 1 part (of 1a and 1b) is automatic, whereas the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parts are added manually, i.e. hard-coded in the Markdown.</w:t>
      </w:r>
    </w:p>
    <w:p>
      <w:pPr>
        <w:pStyle w:val="Heading2"/>
      </w:pPr>
      <w:bookmarkStart w:id="100" w:name="test-plotly"/>
      <w:r>
        <w:t xml:space="preserve">Test plotly</w:t>
      </w:r>
      <w:bookmarkEnd w:id="100"/>
    </w:p>
    <w:bookmarkStart w:id="101" w:name="myDiv"/>
    <w:bookmarkEnd w:id="101"/>
    <w:p>
      <w:pPr>
        <w:numPr>
          <w:ilvl w:val="0"/>
          <w:numId w:val="1033"/>
        </w:numPr>
        <w:pStyle w:val="Compact"/>
      </w:pPr>
      <w:r>
        <w:t xml:space="preserve">See that the plot shows in HTML rendering (and is interactive) but it does not show in the PDF rendering (as a static image).</w:t>
      </w:r>
    </w:p>
    <w:p>
      <w:pPr>
        <w:pStyle w:val="Heading2"/>
      </w:pPr>
      <w:bookmarkStart w:id="102" w:name="foo-bar-baz"/>
      <w:r>
        <w:t xml:space="preserve">Foo bar baz</w:t>
      </w:r>
      <w:bookmarkEnd w:id="102"/>
    </w:p>
    <w:p>
      <w:pPr>
        <w:pStyle w:val="FirstParagraph"/>
      </w:pPr>
      <w:r>
        <w:t xml:space="preserve">test 123</w:t>
      </w:r>
    </w:p>
    <w:p>
      <w:pPr>
        <w:pStyle w:val="Heading2"/>
      </w:pPr>
      <w:bookmarkStart w:id="103" w:name="references"/>
      <w:r>
        <w:t xml:space="preserve">References</w:t>
      </w:r>
      <w:bookmarkEnd w:id="103"/>
    </w:p>
    <w:bookmarkStart w:id="115" w:name="refs"/>
    <w:bookmarkStart w:id="104" w:name="ref-IhliSZDo"/>
    <w:p>
      <w:pPr>
        <w:pStyle w:val="Bibliography"/>
      </w:pPr>
      <w:r>
        <w:t xml:space="preserve">1. Himmelstein, D.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Sci-Hub provides access to nearly all scholarly literature.</w:t>
      </w:r>
      <w:r>
        <w:t xml:space="preserve"> </w:t>
      </w:r>
      <w:r>
        <w:rPr>
          <w:i/>
        </w:rPr>
        <w:t xml:space="preserve">eLife</w:t>
      </w:r>
      <w:r>
        <w:t xml:space="preserve"> </w:t>
      </w:r>
      <w:r>
        <w:rPr>
          <w:b/>
        </w:rPr>
        <w:t xml:space="preserve">7</w:t>
      </w:r>
      <w:r>
        <w:t xml:space="preserve">, (2018).</w:t>
      </w:r>
    </w:p>
    <w:bookmarkEnd w:id="104"/>
    <w:bookmarkStart w:id="105" w:name="ref-mSMVRkoc"/>
    <w:p>
      <w:pPr>
        <w:pStyle w:val="Bibliography"/>
      </w:pPr>
      <w:r>
        <w:t xml:space="preserve">2. Beaulieu-Jones, B. K. &amp; Greene, C. S. Reproducibility of computational workflows is automated using continuous analysis.</w:t>
      </w:r>
      <w:r>
        <w:t xml:space="preserve"> </w:t>
      </w:r>
      <w:r>
        <w:rPr>
          <w:i/>
        </w:rPr>
        <w:t xml:space="preserve">Nat Biotechnol</w:t>
      </w:r>
      <w:r>
        <w:t xml:space="preserve"> </w:t>
      </w:r>
      <w:r>
        <w:rPr>
          <w:b/>
        </w:rPr>
        <w:t xml:space="preserve">35</w:t>
      </w:r>
      <w:r>
        <w:t xml:space="preserve">, 342–346 (2017).</w:t>
      </w:r>
    </w:p>
    <w:bookmarkEnd w:id="105"/>
    <w:bookmarkStart w:id="106" w:name="ref-126Wi5Us4"/>
    <w:p>
      <w:pPr>
        <w:pStyle w:val="Bibliography"/>
      </w:pPr>
      <w:r>
        <w:t xml:space="preserve">3. Heaven, D. Bitcoin for the biological literature.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rPr>
          <w:b/>
        </w:rPr>
        <w:t xml:space="preserve">566</w:t>
      </w:r>
      <w:r>
        <w:t xml:space="preserve">, 141–142 (2019).</w:t>
      </w:r>
    </w:p>
    <w:bookmarkEnd w:id="106"/>
    <w:bookmarkStart w:id="107" w:name="ref-QhC8yJ7V"/>
    <w:p>
      <w:pPr>
        <w:pStyle w:val="Bibliography"/>
      </w:pPr>
      <w:r>
        <w:t xml:space="preserve">4. S, c. Plan S: Accelerating the transition to full and immediate Open Access to scientific publications. (2018).</w:t>
      </w:r>
    </w:p>
    <w:bookmarkEnd w:id="107"/>
    <w:bookmarkStart w:id="108" w:name="ref-zBPP9YKu"/>
    <w:p>
      <w:pPr>
        <w:pStyle w:val="Bibliography"/>
      </w:pPr>
      <w:r>
        <w:t xml:space="preserve">5. Suber, P.</w:t>
      </w:r>
      <w:r>
        <w:t xml:space="preserve"> </w:t>
      </w:r>
      <w:r>
        <w:rPr>
          <w:i/>
        </w:rPr>
        <w:t xml:space="preserve">Open access</w:t>
      </w:r>
      <w:r>
        <w:t xml:space="preserve">. (MIT Press, 2012).</w:t>
      </w:r>
    </w:p>
    <w:bookmarkEnd w:id="108"/>
    <w:bookmarkStart w:id="110" w:name="ref-6acIRW4q"/>
    <w:p>
      <w:pPr>
        <w:pStyle w:val="Bibliography"/>
      </w:pPr>
      <w:r>
        <w:t xml:space="preserve">6. Himmelstein, D.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rPr>
          <w:i/>
        </w:rPr>
        <w:t xml:space="preserve">Open collaborative writing with Manubot</w:t>
      </w:r>
      <w:r>
        <w:t xml:space="preserve">.</w:t>
      </w:r>
      <w:r>
        <w:t xml:space="preserve"> </w:t>
      </w:r>
      <w:hyperlink r:id="rId109">
        <w:r>
          <w:rPr>
            <w:rStyle w:val="Hyperlink"/>
          </w:rPr>
          <w:t xml:space="preserve">https://greenelab.github.io/meta-review/</w:t>
        </w:r>
      </w:hyperlink>
      <w:r>
        <w:t xml:space="preserve"> </w:t>
      </w:r>
      <w:r>
        <w:t xml:space="preserve">(2020).</w:t>
      </w:r>
    </w:p>
    <w:bookmarkEnd w:id="110"/>
    <w:bookmarkStart w:id="111" w:name="ref-PZMP42Ak"/>
    <w:p>
      <w:pPr>
        <w:pStyle w:val="Bibliography"/>
      </w:pPr>
      <w:r>
        <w:t xml:space="preserve">7. Ching, T.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Opportunities and obstacles for deep learning in biology and medicine.</w:t>
      </w:r>
      <w:r>
        <w:t xml:space="preserve"> </w:t>
      </w:r>
      <w:r>
        <w:rPr>
          <w:i/>
        </w:rPr>
        <w:t xml:space="preserve">Journal of The Royal Society Interface</w:t>
      </w:r>
      <w:r>
        <w:t xml:space="preserve"> </w:t>
      </w:r>
      <w:r>
        <w:rPr>
          <w:b/>
        </w:rPr>
        <w:t xml:space="preserve">15</w:t>
      </w:r>
      <w:r>
        <w:t xml:space="preserve">, 20170387 (2018).</w:t>
      </w:r>
    </w:p>
    <w:bookmarkEnd w:id="111"/>
    <w:bookmarkStart w:id="112" w:name="ref-YuJbg3zO"/>
    <w:p>
      <w:pPr>
        <w:pStyle w:val="Bibliography"/>
      </w:pPr>
      <w:r>
        <w:t xml:space="preserve">8. Himmelstein, D.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Open collaborative writing with Manubot.</w:t>
      </w:r>
      <w:r>
        <w:t xml:space="preserve"> </w:t>
      </w:r>
      <w:r>
        <w:rPr>
          <w:i/>
        </w:rPr>
        <w:t xml:space="preserve">PLOS Computational Biology</w:t>
      </w:r>
      <w:r>
        <w:t xml:space="preserve"> </w:t>
      </w:r>
      <w:r>
        <w:rPr>
          <w:b/>
        </w:rPr>
        <w:t xml:space="preserve">15</w:t>
      </w:r>
      <w:r>
        <w:t xml:space="preserve">, e1007128 (2019).</w:t>
      </w:r>
    </w:p>
    <w:bookmarkEnd w:id="112"/>
    <w:bookmarkStart w:id="114" w:name="ref-OvL2rC9o"/>
    <w:p>
      <w:pPr>
        <w:pStyle w:val="Bibliography"/>
      </w:pPr>
      <w:r>
        <w:t xml:space="preserve">9. Himmelstein, D. manubot/rootstock GitHub repository.</w:t>
      </w:r>
      <w:r>
        <w:t xml:space="preserve"> </w:t>
      </w:r>
      <w:r>
        <w:rPr>
          <w:i/>
        </w:rPr>
        <w:t xml:space="preserve">GitHub</w:t>
      </w:r>
      <w:r>
        <w:t xml:space="preserve"> </w:t>
      </w:r>
      <w:hyperlink r:id="rId113">
        <w:r>
          <w:rPr>
            <w:rStyle w:val="Hyperlink"/>
          </w:rPr>
          <w:t xml:space="preserve">https://github.com/manubot/rootstock</w:t>
        </w:r>
      </w:hyperlink>
      <w:r>
        <w:t xml:space="preserve"> </w:t>
      </w:r>
      <w:r>
        <w:t xml:space="preserve">(2019).</w:t>
      </w:r>
    </w:p>
    <w:bookmarkEnd w:id="114"/>
    <w:bookmarkEnd w:id="115"/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0" Target="media/rId50.png" /><Relationship Type="http://schemas.openxmlformats.org/officeDocument/2006/relationships/image" Id="rId54" Target="media/rId54.svg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76" Target="media/rId76.svg" /><Relationship Type="http://schemas.openxmlformats.org/officeDocument/2006/relationships/image" Id="rId74" Target="media/rId74.svg" /><Relationship Type="http://schemas.openxmlformats.org/officeDocument/2006/relationships/image" Id="rId27" Target="media/rId27.svg" /><Relationship Type="http://schemas.openxmlformats.org/officeDocument/2006/relationships/hyperlink" Id="rId58" Target="https://apod.nasa.gov/htmltest/gifcity/e.2mil" TargetMode="External" /><Relationship Type="http://schemas.openxmlformats.org/officeDocument/2006/relationships/hyperlink" Id="rId34" Target="https://asciidoctor.org/docs/asciidoc-recommended-practices/#one-sentence-per-line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67" Target="https://github.com/ickc/pantable" TargetMode="External" /><Relationship Type="http://schemas.openxmlformats.org/officeDocument/2006/relationships/hyperlink" Id="rId29" Target="https://github.com/janeroe" TargetMode="External" /><Relationship Type="http://schemas.openxmlformats.org/officeDocument/2006/relationships/hyperlink" Id="rId26" Target="https://github.com/johndoe" TargetMode="External" /><Relationship Type="http://schemas.openxmlformats.org/officeDocument/2006/relationships/hyperlink" Id="rId21" Target="https://github.com/malariagen/manubot-test/tree/5faecccf2b69867f77742b4ef0ba39801688590d" TargetMode="External" /><Relationship Type="http://schemas.openxmlformats.org/officeDocument/2006/relationships/hyperlink" Id="rId113" Target="https://github.com/manubot/rootstock" TargetMode="External" /><Relationship Type="http://schemas.openxmlformats.org/officeDocument/2006/relationships/hyperlink" Id="rId109" Target="https://greenelab.github.io/meta-review/" TargetMode="External" /><Relationship Type="http://schemas.openxmlformats.org/officeDocument/2006/relationships/hyperlink" Id="rId20" Target="https://malariagen.github.io/manubot-test/v/5faecccf2b69867f77742b4ef0ba39801688590d/" TargetMode="External" /><Relationship Type="http://schemas.openxmlformats.org/officeDocument/2006/relationships/hyperlink" Id="rId43" Target="https://manubot.org" TargetMode="External" /><Relationship Type="http://schemas.openxmlformats.org/officeDocument/2006/relationships/hyperlink" Id="rId31" Target="https://manubot.org/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81" Target="https://pandoc.org/MANUAL.html#divs-and-spans" TargetMode="External" /><Relationship Type="http://schemas.openxmlformats.org/officeDocument/2006/relationships/hyperlink" Id="rId68" Target="https://pypi.org/project/panflute/" TargetMode="External" /><Relationship Type="http://schemas.openxmlformats.org/officeDocument/2006/relationships/hyperlink" Id="rId35" Target="https://rhodesmill.org/brandon/2012/one-sentence-per-line/" TargetMode="External" /><Relationship Type="http://schemas.openxmlformats.org/officeDocument/2006/relationships/hyperlink" Id="rId28" Target="https://twitter.com/johndoe" TargetMode="External" /><Relationship Type="http://schemas.openxmlformats.org/officeDocument/2006/relationships/hyperlink" Id="rId33" Target="https://www.google.com/search?q=superscript+generator" TargetMode="External" /><Relationship Type="http://schemas.openxmlformats.org/officeDocument/2006/relationships/hyperlink" Id="rId57" Target="https://www.piday.org/mill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s://apod.nasa.gov/htmltest/gifcity/e.2mil" TargetMode="External" /><Relationship Type="http://schemas.openxmlformats.org/officeDocument/2006/relationships/hyperlink" Id="rId34" Target="https://asciidoctor.org/docs/asciidoc-recommended-practices/#one-sentence-per-line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67" Target="https://github.com/ickc/pantable" TargetMode="External" /><Relationship Type="http://schemas.openxmlformats.org/officeDocument/2006/relationships/hyperlink" Id="rId29" Target="https://github.com/janeroe" TargetMode="External" /><Relationship Type="http://schemas.openxmlformats.org/officeDocument/2006/relationships/hyperlink" Id="rId26" Target="https://github.com/johndoe" TargetMode="External" /><Relationship Type="http://schemas.openxmlformats.org/officeDocument/2006/relationships/hyperlink" Id="rId21" Target="https://github.com/malariagen/manubot-test/tree/5faecccf2b69867f77742b4ef0ba39801688590d" TargetMode="External" /><Relationship Type="http://schemas.openxmlformats.org/officeDocument/2006/relationships/hyperlink" Id="rId113" Target="https://github.com/manubot/rootstock" TargetMode="External" /><Relationship Type="http://schemas.openxmlformats.org/officeDocument/2006/relationships/hyperlink" Id="rId109" Target="https://greenelab.github.io/meta-review/" TargetMode="External" /><Relationship Type="http://schemas.openxmlformats.org/officeDocument/2006/relationships/hyperlink" Id="rId20" Target="https://malariagen.github.io/manubot-test/v/5faecccf2b69867f77742b4ef0ba39801688590d/" TargetMode="External" /><Relationship Type="http://schemas.openxmlformats.org/officeDocument/2006/relationships/hyperlink" Id="rId43" Target="https://manubot.org" TargetMode="External" /><Relationship Type="http://schemas.openxmlformats.org/officeDocument/2006/relationships/hyperlink" Id="rId31" Target="https://manubot.org/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81" Target="https://pandoc.org/MANUAL.html#divs-and-spans" TargetMode="External" /><Relationship Type="http://schemas.openxmlformats.org/officeDocument/2006/relationships/hyperlink" Id="rId68" Target="https://pypi.org/project/panflute/" TargetMode="External" /><Relationship Type="http://schemas.openxmlformats.org/officeDocument/2006/relationships/hyperlink" Id="rId35" Target="https://rhodesmill.org/brandon/2012/one-sentence-per-line/" TargetMode="External" /><Relationship Type="http://schemas.openxmlformats.org/officeDocument/2006/relationships/hyperlink" Id="rId28" Target="https://twitter.com/johndoe" TargetMode="External" /><Relationship Type="http://schemas.openxmlformats.org/officeDocument/2006/relationships/hyperlink" Id="rId33" Target="https://www.google.com/search?q=superscript+generator" TargetMode="External" /><Relationship Type="http://schemas.openxmlformats.org/officeDocument/2006/relationships/hyperlink" Id="rId57" Target="https://www.piday.org/mill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2020-06-23T17:02:38Z</dcterms:created>
  <dcterms:modified xsi:type="dcterms:W3CDTF">2020-06-23T17:02:38Z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build/assets/nature.csl</vt:lpwstr>
  </property>
  <property fmtid="{D5CDD505-2E9C-101B-9397-08002B2CF9AE}" pid="6" name="date-meta">
    <vt:lpwstr>2020-06-23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