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10340" w:type="dxa"/>
        <w:tblInd w:w="0" w:type="dxa"/>
      </w:tblPr>
      <w:tblGrid>
        <w:gridCol w:w="7400"/>
        <w:gridCol w:w="2940"/>
      </w:tblGrid>
      <w:tr>
        <w:trPr>
          <w:cantSplit/>
        </w:trPr>
        <w:tc>
          <w:tcPr>
            <w:tcW w:type="dxa" w:w="7400"/>
            <w:tcW w:w="7400" w:type="dxa"/>
            <w:shd w:fill="111318"/>
            <w:tcMar>
              <w:top w:w="130" w:type="dxa"/>
              <w:start w:w="170" w:type="dxa"/>
              <w:bottom w:w="125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48"/>
              </w:rPr>
              <w:t>MALEESHA RAJASOORIYA</w:t>
            </w:r>
            <w:r>
              <w:rPr>
                <w:b/>
                <w:color w:val="B8BDC5"/>
                <w:sz w:val="18"/>
              </w:rPr>
              <w:br/>
              <w:t>MOTION &amp; VISUAL DESIGNER</w:t>
            </w:r>
          </w:p>
        </w:tc>
        <w:tc>
          <w:tcPr>
            <w:tcW w:type="dxa" w:w="2940"/>
            <w:tcW w:w="2940" w:type="dxa"/>
            <w:shd w:fill="111318"/>
            <w:tcMar>
              <w:top w:w="130" w:type="dxa"/>
              <w:start w:w="170" w:type="dxa"/>
              <w:bottom w:w="125" w:type="dxa"/>
              <w:end w:w="17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21"/>
              </w:rPr>
              <w:t>MALSEOGRAPHY</w:t>
            </w:r>
            <w:r>
              <w:rPr>
                <w:color w:val="B8BDC5"/>
                <w:sz w:val="15"/>
              </w:rPr>
              <w:br/>
              <w:t>DESIGN · MOTION · DIGITAL</w:t>
            </w:r>
          </w:p>
        </w:tc>
      </w:tr>
    </w:tbl>
    <w:p>
      <w:pPr>
        <w:spacing w:before="80" w:after="60"/>
        <w:jc w:val="center"/>
      </w:pPr>
      <w:r>
        <w:t xml:space="preserve">Sri Lanka   •   </w:t>
      </w:r>
      <w:hyperlink r:id="rId9">
        <w:r>
          <w:rPr>
            <w:color w:val="555B64"/>
            <w:u w:val="single"/>
          </w:rPr>
          <w:t>smrajasooriya@gmail.com</w:t>
        </w:r>
      </w:hyperlink>
      <w:r>
        <w:t xml:space="preserve">   •   </w:t>
      </w:r>
      <w:hyperlink r:id="rId10">
        <w:r>
          <w:rPr>
            <w:color w:val="555B64"/>
            <w:u w:val="single"/>
          </w:rPr>
          <w:t>Portfolio</w:t>
        </w:r>
      </w:hyperlink>
      <w:r>
        <w:t xml:space="preserve">   •   </w:t>
      </w:r>
      <w:hyperlink r:id="rId11">
        <w:r>
          <w:rPr>
            <w:color w:val="555B64"/>
            <w:u w:val="single"/>
          </w:rPr>
          <w:t>GitHub</w:t>
        </w:r>
      </w:hyperlink>
    </w:p>
    <w:p>
      <w:pPr>
        <w:pStyle w:val="Heading1"/>
        <w:keepLines/>
        <w:keepNext/>
        <w:pBdr>
          <w:bottom w:val="single" w:sz="8" w:space="4" w:color="D7DADE"/>
        </w:pBdr>
      </w:pPr>
      <w:r>
        <w:t>PROFILE</w:t>
      </w:r>
    </w:p>
    <w:p>
      <w:r>
        <w:t>Multidisciplinary designer and visual storyteller creating cinematic motion, social content, brand systems, and human-centred digital experiences. Combines strong typography and composition with structured Figma workflows, practical video production, and creative problem-solving.</w:t>
      </w:r>
    </w:p>
    <w:p>
      <w:pPr>
        <w:pStyle w:val="Heading1"/>
        <w:keepLines/>
        <w:keepNext/>
        <w:pBdr>
          <w:bottom w:val="single" w:sz="8" w:space="4" w:color="D7DADE"/>
        </w:pBdr>
      </w:pPr>
      <w:r>
        <w:t>CREATIVE TOOLKIT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10340" w:type="dxa"/>
        <w:tblInd w:w="0" w:type="dxa"/>
      </w:tblPr>
      <w:tblGrid>
        <w:gridCol w:w="5170"/>
        <w:gridCol w:w="5170"/>
      </w:tblGrid>
      <w:tr>
        <w:trPr>
          <w:cantSplit/>
        </w:trPr>
        <w:tc>
          <w:tcPr>
            <w:tcW w:type="dxa" w:w="5170"/>
            <w:tcW w:w="5170" w:type="dxa"/>
            <w:tcMar>
              <w:top w:w="80" w:type="dxa"/>
              <w:start w:w="115" w:type="dxa"/>
              <w:bottom w:w="75" w:type="dxa"/>
              <w:end w:w="115" w:type="dxa"/>
            </w:tcMar>
            <w:shd w:fill="EEF0F3"/>
          </w:tcPr>
          <w:p>
            <w:pPr>
              <w:spacing w:after="30"/>
            </w:pPr>
            <w:r>
              <w:rPr>
                <w:b/>
                <w:color w:val="111318"/>
                <w:sz w:val="17"/>
              </w:rPr>
              <w:t>MOTION &amp; VIDEO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After Effects — working proficiency · Premiere Pro — advanced</w:t>
              <w:br/>
              <w:t>Motion principles · pacing · transitions · titles · colour · sound</w:t>
            </w:r>
          </w:p>
        </w:tc>
        <w:tc>
          <w:tcPr>
            <w:tcW w:type="dxa" w:w="5170"/>
            <w:tcW w:w="5170" w:type="dxa"/>
            <w:tcMar>
              <w:top w:w="80" w:type="dxa"/>
              <w:start w:w="115" w:type="dxa"/>
              <w:bottom w:w="75" w:type="dxa"/>
              <w:end w:w="115" w:type="dxa"/>
            </w:tcMar>
          </w:tcPr>
          <w:p>
            <w:pPr>
              <w:spacing w:after="30"/>
            </w:pPr>
            <w:r>
              <w:rPr>
                <w:b/>
                <w:color w:val="111318"/>
                <w:sz w:val="17"/>
              </w:rPr>
              <w:t>DESIGN &amp; PROTOTYPING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Figma — advanced workflow · Photoshop — working knowledge · Illustrator — basic</w:t>
              <w:br/>
              <w:t>Wireframes · prototypes · design systems · social assets</w:t>
            </w:r>
          </w:p>
        </w:tc>
      </w:tr>
      <w:tr>
        <w:trPr>
          <w:cantSplit/>
        </w:trPr>
        <w:tc>
          <w:tcPr>
            <w:tcW w:type="dxa" w:w="5170"/>
            <w:tcW w:w="5170" w:type="dxa"/>
            <w:tcMar>
              <w:top w:w="80" w:type="dxa"/>
              <w:start w:w="115" w:type="dxa"/>
              <w:bottom w:w="75" w:type="dxa"/>
              <w:end w:w="115" w:type="dxa"/>
            </w:tcMar>
          </w:tcPr>
          <w:p>
            <w:pPr>
              <w:spacing w:after="30"/>
            </w:pPr>
            <w:r>
              <w:rPr>
                <w:b/>
                <w:color w:val="111318"/>
                <w:sz w:val="17"/>
              </w:rPr>
              <w:t>VISUAL DIRECTION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Typography · composition · hierarchy · visual identity</w:t>
              <w:br/>
              <w:t>Cinematic storytelling · photography · editorial layouts</w:t>
            </w:r>
          </w:p>
        </w:tc>
        <w:tc>
          <w:tcPr>
            <w:tcW w:type="dxa" w:w="5170"/>
            <w:tcW w:w="5170" w:type="dxa"/>
            <w:tcMar>
              <w:top w:w="80" w:type="dxa"/>
              <w:start w:w="115" w:type="dxa"/>
              <w:bottom w:w="75" w:type="dxa"/>
              <w:end w:w="115" w:type="dxa"/>
            </w:tcMar>
            <w:shd w:fill="EEF0F3"/>
          </w:tcPr>
          <w:p>
            <w:pPr>
              <w:spacing w:after="30"/>
            </w:pPr>
            <w:r>
              <w:rPr>
                <w:b/>
                <w:color w:val="111318"/>
                <w:sz w:val="17"/>
              </w:rPr>
              <w:t>WAYS OF WORKING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Trend-aware concept development · creative problem-solving</w:t>
              <w:br/>
              <w:t>Team coordination · feedback iteration · production handoff</w:t>
            </w:r>
          </w:p>
        </w:tc>
      </w:tr>
    </w:tbl>
    <w:p>
      <w:pPr>
        <w:pStyle w:val="Heading1"/>
        <w:keepLines/>
        <w:keepNext/>
        <w:pBdr>
          <w:bottom w:val="single" w:sz="8" w:space="4" w:color="D7DADE"/>
        </w:pBdr>
      </w:pPr>
      <w:r>
        <w:t>RELEVANT EXPERIENCE</w:t>
      </w:r>
    </w:p>
    <w:p>
      <w:pPr>
        <w:tabs>
          <w:tab w:pos="10340" w:val="right"/>
        </w:tabs>
        <w:spacing w:before="60" w:after="10"/>
        <w:keepLines/>
        <w:keepNext/>
      </w:pPr>
      <w:r>
        <w:rPr>
          <w:b/>
          <w:color w:val="111318"/>
          <w:sz w:val="20"/>
        </w:rPr>
        <w:t>Assistant Media Director</w:t>
      </w:r>
      <w:r>
        <w:rPr>
          <w:color w:val="555B64"/>
        </w:rPr>
        <w:t xml:space="preserve">  |  IMSSA, University of Kelaniya</w:t>
      </w:r>
      <w:r>
        <w:rPr>
          <w:b/>
          <w:sz w:val="16"/>
        </w:rPr>
        <w:tab/>
        <w:t>2026–Present</w:t>
      </w:r>
    </w:p>
    <w:p>
      <w:pPr>
        <w:pStyle w:val="CVBullet"/>
      </w:pPr>
      <w:r>
        <w:t>• Lead visual identity, digital campaigns, and cinematic storytelling; coordinate media teams and guide creative direction.</w:t>
      </w:r>
    </w:p>
    <w:p>
      <w:pPr>
        <w:pStyle w:val="CVBullet"/>
      </w:pPr>
      <w:r>
        <w:t>• Translate event goals into concepts, social assets, motion content, and consistent cross-channel visuals.</w:t>
      </w:r>
    </w:p>
    <w:p>
      <w:pPr>
        <w:tabs>
          <w:tab w:pos="10340" w:val="right"/>
        </w:tabs>
        <w:spacing w:before="60" w:after="10"/>
        <w:keepLines/>
        <w:keepNext/>
      </w:pPr>
      <w:r>
        <w:rPr>
          <w:b/>
          <w:color w:val="111318"/>
          <w:sz w:val="20"/>
        </w:rPr>
        <w:t>UI/UX Designer</w:t>
      </w:r>
      <w:r>
        <w:rPr>
          <w:color w:val="555B64"/>
        </w:rPr>
        <w:t xml:space="preserve">  |  IdeaSprint &amp; Independent Projects</w:t>
      </w:r>
      <w:r>
        <w:rPr>
          <w:b/>
          <w:sz w:val="16"/>
        </w:rPr>
        <w:tab/>
        <w:t>2025–2026</w:t>
      </w:r>
    </w:p>
    <w:p>
      <w:pPr>
        <w:pStyle w:val="CVBullet"/>
      </w:pPr>
      <w:r>
        <w:t>• Led the Figma workflow and interactive prototyping for CeyLink, a finalist at the IdeaSprint 2025 intra-departmental hackathon.</w:t>
      </w:r>
    </w:p>
    <w:p>
      <w:pPr>
        <w:tabs>
          <w:tab w:pos="10340" w:val="right"/>
        </w:tabs>
        <w:spacing w:before="60" w:after="10"/>
        <w:keepLines/>
        <w:keepNext/>
      </w:pPr>
      <w:r>
        <w:rPr>
          <w:b/>
          <w:color w:val="111318"/>
          <w:sz w:val="20"/>
        </w:rPr>
        <w:t>Level 1 Media Coordinator</w:t>
      </w:r>
      <w:r>
        <w:rPr>
          <w:color w:val="555B64"/>
        </w:rPr>
        <w:t xml:space="preserve">  |  IMSSA, University of Kelaniya</w:t>
      </w:r>
      <w:r>
        <w:rPr>
          <w:b/>
          <w:sz w:val="16"/>
        </w:rPr>
        <w:tab/>
        <w:t>2025–2026</w:t>
      </w:r>
    </w:p>
    <w:p>
      <w:pPr>
        <w:pStyle w:val="CVBullet"/>
      </w:pPr>
      <w:r>
        <w:t>• Produced digital content and visual communication for student events, adapting layouts and edits to fast-moving campaign needs.</w:t>
      </w:r>
    </w:p>
    <w:p>
      <w:pPr>
        <w:tabs>
          <w:tab w:pos="10340" w:val="right"/>
        </w:tabs>
        <w:spacing w:before="60" w:after="10"/>
        <w:keepLines/>
        <w:keepNext/>
      </w:pPr>
      <w:r>
        <w:rPr>
          <w:b/>
          <w:color w:val="111318"/>
          <w:sz w:val="20"/>
        </w:rPr>
        <w:t>Freelance Photographer &amp; Videographer</w:t>
      </w:r>
      <w:r>
        <w:rPr>
          <w:color w:val="555B64"/>
        </w:rPr>
        <w:t xml:space="preserve">  |  Independent Creative</w:t>
      </w:r>
      <w:r>
        <w:rPr>
          <w:b/>
          <w:sz w:val="16"/>
        </w:rPr>
        <w:tab/>
        <w:t>2024–Present</w:t>
      </w:r>
    </w:p>
    <w:p>
      <w:pPr>
        <w:pStyle w:val="CVBullet"/>
      </w:pPr>
      <w:r>
        <w:t>• Create high-contrast portraiture, event coverage, and promotional videos from concept through edit, colour, sound, and delivery.</w:t>
      </w:r>
    </w:p>
    <w:p>
      <w:pPr>
        <w:pStyle w:val="Heading1"/>
        <w:keepLines/>
        <w:keepNext/>
        <w:pBdr>
          <w:bottom w:val="single" w:sz="8" w:space="4" w:color="D7DADE"/>
        </w:pBdr>
      </w:pPr>
      <w:r>
        <w:t>SELECTED DESIGN PROJECTS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10340" w:type="dxa"/>
        <w:tblInd w:w="0" w:type="dxa"/>
      </w:tblPr>
      <w:tblGrid>
        <w:gridCol w:w="3446"/>
        <w:gridCol w:w="3446"/>
        <w:gridCol w:w="3448"/>
      </w:tblGrid>
      <w:tr>
        <w:trPr>
          <w:cantSplit/>
        </w:trPr>
        <w:tc>
          <w:tcPr>
            <w:tcW w:type="dxa" w:w="3446"/>
            <w:tcW w:w="3446" w:type="dxa"/>
            <w:tcMar>
              <w:top w:w="90" w:type="dxa"/>
              <w:start w:w="105" w:type="dxa"/>
              <w:bottom w:w="85" w:type="dxa"/>
              <w:end w:w="105" w:type="dxa"/>
            </w:tcMar>
          </w:tcPr>
          <w:p>
            <w:pPr>
              <w:spacing w:after="20"/>
            </w:pPr>
            <w:r>
              <w:rPr>
                <w:b/>
                <w:color w:val="111318"/>
                <w:sz w:val="18"/>
              </w:rPr>
              <w:t>HACKX 11.0</w:t>
            </w:r>
          </w:p>
          <w:p>
            <w:pPr>
              <w:spacing w:after="40"/>
            </w:pPr>
            <w:r>
              <w:rPr>
                <w:b/>
                <w:sz w:val="14"/>
              </w:rPr>
              <w:t>MOTION &amp; CAMPAIGN DESIGN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Directed a startup-challenge visual narrative spanning a 3D mascot, social layouts, motion graphics, and cinematic teaser scripts.</w:t>
            </w:r>
          </w:p>
        </w:tc>
        <w:tc>
          <w:tcPr>
            <w:tcW w:type="dxa" w:w="3446"/>
            <w:tcW w:w="3446" w:type="dxa"/>
            <w:tcMar>
              <w:top w:w="90" w:type="dxa"/>
              <w:start w:w="105" w:type="dxa"/>
              <w:bottom w:w="85" w:type="dxa"/>
              <w:end w:w="105" w:type="dxa"/>
            </w:tcMar>
          </w:tcPr>
          <w:p>
            <w:pPr>
              <w:spacing w:after="20"/>
            </w:pPr>
            <w:r>
              <w:rPr>
                <w:b/>
                <w:color w:val="111318"/>
                <w:sz w:val="18"/>
              </w:rPr>
              <w:t>LEGACY IN BLOOM</w:t>
            </w:r>
          </w:p>
          <w:p>
            <w:pPr>
              <w:spacing w:after="40"/>
            </w:pPr>
            <w:r>
              <w:rPr>
                <w:b/>
                <w:sz w:val="14"/>
              </w:rPr>
              <w:t>FIGMA · UX · DESIGN SYSTEM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Designed an immersive responsive experience using research, interactive prototypes, custom visual motifs, and accessible structure.</w:t>
            </w:r>
          </w:p>
        </w:tc>
        <w:tc>
          <w:tcPr>
            <w:tcW w:type="dxa" w:w="3448"/>
            <w:tcW w:w="3448" w:type="dxa"/>
            <w:tcMar>
              <w:top w:w="90" w:type="dxa"/>
              <w:start w:w="105" w:type="dxa"/>
              <w:bottom w:w="85" w:type="dxa"/>
              <w:end w:w="105" w:type="dxa"/>
            </w:tcMar>
          </w:tcPr>
          <w:p>
            <w:pPr>
              <w:spacing w:after="20"/>
            </w:pPr>
            <w:r>
              <w:rPr>
                <w:b/>
                <w:color w:val="111318"/>
                <w:sz w:val="18"/>
              </w:rPr>
              <w:t>CEYLON</w:t>
            </w:r>
          </w:p>
          <w:p>
            <w:pPr>
              <w:spacing w:after="40"/>
            </w:pPr>
            <w:r>
              <w:rPr>
                <w:b/>
                <w:sz w:val="14"/>
              </w:rPr>
              <w:t>IDENTITY · TYPE · EDITORIAL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Built a premium identity balancing cultural references with modern geometry, disciplined typography, packaging, and editorial layouts.</w:t>
            </w:r>
          </w:p>
        </w:tc>
      </w:tr>
    </w:tbl>
    <w:p>
      <w:pPr>
        <w:pStyle w:val="Heading1"/>
        <w:keepLines/>
        <w:keepNext/>
        <w:pBdr>
          <w:bottom w:val="single" w:sz="8" w:space="4" w:color="D7DADE"/>
        </w:pBdr>
      </w:pPr>
      <w:r>
        <w:t>EDUCATION</w:t>
      </w:r>
    </w:p>
    <w:p>
      <w:pPr>
        <w:spacing w:after="0"/>
      </w:pPr>
      <w:r>
        <w:rPr>
          <w:b/>
          <w:color w:val="111318"/>
          <w:sz w:val="18"/>
        </w:rPr>
        <w:t>Undergraduate — Department of Industrial Management</w:t>
      </w:r>
      <w:r>
        <w:t xml:space="preserve">  |  University of Kelaniya  |  2025–Present</w:t>
      </w:r>
    </w:p>
    <w:sectPr w:rsidR="00FC693F" w:rsidRPr="0006063C" w:rsidSect="00034616">
      <w:footerReference w:type="default" r:id="rId12"/>
      <w:pgSz w:w="12240" w:h="15840"/>
      <w:pgMar w:top="792" w:right="950" w:bottom="720" w:left="95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555B64"/>
        <w:sz w:val="14"/>
      </w:rPr>
      <w:t>PORTFOLIO AVAILABLE AT MALASAATHERE.GITHUB.IO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Arial" w:hAnsi="Arial"/>
      <w:color w:val="555B6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1131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Normal"/>
    <w:pPr>
      <w:keepLines/>
      <w:spacing w:after="24"/>
      <w:ind w:left="245" w:hanging="245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mrajasooriya@gmail.com" TargetMode="External"/><Relationship Id="rId10" Type="http://schemas.openxmlformats.org/officeDocument/2006/relationships/hyperlink" Target="https://malasaathere.github.io" TargetMode="External"/><Relationship Id="rId11" Type="http://schemas.openxmlformats.org/officeDocument/2006/relationships/hyperlink" Target="https://github.com/malasaathere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Maleesha Rajasooriya — Motion &amp; Visual Designer CV</dc:title>
  <dc:subject>Design-focused curriculum vitae</dc:subject>
  <dc:creator>Maleesha Rajasooriya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