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6v9r5m4c8zsb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Apart from a small section along Axios river the rest is of minimal interest.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the Axios river bridge and then turn left on a dirt road, cross the railway line and continue on tracks coming eventually by the river. Follow a small path along its bank to join a track leading to Pefkodasos. Continue on a dirt road over rolling hills to Mikrodasos and then follow the tarmac to Platania and Pontoiraklia.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accommodation along the route. Take a bus or taxi to Polikastro or Kilkis.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xuup0ttoxgx8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daily but not frequent bus service to Polikastro (Tel: 23430 22315).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