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vlrhqdp2rfty" w:id="0"/>
      <w:bookmarkEnd w:id="0"/>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 signs to the east of the village. About 200m before the cemetery veer right (sign on a telephone pole) downhill along an indistinct path to reach a small stream after a few meters. Cross it and continue on a grassy and slightly overgrown track until you join a forest road. Pass a junction on a saddle ignoring signs pointing north (left). Turn right on the track (mostly shaded) that bypasses the hill ahead from the south to emerge on another saddle. Now either follow the sign-posting along an indistinct path towards the top of the hill ahead (Profitis Elias chapel), offering good views or alternative turn right to join the main road and reach Nevrokopi after about 3km.</w:t>
      </w:r>
    </w:p>
    <w:p w:rsidR="00000000" w:rsidDel="00000000" w:rsidP="00000000" w:rsidRDefault="00000000" w:rsidRPr="00000000">
      <w:pPr>
        <w:pStyle w:val="Heading3"/>
        <w:keepNext w:val="0"/>
        <w:keepLines w:val="0"/>
        <w:spacing w:after="80" w:before="280" w:line="331.2" w:lineRule="auto"/>
        <w:contextualSpacing w:val="0"/>
      </w:pPr>
      <w:bookmarkStart w:colFirst="0" w:colLast="0" w:name="_nyie7iobn15" w:id="1"/>
      <w:bookmarkEnd w:id="1"/>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There are a few hostels in Nevrokopi and Granitis (nearby). There are many shops, pharmacy and medical center.</w:t>
      </w:r>
    </w:p>
    <w:p w:rsidR="00000000" w:rsidDel="00000000" w:rsidP="00000000" w:rsidRDefault="00000000" w:rsidRPr="00000000">
      <w:pPr>
        <w:pStyle w:val="Heading3"/>
        <w:keepNext w:val="0"/>
        <w:keepLines w:val="0"/>
        <w:spacing w:after="80" w:before="280" w:line="331.2" w:lineRule="auto"/>
        <w:contextualSpacing w:val="0"/>
      </w:pPr>
      <w:bookmarkStart w:colFirst="0" w:colLast="0" w:name="_f5wky4n4die6" w:id="2"/>
      <w:bookmarkEnd w:id="2"/>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spacing w:line="331.2" w:lineRule="auto"/>
        <w:contextualSpacing w:val="0"/>
      </w:pPr>
      <w:r w:rsidDel="00000000" w:rsidR="00000000" w:rsidRPr="00000000">
        <w:rPr>
          <w:rtl w:val="0"/>
        </w:rPr>
        <w:t xml:space="preserve">Relatively frequent bus to Drama (Tel: 25230-22511). Not so frequent local bus to Kato-Vrontou.</w:t>
      </w:r>
    </w:p>
    <w:p w:rsidR="00000000" w:rsidDel="00000000" w:rsidP="00000000" w:rsidRDefault="00000000" w:rsidRPr="00000000">
      <w:pPr>
        <w:pStyle w:val="Heading3"/>
        <w:spacing w:after="80" w:before="280" w:lineRule="auto"/>
        <w:contextualSpacing w:val="0"/>
      </w:pPr>
      <w:bookmarkStart w:colFirst="0" w:colLast="0" w:name="_vi5zeqpd5wl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Generally sufficient.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