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qlhm66kqi3uo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 ascend on mount Paiko with beautiful views of Pinovo and Tzena mountains.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km35f4a4xykf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Foustani square head to the east of the village past the old aqueduct and continue on a dirt road among pomegranate trees to reach the a large stream. Cross it over a ford and then take a track uphill that gains the ridge ahead. Continue on the track along the ridge passing by a small pond and soon walking in the shade of the forest. Emerge at the east side of Arhagelos village.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lo1jnxev9h0h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hostel and tavernas. Accommodation could also be arranged (for men) in the nearby monastery.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j69c7vxq9tnn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only encountered a single E6 sign along the route and a couple more in Arhagelos.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l5zqcerh7124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regular daily bus service  to Aridaia (Tel: 23840 21249)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