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op1htqp7sqni" w:id="0"/>
      <w:bookmarkEnd w:id="0"/>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Start at the western entrance of Kato Vrontou, and follow a shaded track (unsigned) initially climbing to the north with switchback and then traversing the forested slopes. Pass a saddle and a chapel with water (good camping spot) and continue downhill to reach the ruins of WWII military camp. Turn right here to reach Perithori village after 1km or continue straight to Dasoto.</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1jr8hfia4778" w:id="1"/>
      <w:bookmarkEnd w:id="1"/>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There are no amenities apart from a few tavernas and grocery store.</w:t>
      </w:r>
    </w:p>
    <w:p w:rsidR="00000000" w:rsidDel="00000000" w:rsidP="00000000" w:rsidRDefault="00000000" w:rsidRPr="00000000">
      <w:pPr>
        <w:pStyle w:val="Heading3"/>
        <w:spacing w:after="80" w:before="280" w:lineRule="auto"/>
        <w:contextualSpacing w:val="0"/>
      </w:pPr>
      <w:bookmarkStart w:colFirst="0" w:colLast="0" w:name="_z4jkvwcd5167" w:id="2"/>
      <w:bookmarkEnd w:id="2"/>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Taxi or bus to Nevrokopi (summer only, three times a week, Tel: 25210-32734, http://www.kteldramas.gr). From there daily bus to Drama.</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1uo7d614lewj"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A couple of non-informative signs.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