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nmyzp09d42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pleasant and shaded traverse of Krousia range at the border of Kerkini national park.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yhum7m6dvax3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Miriofito square take the road east and on a junction take the left branch over a bridge to get out of the village. Continue on a track and on a junction take the right branch (E6 sign on a rock on the side of the road). Ascent gently mostly through forest all the way to the main ridge coming to a junction by a tin hut. Turn left and continue along the ridge coming to another junction. Turn steeply left ascending again in dense forest to a saddle at about 750m altitude. Ignore a road descending on your left and continue along the ridge all the way to the outskirts of Theodorio village finishing by the cemetery. Turn right and cross a small bridge to join the tarmac. Turn left and walk the remaining 6km to Rodopoli along a beautiful valley with distant views of Poroia and Radomir peak on Mpeles mountains.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7lkohw6nvvix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Rodopoli is the largest village in Kerkini national park and offers lodging, dining, pharmacy, doctor, post-office and shops. The area around the lake is magnificent and certainly worth exploring.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d5350p5a630u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Rodopoli has a bus connection with Sidirokastro and Serres on weekdays (23230-22221). It is also served by the Thessaloniki - Alexandroupoli railway (www.ose.gr).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q95pn6fcm0c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route is signposted but at a couple of key junctions signs are missing or are misleading.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