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331.2" w:lineRule="auto"/>
        <w:contextualSpacing w:val="0"/>
      </w:pPr>
      <w:bookmarkStart w:colFirst="0" w:colLast="0" w:name="_e9bm69ohbxxc"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spacing w:line="331.2" w:lineRule="auto"/>
        <w:contextualSpacing w:val="0"/>
      </w:pPr>
      <w:r w:rsidDel="00000000" w:rsidR="00000000" w:rsidRPr="00000000">
        <w:rPr>
          <w:rtl w:val="0"/>
        </w:rPr>
        <w:t xml:space="preserve">Mostly on roads and little shaded traverse along the base of Voras range, but with nice views.</w:t>
      </w:r>
      <w:r w:rsidDel="00000000" w:rsidR="00000000" w:rsidRPr="00000000">
        <w:rPr>
          <w:rtl w:val="0"/>
        </w:rPr>
      </w:r>
    </w:p>
    <w:p w:rsidR="00000000" w:rsidDel="00000000" w:rsidP="00000000" w:rsidRDefault="00000000" w:rsidRPr="00000000">
      <w:pPr>
        <w:pStyle w:val="Heading3"/>
        <w:spacing w:after="80" w:before="280" w:line="331.2" w:lineRule="auto"/>
        <w:contextualSpacing w:val="0"/>
      </w:pPr>
      <w:bookmarkStart w:colFirst="0" w:colLast="0" w:name="_51n9xns3963e"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spacing w:line="331.2" w:lineRule="auto"/>
        <w:contextualSpacing w:val="0"/>
      </w:pPr>
      <w:r w:rsidDel="00000000" w:rsidR="00000000" w:rsidRPr="00000000">
        <w:rPr>
          <w:rtl w:val="0"/>
        </w:rPr>
        <w:t xml:space="preserve">From Promahi village head initially towards Aridaia and once out of the village follow signs to Agios Ilarion monastery. Turn left on a track before the monastery entrance and continue past a water reservoir traversing steep rocky slopes. After crossing a beautiful ravine descend to Ano Garefio. The direct route to Vorino village is interrupted by Moglenitsas river and you have to go south to cross the river near Agathi village and then walk north again to Vorino. From Vorino follow the paved road to Pefkoto but turn right just before a bridge going along a large stream and finishing by an open water reservoir and a couple of farms. There are very nice views of Pinovo mountain ahead. Alternatively cross the bridge and continue north to reach the leisure area of Vorino on a beautiful spot among plane trees. Then continue east to the small hydroelectric power plant at the entrance of Vorino gorge. During the summer it should be easy to cross the stream and continue along a well shaded track that ends by the reservoir. Now Continue south-east to join the national road and follow it to Thiriopetra and then to Foustani.</w:t>
      </w:r>
      <w:r w:rsidDel="00000000" w:rsidR="00000000" w:rsidRPr="00000000">
        <w:rPr>
          <w:rtl w:val="0"/>
        </w:rPr>
      </w:r>
    </w:p>
    <w:p w:rsidR="00000000" w:rsidDel="00000000" w:rsidP="00000000" w:rsidRDefault="00000000" w:rsidRPr="00000000">
      <w:pPr>
        <w:pStyle w:val="Heading3"/>
        <w:spacing w:after="80" w:before="280" w:line="331.2" w:lineRule="auto"/>
        <w:contextualSpacing w:val="0"/>
      </w:pPr>
      <w:bookmarkStart w:colFirst="0" w:colLast="0" w:name="_6lzrwdxiukjx"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In Foustani there are a couple of tavernas, cafes and small shops but no accommodation.</w:t>
      </w:r>
    </w:p>
    <w:p w:rsidR="00000000" w:rsidDel="00000000" w:rsidP="00000000" w:rsidRDefault="00000000" w:rsidRPr="00000000">
      <w:pPr>
        <w:pStyle w:val="Heading3"/>
        <w:spacing w:after="80" w:before="280" w:line="331.2" w:lineRule="auto"/>
        <w:contextualSpacing w:val="0"/>
      </w:pPr>
      <w:bookmarkStart w:colFirst="0" w:colLast="0" w:name="_mct9u6k4zer" w:id="3"/>
      <w:bookmarkEnd w:id="3"/>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spacing w:line="331.2" w:lineRule="auto"/>
        <w:contextualSpacing w:val="0"/>
      </w:pPr>
      <w:r w:rsidDel="00000000" w:rsidR="00000000" w:rsidRPr="00000000">
        <w:rPr>
          <w:rtl w:val="0"/>
        </w:rPr>
        <w:t xml:space="preserve">There is a regular daily bus service  to Aridaia (Tel: 23840 21249)</w:t>
      </w:r>
    </w:p>
    <w:p w:rsidR="00000000" w:rsidDel="00000000" w:rsidP="00000000" w:rsidRDefault="00000000" w:rsidRPr="00000000">
      <w:pPr>
        <w:pStyle w:val="Heading3"/>
        <w:spacing w:after="80" w:before="280" w:line="331.2" w:lineRule="auto"/>
        <w:contextualSpacing w:val="0"/>
      </w:pPr>
      <w:bookmarkStart w:colFirst="0" w:colLast="0" w:name="_cj3di7fxjdn8" w:id="4"/>
      <w:bookmarkEnd w:id="4"/>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l8ebturbtos" w:id="5"/>
      <w:bookmarkEnd w:id="5"/>
      <w:r w:rsidDel="00000000" w:rsidR="00000000" w:rsidRPr="00000000">
        <w:rPr>
          <w:color w:val="000000"/>
          <w:rtl w:val="0"/>
        </w:rPr>
        <w:t xml:space="preserve">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crossing of Moglenitsa river is over a ford. Thus, early in the season or after heavy rain crossing may be difficult and dangerous. There is another ford near Dorothea and a bridge outside of Aridaia.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