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rHeight w:val="193.55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Mar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538"/>
        <w:gridCol w:w="2838"/>
        <w:gridCol w:w="5984"/>
        <w:tblGridChange w:id="0">
          <w:tblGrid>
            <w:gridCol w:w="538"/>
            <w:gridCol w:w="2838"/>
            <w:gridCol w:w="59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Requirements (Story / Sub-Task)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Authentication &amp; Account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 User Registration- User Login- Password Hashing for Security- JWT Token Issuance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Goal Management (CRUD Operations)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 Create a New Goal- Retrieve All User-Specific Goals- Update Existing Goal- Delete Goal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Authorization &amp; Access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 Secure Endpoints with Authentication Middleware- Prevent Users from Accessing Others’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Handling &amp; Response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 Implement Centralized Error Middleware- Return Appropriate HTTP Status Codes (200, 201, 400, 401, 404, 500)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 Testing &amp;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 Test API Endpoints using Thunder Client- Validate Input Data in Request Body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Non-functional Requirements: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661"/>
        <w:gridCol w:w="1986"/>
        <w:gridCol w:w="6713"/>
        <w:tblGridChange w:id="0">
          <w:tblGrid>
            <w:gridCol w:w="661"/>
            <w:gridCol w:w="1986"/>
            <w:gridCol w:w="67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endpoints must be intuitive, well-documented, and easy for developers to use.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API interactions should be protected using JWT authentication, and passwords must be securely hashed before storage.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gracefully handle errors and ensure stability during invalid or unexpected requests.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responses should be delivered within 2 seconds under standard load conditions.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service should maintain near-continuous uptime, remaining accessible 24/7 with minimal interruptions.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architecture should support growth in users and goals without affecting performance, allowing smooth future feature expansion.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J1wMiL9OWFCwUu1uzlPrxDeHZQ==">CgMxLjA4AHIhMUo5a3RPc3doUUozUy1FeWc2U3I0NEMyYUd0Qk5wUS12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2026-03-06T14:38:00Z</dcterms:created>
</cp:coreProperties>
</file>