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2C313" w14:textId="77777777" w:rsidR="00301118" w:rsidRDefault="00301118" w:rsidP="00301118">
      <w:pPr>
        <w:jc w:val="center"/>
        <w:rPr>
          <w:rFonts w:ascii="Nirmala UI" w:hAnsi="Nirmala UI" w:cs="Nirmala UI"/>
          <w:b/>
          <w:bCs/>
          <w:sz w:val="32"/>
          <w:szCs w:val="32"/>
          <w:cs/>
          <w:lang w:bidi="hi-IN"/>
        </w:rPr>
      </w:pPr>
    </w:p>
    <w:p w14:paraId="7ECE6957" w14:textId="7F93E6CD" w:rsidR="009B7492" w:rsidRPr="008D7DE3" w:rsidRDefault="00301118" w:rsidP="00301118">
      <w:pPr>
        <w:spacing w:after="200" w:line="276" w:lineRule="auto"/>
        <w:jc w:val="both"/>
        <w:rPr>
          <w:b/>
        </w:rPr>
      </w:pPr>
      <w:bookmarkStart w:id="0" w:name="_GoBack"/>
      <w:bookmarkEnd w:id="0"/>
      <w:r w:rsidRPr="008D7DE3">
        <w:rPr>
          <w:color w:val="000000"/>
          <w:shd w:val="clear" w:color="auto" w:fill="FFFFFF"/>
        </w:rPr>
        <w:t>The Board of Governors of the Institute in its 12</w:t>
      </w:r>
      <w:r w:rsidRPr="008D7DE3">
        <w:rPr>
          <w:color w:val="000000"/>
          <w:shd w:val="clear" w:color="auto" w:fill="FFFFFF"/>
          <w:vertAlign w:val="superscript"/>
        </w:rPr>
        <w:t>th</w:t>
      </w:r>
      <w:r w:rsidRPr="008D7DE3">
        <w:rPr>
          <w:color w:val="000000"/>
          <w:shd w:val="clear" w:color="auto" w:fill="FFFFFF"/>
        </w:rPr>
        <w:t xml:space="preserve"> meeting held on 20</w:t>
      </w:r>
      <w:r w:rsidRPr="008D7DE3">
        <w:rPr>
          <w:color w:val="000000"/>
          <w:shd w:val="clear" w:color="auto" w:fill="FFFFFF"/>
          <w:vertAlign w:val="superscript"/>
        </w:rPr>
        <w:t>th</w:t>
      </w:r>
      <w:r w:rsidRPr="008D7DE3">
        <w:rPr>
          <w:color w:val="000000"/>
          <w:shd w:val="clear" w:color="auto" w:fill="FFFFFF"/>
        </w:rPr>
        <w:t xml:space="preserve"> December 2019 has approved the </w:t>
      </w:r>
      <w:r w:rsidR="00C12D59" w:rsidRPr="008D7DE3">
        <w:rPr>
          <w:color w:val="000000"/>
          <w:shd w:val="clear" w:color="auto" w:fill="FFFFFF"/>
        </w:rPr>
        <w:t>Cumulative</w:t>
      </w:r>
      <w:r w:rsidRPr="008D7DE3">
        <w:rPr>
          <w:color w:val="000000"/>
          <w:shd w:val="clear" w:color="auto" w:fill="FFFFFF"/>
        </w:rPr>
        <w:t xml:space="preserve"> Contingency effective from April 1, 2020. The disbursement of the </w:t>
      </w:r>
      <w:r w:rsidR="009B7492" w:rsidRPr="008D7DE3">
        <w:rPr>
          <w:bCs/>
        </w:rPr>
        <w:t>Contingency for PhD/M Tech/PDFs will be as per following table</w:t>
      </w:r>
      <w:r w:rsidRPr="008D7DE3">
        <w:rPr>
          <w:bCs/>
        </w:rPr>
        <w:t xml:space="preserve">: </w:t>
      </w:r>
    </w:p>
    <w:p w14:paraId="2D32AA10" w14:textId="22546F07" w:rsidR="00174893" w:rsidRDefault="00174893" w:rsidP="009B7492">
      <w:pPr>
        <w:rPr>
          <w:sz w:val="22"/>
          <w:szCs w:val="22"/>
          <w:u w:val="single"/>
        </w:rPr>
      </w:pPr>
      <w:r>
        <w:rPr>
          <w:u w:val="single"/>
        </w:rPr>
        <w:t xml:space="preserve"> </w:t>
      </w:r>
    </w:p>
    <w:tbl>
      <w:tblPr>
        <w:tblW w:w="9255" w:type="dxa"/>
        <w:tblInd w:w="-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948"/>
        <w:gridCol w:w="2069"/>
        <w:gridCol w:w="1655"/>
        <w:gridCol w:w="21"/>
      </w:tblGrid>
      <w:tr w:rsidR="00174893" w14:paraId="2B9978DB" w14:textId="77777777" w:rsidTr="00174893">
        <w:trPr>
          <w:trHeight w:val="567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B2E63B" w14:textId="77777777" w:rsidR="00174893" w:rsidRDefault="00174893" w:rsidP="00174893">
            <w:pPr>
              <w:jc w:val="center"/>
              <w:rPr>
                <w:b/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724AC" w14:textId="77777777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Item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C004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Maximum Permissible Limit for PhD/M. Tech Students within allocated amount (in Rs.)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38111A6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Maximum Permissible Limit for PDFs within allocated amount (in Rs.)</w:t>
            </w:r>
          </w:p>
        </w:tc>
        <w:tc>
          <w:tcPr>
            <w:tcW w:w="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8EEFFC" w14:textId="77777777" w:rsidR="00174893" w:rsidRDefault="00174893" w:rsidP="00174893">
            <w:pPr>
              <w:ind w:left="-1772" w:right="2446"/>
              <w:jc w:val="center"/>
              <w:rPr>
                <w:b/>
                <w:bCs/>
                <w:color w:val="000000"/>
                <w:lang w:val="en-IN"/>
              </w:rPr>
            </w:pPr>
          </w:p>
        </w:tc>
      </w:tr>
      <w:tr w:rsidR="00174893" w14:paraId="34B7435E" w14:textId="77777777" w:rsidTr="00174893">
        <w:trPr>
          <w:trHeight w:val="567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E2906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1.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89F40" w14:textId="77777777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Chemical/consumable for fabrication and testing related to research work with prior approval of Guide.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22C72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67AFF537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5F3D15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696F06A4" w14:textId="77777777" w:rsidTr="00174893">
        <w:trPr>
          <w:trHeight w:val="291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046D6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2.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69D8" w14:textId="77777777" w:rsidR="00174893" w:rsidRDefault="00174893" w:rsidP="00174893">
            <w:pPr>
              <w:jc w:val="both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Stationary items, photocopy, printout, and Postal charges etc.</w:t>
            </w:r>
          </w:p>
          <w:p w14:paraId="104B3EBE" w14:textId="77777777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(Payable as fixed charges not to be claimed) (Would be directly transferred to the Bank Account of the Scholar once in year)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A623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1500 Year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D9C5F83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2500 Year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308F36A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7B30B2E1" w14:textId="77777777" w:rsidTr="00174893">
        <w:trPr>
          <w:trHeight w:val="567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EB950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3.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15F1" w14:textId="79DBD0E9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Publication Charges</w:t>
            </w:r>
            <w:r w:rsidR="001E2318">
              <w:rPr>
                <w:color w:val="000000"/>
                <w:spacing w:val="5"/>
                <w:lang w:val="en-IN"/>
              </w:rPr>
              <w:t xml:space="preserve"> </w:t>
            </w:r>
            <w:r>
              <w:rPr>
                <w:color w:val="000000"/>
                <w:spacing w:val="5"/>
                <w:lang w:val="en-IN"/>
              </w:rPr>
              <w:t>(only for non-paid journals)/purchase of preprints, Subscription Charges and Books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9D43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7193DD97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A8EA48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6B203773" w14:textId="77777777" w:rsidTr="00174893">
        <w:trPr>
          <w:trHeight w:val="347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4B6311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4.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4A6E" w14:textId="77777777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Testing and Analysis charges.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5433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DD2F421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0EC7A64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06BBB2B2" w14:textId="77777777" w:rsidTr="00174893">
        <w:trPr>
          <w:trHeight w:val="582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FC30E9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5.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377B" w14:textId="48441905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 xml:space="preserve">Travel expenses related to field work including hiring of vehicles/labours, </w:t>
            </w:r>
            <w:r w:rsidR="001E2318">
              <w:rPr>
                <w:color w:val="000000"/>
                <w:spacing w:val="5"/>
                <w:lang w:val="en-IN"/>
              </w:rPr>
              <w:t xml:space="preserve">Sandwich PhD, </w:t>
            </w:r>
            <w:r>
              <w:rPr>
                <w:color w:val="000000"/>
                <w:spacing w:val="5"/>
                <w:lang w:val="en-IN"/>
              </w:rPr>
              <w:t>oral paper presentation in conferences, training with prior approval of Guide is required.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458C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4D56D9DC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F0AA23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62656DF1" w14:textId="77777777" w:rsidTr="00174893">
        <w:trPr>
          <w:trHeight w:val="1118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C3100F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6.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EE88" w14:textId="77777777" w:rsidR="00174893" w:rsidRDefault="00174893" w:rsidP="00174893">
            <w:pPr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Registration fees for attending Conferences/Workshop (such as GIAN course), training, membership of national and international societies and associations, Online courses related to research work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AC481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7214E52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 Limit</w:t>
            </w:r>
          </w:p>
        </w:tc>
        <w:tc>
          <w:tcPr>
            <w:tcW w:w="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3C6883D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4B392541" w14:textId="77777777" w:rsidTr="00174893">
        <w:trPr>
          <w:trHeight w:val="352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683791F6" w14:textId="77777777" w:rsidR="00174893" w:rsidRDefault="00174893" w:rsidP="00174893">
            <w:pPr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7.</w:t>
            </w:r>
          </w:p>
        </w:tc>
        <w:tc>
          <w:tcPr>
            <w:tcW w:w="495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77B49" w14:textId="77777777" w:rsidR="00174893" w:rsidRDefault="00174893" w:rsidP="00174893">
            <w:pPr>
              <w:spacing w:line="330" w:lineRule="atLeast"/>
              <w:jc w:val="both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Thesis Printing and Binding Charges after the no dues (Would be directly to the Bank Account of the Scholar)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6F17" w14:textId="77777777" w:rsidR="00174893" w:rsidRDefault="00174893" w:rsidP="00174893">
            <w:pPr>
              <w:jc w:val="center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 2000/- (M. Tech)</w:t>
            </w:r>
          </w:p>
          <w:p w14:paraId="3FBFC1D0" w14:textId="77777777" w:rsidR="00174893" w:rsidRDefault="00174893" w:rsidP="00174893">
            <w:pPr>
              <w:jc w:val="righ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  5000/- (PhD)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7B1717" w14:textId="77777777" w:rsidR="00174893" w:rsidRDefault="00174893" w:rsidP="00174893">
            <w:pPr>
              <w:jc w:val="center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Not Applicable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F318E9F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  <w:tr w:rsidR="00174893" w14:paraId="2A85C3BB" w14:textId="77777777" w:rsidTr="00174893">
        <w:trPr>
          <w:trHeight w:val="3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hideMark/>
          </w:tcPr>
          <w:p w14:paraId="6A5710FE" w14:textId="77777777" w:rsidR="00174893" w:rsidRDefault="00174893" w:rsidP="00174893">
            <w:pPr>
              <w:spacing w:line="330" w:lineRule="atLeast"/>
              <w:jc w:val="center"/>
              <w:rPr>
                <w:color w:val="000000"/>
                <w:spacing w:val="5"/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8.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CD12" w14:textId="77777777" w:rsidR="00174893" w:rsidRDefault="00174893" w:rsidP="00174893">
            <w:pPr>
              <w:spacing w:line="330" w:lineRule="atLeast"/>
              <w:jc w:val="both"/>
              <w:rPr>
                <w:lang w:val="en-IN"/>
              </w:rPr>
            </w:pPr>
            <w:r>
              <w:rPr>
                <w:color w:val="000000"/>
                <w:spacing w:val="5"/>
                <w:lang w:val="en-IN"/>
              </w:rPr>
              <w:t>Thesis Evaluation Fees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FB7D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As per Institute Rules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12BCFB" w14:textId="77777777" w:rsidR="00174893" w:rsidRDefault="00174893" w:rsidP="00174893">
            <w:pPr>
              <w:jc w:val="center"/>
              <w:rPr>
                <w:lang w:val="en-IN"/>
              </w:rPr>
            </w:pPr>
            <w:r>
              <w:rPr>
                <w:color w:val="000000"/>
                <w:lang w:val="en-IN"/>
              </w:rPr>
              <w:t>Not Applicable</w:t>
            </w:r>
          </w:p>
        </w:tc>
        <w:tc>
          <w:tcPr>
            <w:tcW w:w="18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14:paraId="11E8C978" w14:textId="77777777" w:rsidR="00174893" w:rsidRDefault="00174893" w:rsidP="00174893">
            <w:pPr>
              <w:ind w:left="-1772" w:right="2446"/>
              <w:jc w:val="center"/>
              <w:rPr>
                <w:color w:val="000000"/>
                <w:lang w:val="en-IN"/>
              </w:rPr>
            </w:pPr>
          </w:p>
        </w:tc>
      </w:tr>
    </w:tbl>
    <w:p w14:paraId="68B2AD2E" w14:textId="77777777" w:rsidR="00174893" w:rsidRDefault="00174893" w:rsidP="00174893">
      <w:pPr>
        <w:shd w:val="clear" w:color="auto" w:fill="FFFFFF"/>
        <w:spacing w:line="300" w:lineRule="atLeast"/>
        <w:ind w:left="86"/>
        <w:jc w:val="both"/>
        <w:outlineLvl w:val="3"/>
        <w:rPr>
          <w:b/>
          <w:bCs/>
          <w:color w:val="5F6368"/>
          <w:spacing w:val="5"/>
          <w:sz w:val="22"/>
          <w:szCs w:val="22"/>
        </w:rPr>
      </w:pPr>
      <w:r>
        <w:rPr>
          <w:b/>
          <w:bCs/>
          <w:color w:val="000000"/>
          <w:spacing w:val="5"/>
        </w:rPr>
        <w:t> </w:t>
      </w:r>
    </w:p>
    <w:p w14:paraId="29AAAC28" w14:textId="77777777" w:rsidR="00174893" w:rsidRDefault="00174893" w:rsidP="00174893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contingency grant of the M. Tech/PhD Scholars/ PDFs would be Cumulative in nature for the complete tenure. </w:t>
      </w:r>
    </w:p>
    <w:p w14:paraId="139B4A55" w14:textId="77777777" w:rsidR="00174893" w:rsidRDefault="00174893" w:rsidP="00174893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Tenure for M. Tech students is the date of last examination and for PhD Scholars it is the five years or date of Pre-Submission whichever is earlier.</w:t>
      </w:r>
    </w:p>
    <w:p w14:paraId="477F6383" w14:textId="77777777" w:rsidR="00174893" w:rsidRDefault="00174893" w:rsidP="00174893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There is no restriction on number of Conferences to be attended but the expenditure has to be within the accumulated contingency.  </w:t>
      </w:r>
    </w:p>
    <w:p w14:paraId="7D19811D" w14:textId="77777777" w:rsidR="00174893" w:rsidRDefault="00174893" w:rsidP="001748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TA/DA will be payable as per GOI/Institute guidelines.</w:t>
      </w:r>
    </w:p>
    <w:p w14:paraId="567B1E49" w14:textId="71EA0626" w:rsidR="00174893" w:rsidRDefault="00174893" w:rsidP="001748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Expenditure limited to the maximum amount available in the students’ credit.</w:t>
      </w:r>
    </w:p>
    <w:p w14:paraId="39FADD16" w14:textId="28EC90B2" w:rsidR="00301118" w:rsidRDefault="00301118" w:rsidP="001748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118">
        <w:rPr>
          <w:rFonts w:ascii="Times New Roman" w:hAnsi="Times New Roman"/>
          <w:sz w:val="24"/>
          <w:szCs w:val="24"/>
        </w:rPr>
        <w:t xml:space="preserve">It is applicable for existing </w:t>
      </w:r>
      <w:r>
        <w:rPr>
          <w:rFonts w:ascii="Times New Roman" w:hAnsi="Times New Roman"/>
          <w:sz w:val="24"/>
          <w:szCs w:val="24"/>
        </w:rPr>
        <w:t xml:space="preserve">PhD Students </w:t>
      </w:r>
      <w:r w:rsidRPr="00301118">
        <w:rPr>
          <w:rFonts w:ascii="Times New Roman" w:hAnsi="Times New Roman"/>
          <w:sz w:val="24"/>
          <w:szCs w:val="24"/>
        </w:rPr>
        <w:t>as well</w:t>
      </w:r>
    </w:p>
    <w:p w14:paraId="4C45ADF6" w14:textId="52D7392B" w:rsidR="00174893" w:rsidRDefault="00174893" w:rsidP="00174893">
      <w:pPr>
        <w:shd w:val="clear" w:color="auto" w:fill="FFFFFF"/>
        <w:spacing w:line="300" w:lineRule="atLeast"/>
        <w:ind w:left="86"/>
        <w:jc w:val="both"/>
        <w:outlineLvl w:val="3"/>
        <w:rPr>
          <w:bCs/>
          <w:color w:val="000000"/>
          <w:spacing w:val="5"/>
        </w:rPr>
      </w:pPr>
      <w:r>
        <w:rPr>
          <w:bCs/>
          <w:color w:val="000000"/>
          <w:spacing w:val="5"/>
        </w:rPr>
        <w:t>Veracity of the claim to be certified by the M.Tech./PhD Supervisors and Mentors of PDFs. Supervisors/Mentors to certify that the claim has been made for the research related work.</w:t>
      </w:r>
    </w:p>
    <w:p w14:paraId="22971D8C" w14:textId="77777777" w:rsidR="00195613" w:rsidRDefault="00195613" w:rsidP="00195613">
      <w:pPr>
        <w:jc w:val="both"/>
        <w:rPr>
          <w:b/>
          <w:bCs/>
        </w:rPr>
      </w:pPr>
    </w:p>
    <w:p w14:paraId="46BDB03E" w14:textId="61555B29" w:rsidR="00195613" w:rsidRDefault="00195613" w:rsidP="00195613">
      <w:pPr>
        <w:jc w:val="both"/>
        <w:rPr>
          <w:b/>
          <w:bCs/>
        </w:rPr>
      </w:pPr>
      <w:r>
        <w:rPr>
          <w:b/>
          <w:bCs/>
        </w:rPr>
        <w:t>Allocated contingency amount per annum is as follows:</w:t>
      </w:r>
    </w:p>
    <w:p w14:paraId="761F25BE" w14:textId="77777777" w:rsidR="00195613" w:rsidRDefault="00195613" w:rsidP="00195613">
      <w:pPr>
        <w:jc w:val="both"/>
        <w:rPr>
          <w:b/>
          <w:bCs/>
        </w:rPr>
      </w:pPr>
    </w:p>
    <w:p w14:paraId="23F7E775" w14:textId="77777777" w:rsidR="00195613" w:rsidRDefault="00195613" w:rsidP="00195613">
      <w:pPr>
        <w:pStyle w:val="ListParagraph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Ph.D.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Total Contingency Rs. 30,000/- p.a. </w:t>
      </w:r>
    </w:p>
    <w:p w14:paraId="787729AD" w14:textId="77777777" w:rsidR="00195613" w:rsidRDefault="00195613" w:rsidP="00195613">
      <w:pPr>
        <w:pStyle w:val="ListParagraph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PDF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Total Contingency Rs. 75,000/- p.a.</w:t>
      </w:r>
    </w:p>
    <w:p w14:paraId="0E86B834" w14:textId="77777777" w:rsidR="00195613" w:rsidRDefault="00195613" w:rsidP="00195613">
      <w:pPr>
        <w:pStyle w:val="ListParagraph"/>
        <w:spacing w:before="240" w:after="0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Total Contingency Rs. 5,000/-   p.a.</w:t>
      </w:r>
    </w:p>
    <w:p w14:paraId="25B909E7" w14:textId="77777777" w:rsidR="00195613" w:rsidRDefault="00195613" w:rsidP="00174893">
      <w:pPr>
        <w:shd w:val="clear" w:color="auto" w:fill="FFFFFF"/>
        <w:spacing w:line="300" w:lineRule="atLeast"/>
        <w:ind w:left="86"/>
        <w:jc w:val="both"/>
        <w:outlineLvl w:val="3"/>
        <w:rPr>
          <w:bCs/>
          <w:color w:val="000000"/>
          <w:spacing w:val="5"/>
        </w:rPr>
      </w:pPr>
    </w:p>
    <w:p w14:paraId="4B1FFC70" w14:textId="25242B28" w:rsidR="009B7492" w:rsidRDefault="009B7492" w:rsidP="00174893">
      <w:pPr>
        <w:shd w:val="clear" w:color="auto" w:fill="FFFFFF"/>
        <w:spacing w:line="300" w:lineRule="atLeast"/>
        <w:ind w:left="86"/>
        <w:jc w:val="both"/>
        <w:outlineLvl w:val="3"/>
        <w:rPr>
          <w:bCs/>
          <w:color w:val="000000"/>
          <w:spacing w:val="5"/>
        </w:rPr>
      </w:pPr>
    </w:p>
    <w:sectPr w:rsidR="009B7492" w:rsidSect="00B3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0E29"/>
    <w:multiLevelType w:val="hybridMultilevel"/>
    <w:tmpl w:val="EA986202"/>
    <w:lvl w:ilvl="0" w:tplc="6ACA584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4142"/>
    <w:multiLevelType w:val="hybridMultilevel"/>
    <w:tmpl w:val="EA986202"/>
    <w:lvl w:ilvl="0" w:tplc="6ACA584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92"/>
    <w:rsid w:val="00174893"/>
    <w:rsid w:val="00195613"/>
    <w:rsid w:val="001E2318"/>
    <w:rsid w:val="00301118"/>
    <w:rsid w:val="00377D92"/>
    <w:rsid w:val="00631F0C"/>
    <w:rsid w:val="00664E18"/>
    <w:rsid w:val="00890767"/>
    <w:rsid w:val="00895DC4"/>
    <w:rsid w:val="008D7DE3"/>
    <w:rsid w:val="009B7492"/>
    <w:rsid w:val="00B37788"/>
    <w:rsid w:val="00C1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C8E4"/>
  <w15:docId w15:val="{13F7F47C-9AD0-4A1B-AA9D-FD99AB03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9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01118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Shalivan</cp:lastModifiedBy>
  <cp:revision>10</cp:revision>
  <dcterms:created xsi:type="dcterms:W3CDTF">2020-02-04T01:37:00Z</dcterms:created>
  <dcterms:modified xsi:type="dcterms:W3CDTF">2020-08-24T04:37:00Z</dcterms:modified>
</cp:coreProperties>
</file>