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Claims Data &amp; EMR Analysis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