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Senior real-world evidence and HEOR executive with 10+ years of progressive experience in pharma and biotech, spanning oncology, cardiorenal, immunology therapeutic areas. Currently directing epidemiology and RWE strategy at Kiniksa Pharmaceuticals; previously led global real-world evidence strategy at AstraZeneca across oncology evidence generation programs. Proven track record of building and leading cross-functional teams, establishing enterprise RWE strategy, and translating real-world data into actionable insights for regulators, payers, and clinicians.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Non-Interventional Study Design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Cross-Functional Team Leadership</w:t>
      </w:r>
      <w:r>
        <w:rPr>
          <w:rFonts w:ascii="Calibri" w:hAnsi="Calibri"/>
          <w:color w:val="1A1A1A"/>
          <w:sz w:val="20"/>
        </w:rPr>
        <w:t xml:space="preserve">          •  Real-World Data Platforms (Aetion, IQVIA, MarketScan)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Publication Strategy</w:t>
      </w:r>
      <w:r>
        <w:rPr>
          <w:rFonts w:ascii="Calibri" w:hAnsi="Calibri"/>
          <w:color w:val="1A1A1A"/>
          <w:sz w:val="20"/>
        </w:rPr>
        <w:t xml:space="preserve">          •  Claims Data &amp; EMR 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Vendor/CRO Management</w:t>
      </w:r>
      <w:r>
        <w:rPr>
          <w:rFonts w:ascii="Calibri" w:hAnsi="Calibri"/>
          <w:color w:val="1A1A1A"/>
          <w:sz w:val="20"/>
        </w:rPr>
        <w:t xml:space="preserve">          •  Global RWE Strategy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