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Systematic Literature Review &amp; Meta-Analysis</w:t>
      </w:r>
      <w:r>
        <w:rPr>
          <w:rFonts w:ascii="Calibri" w:hAnsi="Calibri"/>
          <w:color w:val="1A1A1A"/>
          <w:sz w:val="20"/>
        </w:rPr>
        <w:t xml:space="preserve">          •  Vendor/CRO Management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Competitive Landscape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