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GI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Economic Modeling &amp; Budget Impact Analysis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