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976F" w14:textId="77777777" w:rsidR="0018119F" w:rsidRDefault="00420DFC">
      <w:pPr>
        <w:spacing w:after="0"/>
        <w:jc w:val="center"/>
        <w:rPr>
          <w:rFonts w:ascii="Algerian" w:eastAsia="Algerian" w:hAnsi="Algerian" w:cs="Algerian"/>
          <w:sz w:val="40"/>
          <w:szCs w:val="40"/>
        </w:rPr>
      </w:pPr>
      <w:r>
        <w:rPr>
          <w:rFonts w:ascii="Algerian" w:eastAsia="Algerian" w:hAnsi="Algerian" w:cs="Algerian"/>
          <w:sz w:val="40"/>
          <w:szCs w:val="40"/>
        </w:rPr>
        <w:t>Goldman Sachs</w:t>
      </w:r>
    </w:p>
    <w:p w14:paraId="11F53F30" w14:textId="77777777" w:rsidR="0018119F" w:rsidRDefault="00420DFC">
      <w:pPr>
        <w:spacing w:after="0"/>
        <w:jc w:val="center"/>
        <w:rPr>
          <w:rFonts w:ascii="Garamond" w:eastAsia="Garamond" w:hAnsi="Garamond" w:cs="Garamond"/>
          <w:sz w:val="32"/>
          <w:szCs w:val="32"/>
        </w:rPr>
      </w:pPr>
      <w:r>
        <w:rPr>
          <w:rFonts w:ascii="Garamond" w:eastAsia="Garamond" w:hAnsi="Garamond" w:cs="Garamond"/>
          <w:sz w:val="32"/>
          <w:szCs w:val="32"/>
        </w:rPr>
        <w:tab/>
      </w:r>
      <w:r>
        <w:rPr>
          <w:rFonts w:ascii="Garamond" w:eastAsia="Garamond" w:hAnsi="Garamond" w:cs="Garamond"/>
          <w:sz w:val="32"/>
          <w:szCs w:val="32"/>
        </w:rPr>
        <w:tab/>
      </w:r>
    </w:p>
    <w:p w14:paraId="0885E151" w14:textId="77777777" w:rsidR="0018119F" w:rsidRDefault="00420DFC">
      <w:pPr>
        <w:spacing w:after="0"/>
        <w:jc w:val="center"/>
        <w:rPr>
          <w:rFonts w:ascii="Garamond" w:eastAsia="Garamond" w:hAnsi="Garamond" w:cs="Garamond"/>
          <w:sz w:val="32"/>
          <w:szCs w:val="32"/>
        </w:rPr>
      </w:pPr>
      <w:r>
        <w:rPr>
          <w:rFonts w:ascii="Garamond" w:eastAsia="Garamond" w:hAnsi="Garamond" w:cs="Garamond"/>
          <w:sz w:val="32"/>
          <w:szCs w:val="32"/>
        </w:rPr>
        <w:tab/>
      </w:r>
      <w:r>
        <w:rPr>
          <w:rFonts w:ascii="Garamond" w:eastAsia="Garamond" w:hAnsi="Garamond" w:cs="Garamond"/>
          <w:color w:val="000000"/>
          <w:sz w:val="32"/>
          <w:szCs w:val="32"/>
        </w:rPr>
        <w:t>CORPORATE DISCLOSURES ANALYSIS</w:t>
      </w:r>
      <w:r>
        <w:rPr>
          <w:rFonts w:ascii="Garamond" w:eastAsia="Garamond" w:hAnsi="Garamond" w:cs="Garamond"/>
          <w:sz w:val="32"/>
          <w:szCs w:val="32"/>
        </w:rPr>
        <w:t xml:space="preserve"> UNSTRUCTURED DATA ANALYSIS of 10K REPORTS </w:t>
      </w:r>
    </w:p>
    <w:p w14:paraId="1321A1D7" w14:textId="77777777" w:rsidR="0018119F" w:rsidRDefault="00420DFC">
      <w:pPr>
        <w:spacing w:after="0"/>
        <w:jc w:val="center"/>
        <w:rPr>
          <w:rFonts w:ascii="Garamond" w:eastAsia="Garamond" w:hAnsi="Garamond" w:cs="Garamond"/>
          <w:sz w:val="32"/>
          <w:szCs w:val="32"/>
        </w:rPr>
      </w:pPr>
      <w:r>
        <w:rPr>
          <w:rFonts w:ascii="Garamond" w:eastAsia="Garamond" w:hAnsi="Garamond" w:cs="Garamond"/>
          <w:sz w:val="32"/>
          <w:szCs w:val="32"/>
        </w:rPr>
        <w:t>FOR THE YEARS (2009 -2019)</w:t>
      </w:r>
    </w:p>
    <w:p w14:paraId="20E527E9" w14:textId="77777777" w:rsidR="0018119F" w:rsidRDefault="0018119F">
      <w:pPr>
        <w:spacing w:after="0"/>
        <w:jc w:val="center"/>
        <w:rPr>
          <w:rFonts w:ascii="Garamond" w:eastAsia="Garamond" w:hAnsi="Garamond" w:cs="Garamond"/>
          <w:sz w:val="20"/>
          <w:szCs w:val="20"/>
        </w:rPr>
      </w:pPr>
    </w:p>
    <w:p w14:paraId="1238DCD4" w14:textId="77777777" w:rsidR="0018119F" w:rsidRDefault="0018119F">
      <w:pPr>
        <w:spacing w:after="0"/>
        <w:jc w:val="center"/>
        <w:rPr>
          <w:rFonts w:ascii="Garamond" w:eastAsia="Garamond" w:hAnsi="Garamond" w:cs="Garamond"/>
          <w:sz w:val="20"/>
          <w:szCs w:val="20"/>
        </w:rPr>
      </w:pPr>
    </w:p>
    <w:p w14:paraId="2A7C79EC" w14:textId="77777777" w:rsidR="0018119F" w:rsidRDefault="0018119F">
      <w:pPr>
        <w:spacing w:after="0"/>
        <w:jc w:val="center"/>
        <w:rPr>
          <w:rFonts w:ascii="Garamond" w:eastAsia="Garamond" w:hAnsi="Garamond" w:cs="Garamond"/>
          <w:sz w:val="20"/>
          <w:szCs w:val="20"/>
        </w:rPr>
      </w:pPr>
    </w:p>
    <w:p w14:paraId="045E2276" w14:textId="77777777" w:rsidR="0018119F" w:rsidRDefault="00420DFC">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22749081"/>
        <w:docPartObj>
          <w:docPartGallery w:val="Table of Contents"/>
          <w:docPartUnique/>
        </w:docPartObj>
      </w:sdtPr>
      <w:sdtEndPr/>
      <w:sdtContent>
        <w:p w14:paraId="2A5CC689" w14:textId="77777777" w:rsidR="0018119F" w:rsidRDefault="00420DFC">
          <w:pPr>
            <w:tabs>
              <w:tab w:val="right" w:pos="9360"/>
            </w:tabs>
            <w:spacing w:before="80" w:line="240" w:lineRule="auto"/>
            <w:rPr>
              <w:b/>
              <w:color w:val="000000"/>
            </w:rPr>
          </w:pPr>
          <w:r>
            <w:fldChar w:fldCharType="begin"/>
          </w:r>
          <w:r>
            <w:instrText xml:space="preserve"> TOC \h \u \z </w:instrText>
          </w:r>
          <w:r>
            <w:fldChar w:fldCharType="separate"/>
          </w:r>
          <w:hyperlink w:anchor="_heading=h.aomrt3r4zm3h">
            <w:r>
              <w:rPr>
                <w:b/>
                <w:color w:val="000000"/>
              </w:rPr>
              <w:t>Introduction</w:t>
            </w:r>
          </w:hyperlink>
          <w:r>
            <w:rPr>
              <w:b/>
              <w:color w:val="000000"/>
            </w:rPr>
            <w:tab/>
          </w:r>
          <w:r>
            <w:fldChar w:fldCharType="begin"/>
          </w:r>
          <w:r>
            <w:instrText xml:space="preserve"> PAGEREF _heading=h.aomrt3r4zm3h \h </w:instrText>
          </w:r>
          <w:r>
            <w:fldChar w:fldCharType="separate"/>
          </w:r>
          <w:r>
            <w:rPr>
              <w:b/>
              <w:color w:val="000000"/>
            </w:rPr>
            <w:t>2</w:t>
          </w:r>
          <w:r>
            <w:fldChar w:fldCharType="end"/>
          </w:r>
        </w:p>
        <w:p w14:paraId="44393C0D" w14:textId="77777777" w:rsidR="0018119F" w:rsidRDefault="00420DFC">
          <w:pPr>
            <w:tabs>
              <w:tab w:val="right" w:pos="9360"/>
            </w:tabs>
            <w:spacing w:before="200" w:line="240" w:lineRule="auto"/>
            <w:rPr>
              <w:b/>
              <w:color w:val="000000"/>
            </w:rPr>
          </w:pPr>
          <w:hyperlink w:anchor="_heading=h.30j0zll">
            <w:r>
              <w:rPr>
                <w:b/>
                <w:color w:val="000000"/>
              </w:rPr>
              <w:t>Corporate Disclosures Analysis</w:t>
            </w:r>
          </w:hyperlink>
          <w:r>
            <w:rPr>
              <w:b/>
              <w:color w:val="000000"/>
            </w:rPr>
            <w:tab/>
          </w:r>
          <w:r>
            <w:fldChar w:fldCharType="begin"/>
          </w:r>
          <w:r>
            <w:instrText xml:space="preserve"> PAGEREF _heading=h.30j0zll \h </w:instrText>
          </w:r>
          <w:r>
            <w:fldChar w:fldCharType="separate"/>
          </w:r>
          <w:r>
            <w:rPr>
              <w:b/>
              <w:color w:val="000000"/>
            </w:rPr>
            <w:t>2</w:t>
          </w:r>
          <w:r>
            <w:fldChar w:fldCharType="end"/>
          </w:r>
        </w:p>
        <w:p w14:paraId="62C1A719" w14:textId="77777777" w:rsidR="0018119F" w:rsidRDefault="00420DFC">
          <w:pPr>
            <w:tabs>
              <w:tab w:val="right" w:pos="9360"/>
            </w:tabs>
            <w:spacing w:before="60" w:line="240" w:lineRule="auto"/>
            <w:ind w:left="360"/>
            <w:rPr>
              <w:color w:val="000000"/>
            </w:rPr>
          </w:pPr>
          <w:hyperlink w:anchor="_heading=h.1fob9te">
            <w:r>
              <w:rPr>
                <w:color w:val="000000"/>
              </w:rPr>
              <w:t>Analysis / Comparison of Financial Statement Metrics with Sentiment</w:t>
            </w:r>
          </w:hyperlink>
          <w:r>
            <w:rPr>
              <w:color w:val="000000"/>
            </w:rPr>
            <w:tab/>
          </w:r>
          <w:r>
            <w:fldChar w:fldCharType="begin"/>
          </w:r>
          <w:r>
            <w:instrText xml:space="preserve"> PAGEREF _heading=h.1fob9te \h </w:instrText>
          </w:r>
          <w:r>
            <w:fldChar w:fldCharType="separate"/>
          </w:r>
          <w:r>
            <w:rPr>
              <w:color w:val="000000"/>
            </w:rPr>
            <w:t>2</w:t>
          </w:r>
          <w:r>
            <w:fldChar w:fldCharType="end"/>
          </w:r>
        </w:p>
        <w:p w14:paraId="3A3444E5" w14:textId="77777777" w:rsidR="0018119F" w:rsidRDefault="00420DFC">
          <w:pPr>
            <w:tabs>
              <w:tab w:val="right" w:pos="9360"/>
            </w:tabs>
            <w:spacing w:before="60" w:line="240" w:lineRule="auto"/>
            <w:ind w:left="360"/>
            <w:rPr>
              <w:color w:val="000000"/>
            </w:rPr>
          </w:pPr>
          <w:hyperlink w:anchor="_heading=h.aywe0rra8lmq">
            <w:r>
              <w:rPr>
                <w:color w:val="000000"/>
              </w:rPr>
              <w:t>Analysis / Comparison of Financial Statement Metrics with Complexity</w:t>
            </w:r>
          </w:hyperlink>
          <w:r>
            <w:rPr>
              <w:color w:val="000000"/>
            </w:rPr>
            <w:tab/>
          </w:r>
          <w:r>
            <w:fldChar w:fldCharType="begin"/>
          </w:r>
          <w:r>
            <w:instrText xml:space="preserve"> PAGEREF _heading=h.aywe0rra8lmq \h </w:instrText>
          </w:r>
          <w:r>
            <w:fldChar w:fldCharType="separate"/>
          </w:r>
          <w:r>
            <w:rPr>
              <w:color w:val="000000"/>
            </w:rPr>
            <w:t>3</w:t>
          </w:r>
          <w:r>
            <w:fldChar w:fldCharType="end"/>
          </w:r>
        </w:p>
        <w:p w14:paraId="0243E4BB" w14:textId="77777777" w:rsidR="0018119F" w:rsidRDefault="00420DFC">
          <w:pPr>
            <w:tabs>
              <w:tab w:val="right" w:pos="9360"/>
            </w:tabs>
            <w:spacing w:before="60" w:line="240" w:lineRule="auto"/>
            <w:ind w:left="360"/>
            <w:rPr>
              <w:color w:val="000000"/>
            </w:rPr>
          </w:pPr>
          <w:hyperlink w:anchor="_heading=h.3znysh7">
            <w:r>
              <w:rPr>
                <w:color w:val="000000"/>
              </w:rPr>
              <w:t>Management’s Discussion and An</w:t>
            </w:r>
            <w:r>
              <w:rPr>
                <w:color w:val="000000"/>
              </w:rPr>
              <w:t>alysis (MD&amp;A) Sentence Sentiment and Gunning Fog Complexity Comparison</w:t>
            </w:r>
          </w:hyperlink>
          <w:r>
            <w:rPr>
              <w:color w:val="000000"/>
            </w:rPr>
            <w:tab/>
          </w:r>
          <w:r>
            <w:fldChar w:fldCharType="begin"/>
          </w:r>
          <w:r>
            <w:instrText xml:space="preserve"> PAGEREF _heading=h.3znysh7 \h </w:instrText>
          </w:r>
          <w:r>
            <w:fldChar w:fldCharType="separate"/>
          </w:r>
          <w:r>
            <w:rPr>
              <w:color w:val="000000"/>
            </w:rPr>
            <w:t>4</w:t>
          </w:r>
          <w:r>
            <w:fldChar w:fldCharType="end"/>
          </w:r>
        </w:p>
        <w:p w14:paraId="01AA7DC1" w14:textId="77777777" w:rsidR="0018119F" w:rsidRDefault="00420DFC">
          <w:pPr>
            <w:tabs>
              <w:tab w:val="right" w:pos="9360"/>
            </w:tabs>
            <w:spacing w:before="60" w:line="240" w:lineRule="auto"/>
            <w:ind w:left="360"/>
            <w:rPr>
              <w:color w:val="000000"/>
            </w:rPr>
          </w:pPr>
          <w:hyperlink w:anchor="_heading=h.5kw79iha75qi">
            <w:r>
              <w:rPr>
                <w:color w:val="000000"/>
              </w:rPr>
              <w:t>WordCloud</w:t>
            </w:r>
          </w:hyperlink>
          <w:r>
            <w:rPr>
              <w:color w:val="000000"/>
            </w:rPr>
            <w:tab/>
          </w:r>
          <w:r>
            <w:fldChar w:fldCharType="begin"/>
          </w:r>
          <w:r>
            <w:instrText xml:space="preserve"> PAGEREF _heading=h.5kw7</w:instrText>
          </w:r>
          <w:r>
            <w:instrText xml:space="preserve">9iha75qi \h </w:instrText>
          </w:r>
          <w:r>
            <w:fldChar w:fldCharType="separate"/>
          </w:r>
          <w:r>
            <w:rPr>
              <w:color w:val="000000"/>
            </w:rPr>
            <w:t>5</w:t>
          </w:r>
          <w:r>
            <w:fldChar w:fldCharType="end"/>
          </w:r>
        </w:p>
        <w:p w14:paraId="04A701DA" w14:textId="77777777" w:rsidR="0018119F" w:rsidRDefault="00420DFC">
          <w:pPr>
            <w:tabs>
              <w:tab w:val="right" w:pos="9360"/>
            </w:tabs>
            <w:spacing w:before="60" w:line="240" w:lineRule="auto"/>
            <w:ind w:left="360"/>
            <w:rPr>
              <w:color w:val="000000"/>
            </w:rPr>
          </w:pPr>
          <w:hyperlink w:anchor="_heading=h.vxkf3dkbir2t">
            <w:r>
              <w:rPr>
                <w:color w:val="000000"/>
              </w:rPr>
              <w:t>Forecast</w:t>
            </w:r>
          </w:hyperlink>
          <w:r>
            <w:rPr>
              <w:color w:val="000000"/>
            </w:rPr>
            <w:tab/>
          </w:r>
          <w:r>
            <w:fldChar w:fldCharType="begin"/>
          </w:r>
          <w:r>
            <w:instrText xml:space="preserve"> PAGEREF _heading=h.vxkf3dkbir2t \h </w:instrText>
          </w:r>
          <w:r>
            <w:fldChar w:fldCharType="separate"/>
          </w:r>
          <w:r>
            <w:rPr>
              <w:color w:val="000000"/>
            </w:rPr>
            <w:t>5</w:t>
          </w:r>
          <w:r>
            <w:fldChar w:fldCharType="end"/>
          </w:r>
        </w:p>
        <w:p w14:paraId="15FEBD2B" w14:textId="77777777" w:rsidR="0018119F" w:rsidRDefault="00420DFC">
          <w:pPr>
            <w:tabs>
              <w:tab w:val="right" w:pos="9360"/>
            </w:tabs>
            <w:spacing w:before="200" w:line="240" w:lineRule="auto"/>
            <w:rPr>
              <w:b/>
              <w:color w:val="000000"/>
            </w:rPr>
          </w:pPr>
          <w:hyperlink w:anchor="_heading=h.8rvr9k7wck6t">
            <w:r>
              <w:rPr>
                <w:b/>
                <w:color w:val="000000"/>
              </w:rPr>
              <w:t>Twitter Data Analysis</w:t>
            </w:r>
          </w:hyperlink>
          <w:r>
            <w:rPr>
              <w:b/>
              <w:color w:val="000000"/>
            </w:rPr>
            <w:tab/>
          </w:r>
          <w:r>
            <w:fldChar w:fldCharType="begin"/>
          </w:r>
          <w:r>
            <w:instrText xml:space="preserve"> PAGEREF _heading=h.8rvr9k7wck6t \h </w:instrText>
          </w:r>
          <w:r>
            <w:fldChar w:fldCharType="separate"/>
          </w:r>
          <w:r>
            <w:rPr>
              <w:b/>
              <w:color w:val="000000"/>
            </w:rPr>
            <w:t>5</w:t>
          </w:r>
          <w:r>
            <w:fldChar w:fldCharType="end"/>
          </w:r>
        </w:p>
        <w:p w14:paraId="68ABD693" w14:textId="77777777" w:rsidR="0018119F" w:rsidRDefault="00420DFC">
          <w:pPr>
            <w:tabs>
              <w:tab w:val="right" w:pos="9360"/>
            </w:tabs>
            <w:spacing w:before="60" w:line="240" w:lineRule="auto"/>
            <w:ind w:left="360"/>
          </w:pPr>
          <w:hyperlink w:anchor="_heading=h.4xxpqbewwuo2">
            <w:r>
              <w:rPr>
                <w:color w:val="000000"/>
              </w:rPr>
              <w:t>Introduction</w:t>
            </w:r>
          </w:hyperlink>
          <w:r>
            <w:rPr>
              <w:color w:val="000000"/>
            </w:rPr>
            <w:tab/>
          </w:r>
          <w:r>
            <w:rPr>
              <w:color w:val="000000"/>
            </w:rPr>
            <w:t>6</w:t>
          </w:r>
        </w:p>
        <w:p w14:paraId="2353C21F" w14:textId="77777777" w:rsidR="0018119F" w:rsidRDefault="00420DFC">
          <w:pPr>
            <w:tabs>
              <w:tab w:val="right" w:pos="9360"/>
            </w:tabs>
            <w:spacing w:before="60" w:line="240" w:lineRule="auto"/>
            <w:ind w:left="360"/>
          </w:pPr>
          <w:r>
            <w:t xml:space="preserve">Sentiment Analysis </w:t>
          </w:r>
          <w:r>
            <w:tab/>
            <w:t>7</w:t>
          </w:r>
        </w:p>
        <w:p w14:paraId="5F4AF308" w14:textId="77777777" w:rsidR="0018119F" w:rsidRDefault="00420DFC">
          <w:pPr>
            <w:tabs>
              <w:tab w:val="right" w:pos="9360"/>
            </w:tabs>
            <w:spacing w:before="60" w:line="240" w:lineRule="auto"/>
            <w:ind w:left="360"/>
            <w:rPr>
              <w:color w:val="000000"/>
            </w:rPr>
          </w:pPr>
          <w:hyperlink w:anchor="_heading=h.tyjcwt">
            <w:r>
              <w:rPr>
                <w:color w:val="000000"/>
              </w:rPr>
              <w:t>Goldman Sachs Twitter Word Cloud for Tweets After 2019-01-01</w:t>
            </w:r>
          </w:hyperlink>
          <w:r>
            <w:rPr>
              <w:color w:val="000000"/>
            </w:rPr>
            <w:tab/>
          </w:r>
          <w:r>
            <w:fldChar w:fldCharType="begin"/>
          </w:r>
          <w:r>
            <w:instrText xml:space="preserve"> PAGEREF _heading=h.tyjcwt \h </w:instrText>
          </w:r>
          <w:r>
            <w:fldChar w:fldCharType="separate"/>
          </w:r>
          <w:r>
            <w:rPr>
              <w:color w:val="000000"/>
            </w:rPr>
            <w:t>8</w:t>
          </w:r>
          <w:r>
            <w:fldChar w:fldCharType="end"/>
          </w:r>
        </w:p>
        <w:p w14:paraId="595A5697" w14:textId="77777777" w:rsidR="0018119F" w:rsidRDefault="00420DFC">
          <w:pPr>
            <w:tabs>
              <w:tab w:val="right" w:pos="9360"/>
            </w:tabs>
            <w:spacing w:before="200" w:line="240" w:lineRule="auto"/>
            <w:rPr>
              <w:b/>
              <w:color w:val="000000"/>
            </w:rPr>
          </w:pPr>
          <w:hyperlink w:anchor="_heading=h.3n9fbo6u4nqr">
            <w:r>
              <w:rPr>
                <w:b/>
                <w:color w:val="000000"/>
              </w:rPr>
              <w:t>Combined Observations From Section1 and Section2</w:t>
            </w:r>
          </w:hyperlink>
          <w:r>
            <w:rPr>
              <w:b/>
              <w:color w:val="000000"/>
            </w:rPr>
            <w:tab/>
          </w:r>
          <w:r>
            <w:fldChar w:fldCharType="begin"/>
          </w:r>
          <w:r>
            <w:instrText xml:space="preserve"> PAGEREF _heading=h.3n9fbo6u4nqr \h </w:instrText>
          </w:r>
          <w:r>
            <w:fldChar w:fldCharType="separate"/>
          </w:r>
          <w:r>
            <w:rPr>
              <w:b/>
              <w:color w:val="000000"/>
            </w:rPr>
            <w:t>9</w:t>
          </w:r>
          <w:r>
            <w:fldChar w:fldCharType="end"/>
          </w:r>
        </w:p>
        <w:p w14:paraId="79B8D324" w14:textId="77777777" w:rsidR="0018119F" w:rsidRDefault="00420DFC">
          <w:pPr>
            <w:tabs>
              <w:tab w:val="right" w:pos="9360"/>
            </w:tabs>
            <w:spacing w:before="60" w:line="240" w:lineRule="auto"/>
            <w:ind w:left="1080"/>
            <w:rPr>
              <w:color w:val="000000"/>
            </w:rPr>
          </w:pPr>
          <w:hyperlink w:anchor="_heading=h.exuqtikbh4rd">
            <w:r>
              <w:rPr>
                <w:color w:val="000000"/>
              </w:rPr>
              <w:t>Positive Sentiment</w:t>
            </w:r>
          </w:hyperlink>
          <w:r>
            <w:rPr>
              <w:color w:val="000000"/>
            </w:rPr>
            <w:tab/>
          </w:r>
          <w:r>
            <w:fldChar w:fldCharType="begin"/>
          </w:r>
          <w:r>
            <w:instrText xml:space="preserve"> PAGEREF _heading=h.exuqtikbh4rd \h </w:instrText>
          </w:r>
          <w:r>
            <w:fldChar w:fldCharType="separate"/>
          </w:r>
          <w:r>
            <w:rPr>
              <w:color w:val="000000"/>
            </w:rPr>
            <w:t>10</w:t>
          </w:r>
          <w:r>
            <w:fldChar w:fldCharType="end"/>
          </w:r>
        </w:p>
        <w:p w14:paraId="428908AF" w14:textId="77777777" w:rsidR="0018119F" w:rsidRDefault="00420DFC">
          <w:pPr>
            <w:tabs>
              <w:tab w:val="right" w:pos="9360"/>
            </w:tabs>
            <w:spacing w:before="60" w:line="240" w:lineRule="auto"/>
            <w:ind w:left="1080"/>
            <w:rPr>
              <w:color w:val="000000"/>
            </w:rPr>
          </w:pPr>
          <w:hyperlink w:anchor="_heading=h.8tvl1j31bai2">
            <w:r>
              <w:rPr>
                <w:color w:val="000000"/>
              </w:rPr>
              <w:t>Research and Technology</w:t>
            </w:r>
          </w:hyperlink>
          <w:r>
            <w:rPr>
              <w:color w:val="000000"/>
            </w:rPr>
            <w:tab/>
          </w:r>
          <w:r>
            <w:fldChar w:fldCharType="begin"/>
          </w:r>
          <w:r>
            <w:instrText xml:space="preserve"> PAGEREF _heading=h.8tvl1j31bai2 \h </w:instrText>
          </w:r>
          <w:r>
            <w:fldChar w:fldCharType="separate"/>
          </w:r>
          <w:r>
            <w:rPr>
              <w:color w:val="000000"/>
            </w:rPr>
            <w:t>10</w:t>
          </w:r>
          <w:r>
            <w:fldChar w:fldCharType="end"/>
          </w:r>
        </w:p>
        <w:p w14:paraId="1E1EFE1D" w14:textId="77777777" w:rsidR="0018119F" w:rsidRDefault="00420DFC">
          <w:pPr>
            <w:tabs>
              <w:tab w:val="right" w:pos="9360"/>
            </w:tabs>
            <w:spacing w:before="60" w:after="80" w:line="240" w:lineRule="auto"/>
            <w:ind w:left="1080"/>
            <w:rPr>
              <w:color w:val="000000"/>
            </w:rPr>
          </w:pPr>
          <w:hyperlink w:anchor="_heading=h.co80hwqja854">
            <w:r>
              <w:rPr>
                <w:color w:val="000000"/>
              </w:rPr>
              <w:t>Structured Data Analysis: Pros and Cons</w:t>
            </w:r>
          </w:hyperlink>
          <w:r>
            <w:rPr>
              <w:color w:val="000000"/>
            </w:rPr>
            <w:tab/>
          </w:r>
          <w:r>
            <w:fldChar w:fldCharType="begin"/>
          </w:r>
          <w:r>
            <w:instrText xml:space="preserve"> PAGEREF _heading=h.co80hwqja854 \h </w:instrText>
          </w:r>
          <w:r>
            <w:fldChar w:fldCharType="separate"/>
          </w:r>
          <w:r>
            <w:rPr>
              <w:color w:val="000000"/>
            </w:rPr>
            <w:t>10</w:t>
          </w:r>
          <w:r>
            <w:fldChar w:fldCharType="end"/>
          </w:r>
          <w:r>
            <w:fldChar w:fldCharType="end"/>
          </w:r>
        </w:p>
      </w:sdtContent>
    </w:sdt>
    <w:p w14:paraId="26075E87" w14:textId="77777777" w:rsidR="0018119F" w:rsidRDefault="0018119F">
      <w:pPr>
        <w:rPr>
          <w:rFonts w:ascii="Garamond" w:eastAsia="Garamond" w:hAnsi="Garamond" w:cs="Garamond"/>
          <w:sz w:val="28"/>
          <w:szCs w:val="28"/>
        </w:rPr>
      </w:pPr>
    </w:p>
    <w:p w14:paraId="03C2192B" w14:textId="77777777" w:rsidR="0018119F" w:rsidRDefault="0018119F">
      <w:bookmarkStart w:id="0" w:name="_heading=h.gjdgxs" w:colFirst="0" w:colLast="0"/>
      <w:bookmarkEnd w:id="0"/>
    </w:p>
    <w:p w14:paraId="484C3BF8" w14:textId="77777777" w:rsidR="0018119F" w:rsidRDefault="0018119F"/>
    <w:p w14:paraId="2FA57F86" w14:textId="77777777" w:rsidR="0018119F" w:rsidRDefault="0018119F"/>
    <w:p w14:paraId="7B19F6C4" w14:textId="77777777" w:rsidR="0018119F" w:rsidRDefault="00420DFC">
      <w:pPr>
        <w:pStyle w:val="Heading1"/>
      </w:pPr>
      <w:bookmarkStart w:id="1" w:name="_heading=h.aomrt3r4zm3h" w:colFirst="0" w:colLast="0"/>
      <w:bookmarkEnd w:id="1"/>
      <w:r>
        <w:lastRenderedPageBreak/>
        <w:t>Introduction</w:t>
      </w:r>
    </w:p>
    <w:p w14:paraId="2E1CBB29" w14:textId="77777777" w:rsidR="0018119F" w:rsidRDefault="00420DFC">
      <w:r>
        <w:t>We decided to analyze Goldm</w:t>
      </w:r>
      <w:r>
        <w:t>an Sachs Group. First, we analyzed the text from the Management’s Discussion and Analysis sections of their form 10-Ks from the year 2009 through 2019. Next, we examined the company’s financial performance during this same period. We looked for similaritie</w:t>
      </w:r>
      <w:r>
        <w:t>s and differences between these different types of data. Then we analyzed the recent Twitter data that the company has posted since the beginning of 2019.</w:t>
      </w:r>
    </w:p>
    <w:p w14:paraId="1F44D469" w14:textId="77777777" w:rsidR="0018119F" w:rsidRDefault="0018119F"/>
    <w:p w14:paraId="2E9582AF" w14:textId="77777777" w:rsidR="0018119F" w:rsidRDefault="00420DFC">
      <w:pPr>
        <w:pStyle w:val="Heading1"/>
        <w:rPr>
          <w:b/>
          <w:color w:val="000000"/>
          <w:sz w:val="27"/>
          <w:szCs w:val="27"/>
        </w:rPr>
      </w:pPr>
      <w:bookmarkStart w:id="2" w:name="_heading=h.30j0zll" w:colFirst="0" w:colLast="0"/>
      <w:bookmarkEnd w:id="2"/>
      <w:r>
        <w:rPr>
          <w:b/>
          <w:color w:val="000000"/>
          <w:sz w:val="27"/>
          <w:szCs w:val="27"/>
        </w:rPr>
        <w:t>Corporate Disclosures Analysis</w:t>
      </w:r>
    </w:p>
    <w:p w14:paraId="38C33271" w14:textId="77777777" w:rsidR="0018119F" w:rsidRDefault="00420DFC">
      <w:pPr>
        <w:pStyle w:val="Heading2"/>
      </w:pPr>
      <w:bookmarkStart w:id="3" w:name="_heading=h.1fob9te" w:colFirst="0" w:colLast="0"/>
      <w:bookmarkEnd w:id="3"/>
      <w:r>
        <w:t>Analysis / Comparison of Financial Statement Metrics with Sentiment</w:t>
      </w:r>
    </w:p>
    <w:p w14:paraId="3372DBBD" w14:textId="77777777" w:rsidR="0018119F" w:rsidRDefault="00420DFC">
      <w:r>
        <w:t>T</w:t>
      </w:r>
      <w:r>
        <w:t xml:space="preserve">he first graph here shows the trends from 2009–2019 in cash and cash equivalents and in sentiment polarity of the text in the MD&amp;A section of the 10-Ks. In most years, the direction of the change in one factor is the same as the direction of the change in </w:t>
      </w:r>
      <w:r>
        <w:t>the other factor. They start off differently, with cash and cash equivalents increasing the first two years while sentiment polarity becomes more less positive. However, from 2011 onward, the trend lines tend to move in the same direction as each other. It</w:t>
      </w:r>
      <w:r>
        <w:t xml:space="preserve"> is noteworthy that in 2013 and 2014 the downward trend is much more significant in the sentiment polarity.</w:t>
      </w:r>
    </w:p>
    <w:p w14:paraId="5864AE76" w14:textId="77777777" w:rsidR="0018119F" w:rsidRDefault="0018119F"/>
    <w:p w14:paraId="2985C5AD" w14:textId="77777777" w:rsidR="0018119F" w:rsidRDefault="00420DFC">
      <w:r>
        <w:rPr>
          <w:noProof/>
        </w:rPr>
        <w:drawing>
          <wp:inline distT="114300" distB="114300" distL="114300" distR="114300" wp14:anchorId="5F27163A" wp14:editId="798C99C4">
            <wp:extent cx="6300709" cy="253442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300709" cy="2534420"/>
                    </a:xfrm>
                    <a:prstGeom prst="rect">
                      <a:avLst/>
                    </a:prstGeom>
                    <a:ln/>
                  </pic:spPr>
                </pic:pic>
              </a:graphicData>
            </a:graphic>
          </wp:inline>
        </w:drawing>
      </w:r>
    </w:p>
    <w:p w14:paraId="0BFD4B67" w14:textId="77777777" w:rsidR="0018119F" w:rsidRDefault="0018119F"/>
    <w:p w14:paraId="0F4261D2" w14:textId="77777777" w:rsidR="0018119F" w:rsidRDefault="0018119F"/>
    <w:p w14:paraId="00AF7FFF" w14:textId="77777777" w:rsidR="0018119F" w:rsidRDefault="00420DFC">
      <w:r>
        <w:t xml:space="preserve">The next graph shows the comparison of the company’s net earnings versus the sentiment polarity over the same years. Goldman Sachs Group always had a positive net </w:t>
      </w:r>
      <w:proofErr w:type="spellStart"/>
      <w:r>
        <w:t>earning</w:t>
      </w:r>
      <w:proofErr w:type="spellEnd"/>
      <w:r>
        <w:t xml:space="preserve"> during these years. The trend in net earnings frequently changed from one year to the</w:t>
      </w:r>
      <w:r>
        <w:t xml:space="preserve"> next. For example, 2011 shows a change from decreasing to increasing, 2014 shows a change from increasing to decreasing, and 2015, 2016, 2017, and 2018 all show a change in direction of the line graph. </w:t>
      </w:r>
    </w:p>
    <w:p w14:paraId="67CE10C8" w14:textId="77777777" w:rsidR="0018119F" w:rsidRDefault="00420DFC">
      <w:r>
        <w:rPr>
          <w:noProof/>
        </w:rPr>
        <w:lastRenderedPageBreak/>
        <w:drawing>
          <wp:inline distT="114300" distB="114300" distL="114300" distR="114300" wp14:anchorId="21F3E738" wp14:editId="24FA224B">
            <wp:extent cx="6121198" cy="2462213"/>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6121198" cy="2462213"/>
                    </a:xfrm>
                    <a:prstGeom prst="rect">
                      <a:avLst/>
                    </a:prstGeom>
                    <a:ln/>
                  </pic:spPr>
                </pic:pic>
              </a:graphicData>
            </a:graphic>
          </wp:inline>
        </w:drawing>
      </w:r>
    </w:p>
    <w:p w14:paraId="6766BCDE" w14:textId="77777777" w:rsidR="0018119F" w:rsidRDefault="0018119F"/>
    <w:p w14:paraId="6B6891BF" w14:textId="77777777" w:rsidR="0018119F" w:rsidRDefault="00420DFC">
      <w:r>
        <w:t xml:space="preserve">In both cases, the sentiment polarity showed greater volatility than the financial metrics. The cash and cash equivalents metric seems to be slightly more correlated with the changes in sentiment polarity. </w:t>
      </w:r>
    </w:p>
    <w:p w14:paraId="25AC4B51" w14:textId="77777777" w:rsidR="0018119F" w:rsidRDefault="0018119F"/>
    <w:p w14:paraId="5DD230E0" w14:textId="77777777" w:rsidR="0018119F" w:rsidRDefault="00420DFC">
      <w:pPr>
        <w:pStyle w:val="Heading2"/>
      </w:pPr>
      <w:bookmarkStart w:id="4" w:name="_heading=h.aywe0rra8lmq" w:colFirst="0" w:colLast="0"/>
      <w:bookmarkEnd w:id="4"/>
      <w:r>
        <w:t>Analysis / Comparison of Financial Statement Met</w:t>
      </w:r>
      <w:r>
        <w:t>rics with Complexity</w:t>
      </w:r>
    </w:p>
    <w:p w14:paraId="63A9E208" w14:textId="77777777" w:rsidR="0018119F" w:rsidRDefault="00420DFC">
      <w:r>
        <w:t>The graph below shows a negative correlation between cash and cash equivalents and text complexity. This indicates that Goldman Sachs Group may have tried to distract or confuse readers of its 10-Ks more in years when their cash positi</w:t>
      </w:r>
      <w:r>
        <w:t>on was less favorable.</w:t>
      </w:r>
    </w:p>
    <w:p w14:paraId="075132E3" w14:textId="77777777" w:rsidR="0018119F" w:rsidRDefault="0018119F"/>
    <w:p w14:paraId="5119EA1B" w14:textId="77777777" w:rsidR="0018119F" w:rsidRDefault="00420DFC">
      <w:r>
        <w:rPr>
          <w:noProof/>
        </w:rPr>
        <w:drawing>
          <wp:inline distT="114300" distB="114300" distL="114300" distR="114300" wp14:anchorId="2B024DA5" wp14:editId="126987D7">
            <wp:extent cx="5943600" cy="2362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362200"/>
                    </a:xfrm>
                    <a:prstGeom prst="rect">
                      <a:avLst/>
                    </a:prstGeom>
                    <a:ln/>
                  </pic:spPr>
                </pic:pic>
              </a:graphicData>
            </a:graphic>
          </wp:inline>
        </w:drawing>
      </w:r>
    </w:p>
    <w:p w14:paraId="6A36FE20" w14:textId="77777777" w:rsidR="0018119F" w:rsidRDefault="0018119F"/>
    <w:p w14:paraId="5ABFF62D" w14:textId="77777777" w:rsidR="0018119F" w:rsidRDefault="00420DFC">
      <w:r>
        <w:t xml:space="preserve">When comparing net earnings and text complexity, we see a more positive correlation. Perhaps this is because the company benefited more when it pursued more complex operations, and then the 10-K required more complex language to </w:t>
      </w:r>
      <w:r>
        <w:t>explain what they had done during the year.</w:t>
      </w:r>
    </w:p>
    <w:p w14:paraId="11541369" w14:textId="77777777" w:rsidR="0018119F" w:rsidRDefault="00420DFC">
      <w:r>
        <w:rPr>
          <w:noProof/>
        </w:rPr>
        <w:lastRenderedPageBreak/>
        <w:drawing>
          <wp:inline distT="114300" distB="114300" distL="114300" distR="114300" wp14:anchorId="758CEEDC" wp14:editId="3AB4711F">
            <wp:extent cx="6120493" cy="247173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120493" cy="2471738"/>
                    </a:xfrm>
                    <a:prstGeom prst="rect">
                      <a:avLst/>
                    </a:prstGeom>
                    <a:ln/>
                  </pic:spPr>
                </pic:pic>
              </a:graphicData>
            </a:graphic>
          </wp:inline>
        </w:drawing>
      </w:r>
    </w:p>
    <w:p w14:paraId="61796EAC" w14:textId="77777777" w:rsidR="0018119F" w:rsidRDefault="0018119F"/>
    <w:p w14:paraId="0A9799EC" w14:textId="77777777" w:rsidR="0018119F" w:rsidRDefault="00420DFC">
      <w:r>
        <w:t>The volatility of text complexity more closely resembles that of cash and net earnings than sentiment polarity did. Between the two graphs involving complexity, the cash graph is more consistent with our expec</w:t>
      </w:r>
      <w:r>
        <w:t>tations about the relationships between these factors.</w:t>
      </w:r>
    </w:p>
    <w:p w14:paraId="74F8B99D" w14:textId="77777777" w:rsidR="0018119F" w:rsidRDefault="0018119F"/>
    <w:p w14:paraId="04F5B5CC" w14:textId="77777777" w:rsidR="0018119F" w:rsidRDefault="00420DFC">
      <w:pPr>
        <w:pStyle w:val="Heading2"/>
      </w:pPr>
      <w:bookmarkStart w:id="5" w:name="_heading=h.3znysh7" w:colFirst="0" w:colLast="0"/>
      <w:bookmarkEnd w:id="5"/>
      <w:r>
        <w:t>Management’s Discussion and Analysis (MD&amp;A) Sentence Sentiment and Gunning Fog Complexity Comparison</w:t>
      </w:r>
    </w:p>
    <w:p w14:paraId="614C0D07" w14:textId="77777777" w:rsidR="0018119F" w:rsidRDefault="0018119F"/>
    <w:p w14:paraId="3D9CAF0B" w14:textId="77777777" w:rsidR="0018119F" w:rsidRDefault="0018119F"/>
    <w:tbl>
      <w:tblPr>
        <w:tblStyle w:val="a"/>
        <w:tblW w:w="5211" w:type="dxa"/>
        <w:tblInd w:w="75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Layout w:type="fixed"/>
        <w:tblLook w:val="04A0" w:firstRow="1" w:lastRow="0" w:firstColumn="1" w:lastColumn="0" w:noHBand="0" w:noVBand="1"/>
      </w:tblPr>
      <w:tblGrid>
        <w:gridCol w:w="1255"/>
        <w:gridCol w:w="1830"/>
        <w:gridCol w:w="2126"/>
      </w:tblGrid>
      <w:tr w:rsidR="0018119F" w14:paraId="3E801A2D" w14:textId="77777777" w:rsidTr="0018119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5" w:type="dxa"/>
          </w:tcPr>
          <w:p w14:paraId="3EF4093F" w14:textId="77777777" w:rsidR="0018119F" w:rsidRDefault="00420DFC">
            <w:r>
              <w:t>Year</w:t>
            </w:r>
          </w:p>
        </w:tc>
        <w:tc>
          <w:tcPr>
            <w:tcW w:w="1830" w:type="dxa"/>
          </w:tcPr>
          <w:p w14:paraId="33137DF8" w14:textId="77777777" w:rsidR="0018119F" w:rsidRDefault="00420DFC">
            <w:pPr>
              <w:cnfStyle w:val="100000000000" w:firstRow="1" w:lastRow="0" w:firstColumn="0" w:lastColumn="0" w:oddVBand="0" w:evenVBand="0" w:oddHBand="0" w:evenHBand="0" w:firstRowFirstColumn="0" w:firstRowLastColumn="0" w:lastRowFirstColumn="0" w:lastRowLastColumn="0"/>
            </w:pPr>
            <w:r>
              <w:t>Sentiment Score</w:t>
            </w:r>
          </w:p>
        </w:tc>
        <w:tc>
          <w:tcPr>
            <w:tcW w:w="2126" w:type="dxa"/>
          </w:tcPr>
          <w:p w14:paraId="0DD462E5" w14:textId="77777777" w:rsidR="0018119F" w:rsidRDefault="00420DFC">
            <w:pPr>
              <w:cnfStyle w:val="100000000000" w:firstRow="1" w:lastRow="0" w:firstColumn="0" w:lastColumn="0" w:oddVBand="0" w:evenVBand="0" w:oddHBand="0" w:evenHBand="0" w:firstRowFirstColumn="0" w:firstRowLastColumn="0" w:lastRowFirstColumn="0" w:lastRowLastColumn="0"/>
            </w:pPr>
            <w:r>
              <w:t xml:space="preserve">Gunning _Fog </w:t>
            </w:r>
          </w:p>
          <w:p w14:paraId="27E2AFD4" w14:textId="77777777" w:rsidR="0018119F" w:rsidRDefault="00420DFC">
            <w:pPr>
              <w:cnfStyle w:val="100000000000" w:firstRow="1" w:lastRow="0" w:firstColumn="0" w:lastColumn="0" w:oddVBand="0" w:evenVBand="0" w:oddHBand="0" w:evenHBand="0" w:firstRowFirstColumn="0" w:firstRowLastColumn="0" w:lastRowFirstColumn="0" w:lastRowLastColumn="0"/>
            </w:pPr>
            <w:r>
              <w:t xml:space="preserve">Complexity </w:t>
            </w:r>
          </w:p>
        </w:tc>
      </w:tr>
      <w:tr w:rsidR="0018119F" w14:paraId="3D6246E3" w14:textId="77777777" w:rsidTr="0018119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53791919" w14:textId="77777777" w:rsidR="0018119F" w:rsidRDefault="00420DFC">
            <w:r>
              <w:t>2009</w:t>
            </w:r>
          </w:p>
        </w:tc>
        <w:tc>
          <w:tcPr>
            <w:tcW w:w="1830" w:type="dxa"/>
          </w:tcPr>
          <w:p w14:paraId="67C4AB5F" w14:textId="77777777" w:rsidR="0018119F" w:rsidRDefault="00420DFC">
            <w:pPr>
              <w:cnfStyle w:val="000000100000" w:firstRow="0" w:lastRow="0" w:firstColumn="0" w:lastColumn="0" w:oddVBand="0" w:evenVBand="0" w:oddHBand="1" w:evenHBand="0" w:firstRowFirstColumn="0" w:firstRowLastColumn="0" w:lastRowFirstColumn="0" w:lastRowLastColumn="0"/>
            </w:pPr>
            <w:r>
              <w:t xml:space="preserve"> 0.036</w:t>
            </w:r>
          </w:p>
        </w:tc>
        <w:tc>
          <w:tcPr>
            <w:tcW w:w="2126" w:type="dxa"/>
          </w:tcPr>
          <w:p w14:paraId="7EEF4CCD" w14:textId="77777777" w:rsidR="0018119F" w:rsidRDefault="00420DFC">
            <w:pPr>
              <w:cnfStyle w:val="000000100000" w:firstRow="0" w:lastRow="0" w:firstColumn="0" w:lastColumn="0" w:oddVBand="0" w:evenVBand="0" w:oddHBand="1" w:evenHBand="0" w:firstRowFirstColumn="0" w:firstRowLastColumn="0" w:lastRowFirstColumn="0" w:lastRowLastColumn="0"/>
            </w:pPr>
            <w:r>
              <w:t>205.94</w:t>
            </w:r>
          </w:p>
        </w:tc>
      </w:tr>
      <w:tr w:rsidR="0018119F" w14:paraId="31844F10" w14:textId="77777777" w:rsidTr="0018119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7E465A63" w14:textId="77777777" w:rsidR="0018119F" w:rsidRDefault="00420DFC">
            <w:r>
              <w:t>2010</w:t>
            </w:r>
          </w:p>
        </w:tc>
        <w:tc>
          <w:tcPr>
            <w:tcW w:w="1830" w:type="dxa"/>
          </w:tcPr>
          <w:p w14:paraId="6C0685B1" w14:textId="77777777" w:rsidR="0018119F" w:rsidRDefault="00420DFC">
            <w:pPr>
              <w:cnfStyle w:val="000000010000" w:firstRow="0" w:lastRow="0" w:firstColumn="0" w:lastColumn="0" w:oddVBand="0" w:evenVBand="0" w:oddHBand="0" w:evenHBand="1" w:firstRowFirstColumn="0" w:firstRowLastColumn="0" w:lastRowFirstColumn="0" w:lastRowLastColumn="0"/>
            </w:pPr>
            <w:r>
              <w:t xml:space="preserve"> 0.019</w:t>
            </w:r>
          </w:p>
        </w:tc>
        <w:tc>
          <w:tcPr>
            <w:tcW w:w="2126" w:type="dxa"/>
          </w:tcPr>
          <w:p w14:paraId="5143CFB6" w14:textId="77777777" w:rsidR="0018119F" w:rsidRDefault="00420DFC">
            <w:pPr>
              <w:cnfStyle w:val="000000010000" w:firstRow="0" w:lastRow="0" w:firstColumn="0" w:lastColumn="0" w:oddVBand="0" w:evenVBand="0" w:oddHBand="0" w:evenHBand="1" w:firstRowFirstColumn="0" w:firstRowLastColumn="0" w:lastRowFirstColumn="0" w:lastRowLastColumn="0"/>
            </w:pPr>
            <w:r>
              <w:t>145.83</w:t>
            </w:r>
          </w:p>
        </w:tc>
      </w:tr>
      <w:tr w:rsidR="0018119F" w14:paraId="4330DC88" w14:textId="77777777" w:rsidTr="001811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5" w:type="dxa"/>
          </w:tcPr>
          <w:p w14:paraId="3BD9D967" w14:textId="77777777" w:rsidR="0018119F" w:rsidRDefault="00420DFC">
            <w:r>
              <w:t>2011</w:t>
            </w:r>
          </w:p>
        </w:tc>
        <w:tc>
          <w:tcPr>
            <w:tcW w:w="1830" w:type="dxa"/>
          </w:tcPr>
          <w:p w14:paraId="2F760DED" w14:textId="77777777" w:rsidR="0018119F" w:rsidRDefault="00420DFC">
            <w:pPr>
              <w:cnfStyle w:val="000000100000" w:firstRow="0" w:lastRow="0" w:firstColumn="0" w:lastColumn="0" w:oddVBand="0" w:evenVBand="0" w:oddHBand="1" w:evenHBand="0" w:firstRowFirstColumn="0" w:firstRowLastColumn="0" w:lastRowFirstColumn="0" w:lastRowLastColumn="0"/>
            </w:pPr>
            <w:r>
              <w:t xml:space="preserve"> 0.005</w:t>
            </w:r>
          </w:p>
        </w:tc>
        <w:tc>
          <w:tcPr>
            <w:tcW w:w="2126" w:type="dxa"/>
          </w:tcPr>
          <w:p w14:paraId="5F00F7D7" w14:textId="77777777" w:rsidR="0018119F" w:rsidRDefault="00420DFC">
            <w:pPr>
              <w:cnfStyle w:val="000000100000" w:firstRow="0" w:lastRow="0" w:firstColumn="0" w:lastColumn="0" w:oddVBand="0" w:evenVBand="0" w:oddHBand="1" w:evenHBand="0" w:firstRowFirstColumn="0" w:firstRowLastColumn="0" w:lastRowFirstColumn="0" w:lastRowLastColumn="0"/>
            </w:pPr>
            <w:r>
              <w:t>150.49</w:t>
            </w:r>
          </w:p>
        </w:tc>
      </w:tr>
      <w:tr w:rsidR="0018119F" w14:paraId="478FFB05" w14:textId="77777777" w:rsidTr="0018119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448916B0" w14:textId="77777777" w:rsidR="0018119F" w:rsidRDefault="00420DFC">
            <w:r>
              <w:t>2012</w:t>
            </w:r>
          </w:p>
        </w:tc>
        <w:tc>
          <w:tcPr>
            <w:tcW w:w="1830" w:type="dxa"/>
          </w:tcPr>
          <w:p w14:paraId="5A382A23" w14:textId="77777777" w:rsidR="0018119F" w:rsidRDefault="00420DFC">
            <w:pPr>
              <w:cnfStyle w:val="000000010000" w:firstRow="0" w:lastRow="0" w:firstColumn="0" w:lastColumn="0" w:oddVBand="0" w:evenVBand="0" w:oddHBand="0" w:evenHBand="1" w:firstRowFirstColumn="0" w:firstRowLastColumn="0" w:lastRowFirstColumn="0" w:lastRowLastColumn="0"/>
            </w:pPr>
            <w:r>
              <w:t xml:space="preserve"> 0.071</w:t>
            </w:r>
          </w:p>
        </w:tc>
        <w:tc>
          <w:tcPr>
            <w:tcW w:w="2126" w:type="dxa"/>
          </w:tcPr>
          <w:p w14:paraId="37B57681" w14:textId="77777777" w:rsidR="0018119F" w:rsidRDefault="00420DFC">
            <w:pPr>
              <w:cnfStyle w:val="000000010000" w:firstRow="0" w:lastRow="0" w:firstColumn="0" w:lastColumn="0" w:oddVBand="0" w:evenVBand="0" w:oddHBand="0" w:evenHBand="1" w:firstRowFirstColumn="0" w:firstRowLastColumn="0" w:lastRowFirstColumn="0" w:lastRowLastColumn="0"/>
            </w:pPr>
            <w:r>
              <w:t>155.79</w:t>
            </w:r>
          </w:p>
        </w:tc>
      </w:tr>
      <w:tr w:rsidR="0018119F" w14:paraId="36476E71" w14:textId="77777777" w:rsidTr="0018119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255" w:type="dxa"/>
          </w:tcPr>
          <w:p w14:paraId="799DC595" w14:textId="77777777" w:rsidR="0018119F" w:rsidRDefault="00420DFC">
            <w:r>
              <w:t>2013</w:t>
            </w:r>
          </w:p>
        </w:tc>
        <w:tc>
          <w:tcPr>
            <w:tcW w:w="1830" w:type="dxa"/>
          </w:tcPr>
          <w:p w14:paraId="34B1CC02" w14:textId="77777777" w:rsidR="0018119F" w:rsidRDefault="00420DFC">
            <w:pPr>
              <w:cnfStyle w:val="000000100000" w:firstRow="0" w:lastRow="0" w:firstColumn="0" w:lastColumn="0" w:oddVBand="0" w:evenVBand="0" w:oddHBand="1" w:evenHBand="0" w:firstRowFirstColumn="0" w:firstRowLastColumn="0" w:lastRowFirstColumn="0" w:lastRowLastColumn="0"/>
            </w:pPr>
            <w:r>
              <w:t>-0.029</w:t>
            </w:r>
          </w:p>
        </w:tc>
        <w:tc>
          <w:tcPr>
            <w:tcW w:w="2126" w:type="dxa"/>
          </w:tcPr>
          <w:p w14:paraId="23EC2B57" w14:textId="77777777" w:rsidR="0018119F" w:rsidRDefault="00420DFC">
            <w:pPr>
              <w:cnfStyle w:val="000000100000" w:firstRow="0" w:lastRow="0" w:firstColumn="0" w:lastColumn="0" w:oddVBand="0" w:evenVBand="0" w:oddHBand="1" w:evenHBand="0" w:firstRowFirstColumn="0" w:firstRowLastColumn="0" w:lastRowFirstColumn="0" w:lastRowLastColumn="0"/>
            </w:pPr>
            <w:r>
              <w:t>150.27</w:t>
            </w:r>
          </w:p>
        </w:tc>
      </w:tr>
      <w:tr w:rsidR="0018119F" w14:paraId="03B6CBFE" w14:textId="77777777" w:rsidTr="0018119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6D64A39D" w14:textId="77777777" w:rsidR="0018119F" w:rsidRDefault="00420DFC">
            <w:r>
              <w:t>2014</w:t>
            </w:r>
          </w:p>
        </w:tc>
        <w:tc>
          <w:tcPr>
            <w:tcW w:w="1830" w:type="dxa"/>
          </w:tcPr>
          <w:p w14:paraId="48E5B193" w14:textId="77777777" w:rsidR="0018119F" w:rsidRDefault="00420DFC">
            <w:pPr>
              <w:cnfStyle w:val="000000010000" w:firstRow="0" w:lastRow="0" w:firstColumn="0" w:lastColumn="0" w:oddVBand="0" w:evenVBand="0" w:oddHBand="0" w:evenHBand="1" w:firstRowFirstColumn="0" w:firstRowLastColumn="0" w:lastRowFirstColumn="0" w:lastRowLastColumn="0"/>
            </w:pPr>
            <w:r>
              <w:t>-0.014</w:t>
            </w:r>
          </w:p>
        </w:tc>
        <w:tc>
          <w:tcPr>
            <w:tcW w:w="2126" w:type="dxa"/>
          </w:tcPr>
          <w:p w14:paraId="2EDA31D7" w14:textId="77777777" w:rsidR="0018119F" w:rsidRDefault="00420DFC">
            <w:pPr>
              <w:cnfStyle w:val="000000010000" w:firstRow="0" w:lastRow="0" w:firstColumn="0" w:lastColumn="0" w:oddVBand="0" w:evenVBand="0" w:oddHBand="0" w:evenHBand="1" w:firstRowFirstColumn="0" w:firstRowLastColumn="0" w:lastRowFirstColumn="0" w:lastRowLastColumn="0"/>
            </w:pPr>
            <w:r>
              <w:t>147.62</w:t>
            </w:r>
          </w:p>
        </w:tc>
      </w:tr>
      <w:tr w:rsidR="0018119F" w14:paraId="369ED7EA" w14:textId="77777777" w:rsidTr="0018119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16BC7C4F" w14:textId="77777777" w:rsidR="0018119F" w:rsidRDefault="00420DFC">
            <w:r>
              <w:t>2015</w:t>
            </w:r>
          </w:p>
        </w:tc>
        <w:tc>
          <w:tcPr>
            <w:tcW w:w="1830" w:type="dxa"/>
          </w:tcPr>
          <w:p w14:paraId="57F99C8B" w14:textId="77777777" w:rsidR="0018119F" w:rsidRDefault="00420DFC">
            <w:pPr>
              <w:cnfStyle w:val="000000100000" w:firstRow="0" w:lastRow="0" w:firstColumn="0" w:lastColumn="0" w:oddVBand="0" w:evenVBand="0" w:oddHBand="1" w:evenHBand="0" w:firstRowFirstColumn="0" w:firstRowLastColumn="0" w:lastRowFirstColumn="0" w:lastRowLastColumn="0"/>
            </w:pPr>
            <w:r>
              <w:t xml:space="preserve"> 0.056</w:t>
            </w:r>
          </w:p>
        </w:tc>
        <w:tc>
          <w:tcPr>
            <w:tcW w:w="2126" w:type="dxa"/>
          </w:tcPr>
          <w:p w14:paraId="1DF76307" w14:textId="77777777" w:rsidR="0018119F" w:rsidRDefault="00420DFC">
            <w:pPr>
              <w:cnfStyle w:val="000000100000" w:firstRow="0" w:lastRow="0" w:firstColumn="0" w:lastColumn="0" w:oddVBand="0" w:evenVBand="0" w:oddHBand="1" w:evenHBand="0" w:firstRowFirstColumn="0" w:firstRowLastColumn="0" w:lastRowFirstColumn="0" w:lastRowLastColumn="0"/>
            </w:pPr>
            <w:r>
              <w:t>133.26</w:t>
            </w:r>
          </w:p>
        </w:tc>
      </w:tr>
      <w:tr w:rsidR="0018119F" w14:paraId="4C7C0FC5" w14:textId="77777777" w:rsidTr="0018119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06CDF3B8" w14:textId="77777777" w:rsidR="0018119F" w:rsidRDefault="00420DFC">
            <w:r>
              <w:t>2016</w:t>
            </w:r>
          </w:p>
        </w:tc>
        <w:tc>
          <w:tcPr>
            <w:tcW w:w="1830" w:type="dxa"/>
          </w:tcPr>
          <w:p w14:paraId="260B86CD" w14:textId="77777777" w:rsidR="0018119F" w:rsidRDefault="00420DFC">
            <w:pPr>
              <w:cnfStyle w:val="000000010000" w:firstRow="0" w:lastRow="0" w:firstColumn="0" w:lastColumn="0" w:oddVBand="0" w:evenVBand="0" w:oddHBand="0" w:evenHBand="1" w:firstRowFirstColumn="0" w:firstRowLastColumn="0" w:lastRowFirstColumn="0" w:lastRowLastColumn="0"/>
            </w:pPr>
            <w:r>
              <w:t xml:space="preserve"> 0.069</w:t>
            </w:r>
          </w:p>
        </w:tc>
        <w:tc>
          <w:tcPr>
            <w:tcW w:w="2126" w:type="dxa"/>
          </w:tcPr>
          <w:p w14:paraId="233F3FB7" w14:textId="77777777" w:rsidR="0018119F" w:rsidRDefault="00420DFC">
            <w:pPr>
              <w:cnfStyle w:val="000000010000" w:firstRow="0" w:lastRow="0" w:firstColumn="0" w:lastColumn="0" w:oddVBand="0" w:evenVBand="0" w:oddHBand="0" w:evenHBand="1" w:firstRowFirstColumn="0" w:firstRowLastColumn="0" w:lastRowFirstColumn="0" w:lastRowLastColumn="0"/>
            </w:pPr>
            <w:r>
              <w:t>182.86</w:t>
            </w:r>
          </w:p>
        </w:tc>
      </w:tr>
      <w:tr w:rsidR="0018119F" w14:paraId="355327D1" w14:textId="77777777" w:rsidTr="0018119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4E75CC8F" w14:textId="77777777" w:rsidR="0018119F" w:rsidRDefault="00420DFC">
            <w:r>
              <w:t>2017</w:t>
            </w:r>
          </w:p>
        </w:tc>
        <w:tc>
          <w:tcPr>
            <w:tcW w:w="1830" w:type="dxa"/>
          </w:tcPr>
          <w:p w14:paraId="18357B8B" w14:textId="77777777" w:rsidR="0018119F" w:rsidRDefault="00420DFC">
            <w:pPr>
              <w:cnfStyle w:val="000000100000" w:firstRow="0" w:lastRow="0" w:firstColumn="0" w:lastColumn="0" w:oddVBand="0" w:evenVBand="0" w:oddHBand="1" w:evenHBand="0" w:firstRowFirstColumn="0" w:firstRowLastColumn="0" w:lastRowFirstColumn="0" w:lastRowLastColumn="0"/>
            </w:pPr>
            <w:r>
              <w:t xml:space="preserve"> 0.067</w:t>
            </w:r>
          </w:p>
        </w:tc>
        <w:tc>
          <w:tcPr>
            <w:tcW w:w="2126" w:type="dxa"/>
          </w:tcPr>
          <w:p w14:paraId="56D1450F" w14:textId="77777777" w:rsidR="0018119F" w:rsidRDefault="00420DFC">
            <w:pPr>
              <w:cnfStyle w:val="000000100000" w:firstRow="0" w:lastRow="0" w:firstColumn="0" w:lastColumn="0" w:oddVBand="0" w:evenVBand="0" w:oddHBand="1" w:evenHBand="0" w:firstRowFirstColumn="0" w:firstRowLastColumn="0" w:lastRowFirstColumn="0" w:lastRowLastColumn="0"/>
            </w:pPr>
            <w:r>
              <w:t>156.46</w:t>
            </w:r>
          </w:p>
        </w:tc>
      </w:tr>
      <w:tr w:rsidR="0018119F" w14:paraId="22C1D7F0" w14:textId="77777777" w:rsidTr="0018119F">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522B4ED2" w14:textId="77777777" w:rsidR="0018119F" w:rsidRDefault="00420DFC">
            <w:r>
              <w:t>2018</w:t>
            </w:r>
          </w:p>
        </w:tc>
        <w:tc>
          <w:tcPr>
            <w:tcW w:w="1830" w:type="dxa"/>
          </w:tcPr>
          <w:p w14:paraId="627BBC95" w14:textId="77777777" w:rsidR="0018119F" w:rsidRDefault="00420DFC">
            <w:pPr>
              <w:cnfStyle w:val="000000010000" w:firstRow="0" w:lastRow="0" w:firstColumn="0" w:lastColumn="0" w:oddVBand="0" w:evenVBand="0" w:oddHBand="0" w:evenHBand="1" w:firstRowFirstColumn="0" w:firstRowLastColumn="0" w:lastRowFirstColumn="0" w:lastRowLastColumn="0"/>
            </w:pPr>
            <w:r>
              <w:t xml:space="preserve"> 0.067</w:t>
            </w:r>
          </w:p>
        </w:tc>
        <w:tc>
          <w:tcPr>
            <w:tcW w:w="2126" w:type="dxa"/>
          </w:tcPr>
          <w:p w14:paraId="3FFE885B" w14:textId="77777777" w:rsidR="0018119F" w:rsidRDefault="00420DFC">
            <w:pPr>
              <w:cnfStyle w:val="000000010000" w:firstRow="0" w:lastRow="0" w:firstColumn="0" w:lastColumn="0" w:oddVBand="0" w:evenVBand="0" w:oddHBand="0" w:evenHBand="1" w:firstRowFirstColumn="0" w:firstRowLastColumn="0" w:lastRowFirstColumn="0" w:lastRowLastColumn="0"/>
            </w:pPr>
            <w:r>
              <w:t>178.21</w:t>
            </w:r>
          </w:p>
        </w:tc>
      </w:tr>
      <w:tr w:rsidR="0018119F" w14:paraId="28C73922" w14:textId="77777777" w:rsidTr="0018119F">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55" w:type="dxa"/>
          </w:tcPr>
          <w:p w14:paraId="0185D39B" w14:textId="77777777" w:rsidR="0018119F" w:rsidRDefault="00420DFC">
            <w:r>
              <w:t>2019</w:t>
            </w:r>
          </w:p>
        </w:tc>
        <w:tc>
          <w:tcPr>
            <w:tcW w:w="1830" w:type="dxa"/>
          </w:tcPr>
          <w:p w14:paraId="06138461" w14:textId="77777777" w:rsidR="0018119F" w:rsidRDefault="00420DFC">
            <w:pPr>
              <w:cnfStyle w:val="000000100000" w:firstRow="0" w:lastRow="0" w:firstColumn="0" w:lastColumn="0" w:oddVBand="0" w:evenVBand="0" w:oddHBand="1" w:evenHBand="0" w:firstRowFirstColumn="0" w:firstRowLastColumn="0" w:lastRowFirstColumn="0" w:lastRowLastColumn="0"/>
            </w:pPr>
            <w:r>
              <w:t xml:space="preserve"> 0.096</w:t>
            </w:r>
          </w:p>
        </w:tc>
        <w:tc>
          <w:tcPr>
            <w:tcW w:w="2126" w:type="dxa"/>
          </w:tcPr>
          <w:p w14:paraId="35CA3104" w14:textId="77777777" w:rsidR="0018119F" w:rsidRDefault="00420DFC">
            <w:pPr>
              <w:cnfStyle w:val="000000100000" w:firstRow="0" w:lastRow="0" w:firstColumn="0" w:lastColumn="0" w:oddVBand="0" w:evenVBand="0" w:oddHBand="1" w:evenHBand="0" w:firstRowFirstColumn="0" w:firstRowLastColumn="0" w:lastRowFirstColumn="0" w:lastRowLastColumn="0"/>
            </w:pPr>
            <w:r>
              <w:t>110.22</w:t>
            </w:r>
          </w:p>
        </w:tc>
      </w:tr>
    </w:tbl>
    <w:p w14:paraId="7DE79D4C" w14:textId="77777777" w:rsidR="0018119F" w:rsidRDefault="0018119F"/>
    <w:p w14:paraId="398A658B" w14:textId="77777777" w:rsidR="0018119F" w:rsidRDefault="00420DFC">
      <w:r>
        <w:t>The “</w:t>
      </w:r>
      <w:r>
        <w:rPr>
          <w:b/>
          <w:i/>
        </w:rPr>
        <w:t>Balance Sheet Analysis</w:t>
      </w:r>
      <w:r>
        <w:rPr>
          <w:i/>
        </w:rPr>
        <w:t>”</w:t>
      </w:r>
      <w:r>
        <w:t xml:space="preserve"> of the MD&amp;A section was mainly used for the text analysis as it contains the performance of the company specific to the year .</w:t>
      </w:r>
    </w:p>
    <w:p w14:paraId="0D6665EF" w14:textId="77777777" w:rsidR="0018119F" w:rsidRDefault="00420DFC">
      <w:r>
        <w:lastRenderedPageBreak/>
        <w:t>Since selecting a paragraph of 100 words for which the gunning fog calculation is more accurate would not reflect the discussion</w:t>
      </w:r>
      <w:r>
        <w:t xml:space="preserve"> content ,a sample of around 500 words was selected for the calculation.</w:t>
      </w:r>
    </w:p>
    <w:p w14:paraId="2C612C89" w14:textId="77777777" w:rsidR="0018119F" w:rsidRDefault="00420DFC">
      <w:pPr>
        <w:rPr>
          <w:i/>
        </w:rPr>
      </w:pPr>
      <w:r>
        <w:rPr>
          <w:i/>
        </w:rPr>
        <w:t>It can be observed that Discussions with higher positive sentiment are less Complex, as in 2019 .</w:t>
      </w:r>
    </w:p>
    <w:p w14:paraId="26F64BC7" w14:textId="77777777" w:rsidR="0018119F" w:rsidRDefault="0018119F">
      <w:pPr>
        <w:rPr>
          <w:i/>
        </w:rPr>
      </w:pPr>
    </w:p>
    <w:p w14:paraId="51C5DA1F" w14:textId="77777777" w:rsidR="0018119F" w:rsidRDefault="0018119F">
      <w:pPr>
        <w:rPr>
          <w:i/>
        </w:rPr>
      </w:pPr>
    </w:p>
    <w:p w14:paraId="2E4DC662" w14:textId="77777777" w:rsidR="0018119F" w:rsidRDefault="00420DFC">
      <w:pPr>
        <w:pStyle w:val="Heading2"/>
      </w:pPr>
      <w:bookmarkStart w:id="6" w:name="_heading=h.5kw79iha75qi" w:colFirst="0" w:colLast="0"/>
      <w:bookmarkEnd w:id="6"/>
      <w:proofErr w:type="spellStart"/>
      <w:r>
        <w:t>WordCloud</w:t>
      </w:r>
      <w:proofErr w:type="spellEnd"/>
    </w:p>
    <w:p w14:paraId="78C05F63" w14:textId="77777777" w:rsidR="0018119F" w:rsidRDefault="00420DFC">
      <w:r>
        <w:rPr>
          <w:noProof/>
        </w:rPr>
        <w:drawing>
          <wp:inline distT="114300" distB="114300" distL="114300" distR="114300" wp14:anchorId="37648E33" wp14:editId="27B00F7F">
            <wp:extent cx="6453511" cy="328035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53511" cy="3280356"/>
                    </a:xfrm>
                    <a:prstGeom prst="rect">
                      <a:avLst/>
                    </a:prstGeom>
                    <a:ln/>
                  </pic:spPr>
                </pic:pic>
              </a:graphicData>
            </a:graphic>
          </wp:inline>
        </w:drawing>
      </w:r>
    </w:p>
    <w:p w14:paraId="0718453D" w14:textId="77777777" w:rsidR="0018119F" w:rsidRDefault="0018119F"/>
    <w:p w14:paraId="4924FAC5" w14:textId="77777777" w:rsidR="0018119F" w:rsidRDefault="0018119F"/>
    <w:p w14:paraId="2AB52797" w14:textId="77777777" w:rsidR="0018119F" w:rsidRDefault="00420DFC">
      <w:pPr>
        <w:pStyle w:val="Heading2"/>
      </w:pPr>
      <w:bookmarkStart w:id="7" w:name="_heading=h.vxkf3dkbir2t" w:colFirst="0" w:colLast="0"/>
      <w:bookmarkEnd w:id="7"/>
      <w:r>
        <w:t>Forecast</w:t>
      </w:r>
    </w:p>
    <w:p w14:paraId="02BCA566" w14:textId="77777777" w:rsidR="0018119F" w:rsidRDefault="00420DFC">
      <w:r>
        <w:t>We can use the data to predict the company’s financial perfo</w:t>
      </w:r>
      <w:r>
        <w:t xml:space="preserve">rmance in the near future. The cash position has been on a gradual but relatively steady increasing trend over the 11 years we examined. This is a good sign for the company in terms of liquidity and its ability to cover its short-term obligations. The net </w:t>
      </w:r>
      <w:r>
        <w:t>earnings graph has changed direction frequently. The highest value was at the beginning of the span we examined, in 2009. Optimistically, we can say that Goldman Sachs Group can expect to earn between $5 billion and $10 billion per year with consistency. H</w:t>
      </w:r>
      <w:r>
        <w:t xml:space="preserve">owever, we are concerned that they have not found a way to achieve stable growth in net earnings. </w:t>
      </w:r>
    </w:p>
    <w:p w14:paraId="1A21EFDB" w14:textId="77777777" w:rsidR="0018119F" w:rsidRDefault="0018119F"/>
    <w:p w14:paraId="22FB6813" w14:textId="77777777" w:rsidR="0018119F" w:rsidRDefault="0018119F"/>
    <w:p w14:paraId="21D45E45" w14:textId="77777777" w:rsidR="0018119F" w:rsidRDefault="0018119F"/>
    <w:p w14:paraId="6B314DD6" w14:textId="77777777" w:rsidR="0018119F" w:rsidRDefault="00420DFC">
      <w:pPr>
        <w:pStyle w:val="Heading1"/>
        <w:rPr>
          <w:b/>
          <w:color w:val="000000"/>
          <w:sz w:val="27"/>
          <w:szCs w:val="27"/>
        </w:rPr>
      </w:pPr>
      <w:bookmarkStart w:id="8" w:name="_heading=h.8rvr9k7wck6t" w:colFirst="0" w:colLast="0"/>
      <w:bookmarkEnd w:id="8"/>
      <w:r>
        <w:rPr>
          <w:b/>
          <w:color w:val="000000"/>
          <w:sz w:val="27"/>
          <w:szCs w:val="27"/>
        </w:rPr>
        <w:lastRenderedPageBreak/>
        <w:t>Twitter Data Analysis</w:t>
      </w:r>
      <w:r>
        <w:rPr>
          <w:noProof/>
        </w:rPr>
        <w:drawing>
          <wp:anchor distT="114300" distB="114300" distL="114300" distR="114300" simplePos="0" relativeHeight="251658240" behindDoc="0" locked="0" layoutInCell="1" hidden="0" allowOverlap="1" wp14:anchorId="284F543A" wp14:editId="065F0DCA">
            <wp:simplePos x="0" y="0"/>
            <wp:positionH relativeFrom="column">
              <wp:posOffset>4524375</wp:posOffset>
            </wp:positionH>
            <wp:positionV relativeFrom="paragraph">
              <wp:posOffset>114300</wp:posOffset>
            </wp:positionV>
            <wp:extent cx="862013" cy="572707"/>
            <wp:effectExtent l="0" t="0" r="0" b="0"/>
            <wp:wrapSquare wrapText="bothSides" distT="114300" distB="11430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862013" cy="572707"/>
                    </a:xfrm>
                    <a:prstGeom prst="rect">
                      <a:avLst/>
                    </a:prstGeom>
                    <a:ln/>
                  </pic:spPr>
                </pic:pic>
              </a:graphicData>
            </a:graphic>
          </wp:anchor>
        </w:drawing>
      </w:r>
    </w:p>
    <w:p w14:paraId="5D84039A" w14:textId="77777777" w:rsidR="0018119F" w:rsidRDefault="0018119F"/>
    <w:p w14:paraId="2C8B0456" w14:textId="77777777" w:rsidR="0018119F" w:rsidRDefault="00420DFC">
      <w:pPr>
        <w:pStyle w:val="Heading2"/>
      </w:pPr>
      <w:bookmarkStart w:id="9" w:name="_heading=h.4xxpqbewwuo2" w:colFirst="0" w:colLast="0"/>
      <w:bookmarkEnd w:id="9"/>
      <w:r>
        <w:t>Introduction</w:t>
      </w:r>
    </w:p>
    <w:p w14:paraId="6C322577" w14:textId="77777777" w:rsidR="0018119F" w:rsidRDefault="00420DFC">
      <w:pPr>
        <w:spacing w:before="240" w:after="240"/>
      </w:pPr>
      <w:r>
        <w:t>Twitter data is the typical unstructured data. Twitter is used by companies as an important platform to communicate w</w:t>
      </w:r>
      <w:r>
        <w:t xml:space="preserve">ith the public. We are asked to use twitter data to observe technology awareness by detecting technology keywords. </w:t>
      </w:r>
    </w:p>
    <w:p w14:paraId="5AD43858" w14:textId="77777777" w:rsidR="0018119F" w:rsidRDefault="00420DFC">
      <w:pPr>
        <w:spacing w:before="240" w:after="240"/>
      </w:pPr>
      <w:r>
        <w:t>Sentiment analysis is the automated process of analyzing text data and sorting it into sentiments positive, negative, or neutral. Using sent</w:t>
      </w:r>
      <w:r>
        <w:t>iment analysis tools to analyze opinions in Twitter data can help companies understand how people are talking about their brand.</w:t>
      </w:r>
    </w:p>
    <w:p w14:paraId="1A827A63" w14:textId="77777777" w:rsidR="0018119F" w:rsidRDefault="00420DFC">
      <w:pPr>
        <w:spacing w:before="240" w:after="240"/>
      </w:pPr>
      <w:r>
        <w:t>Why sentiment analysis?</w:t>
      </w:r>
    </w:p>
    <w:p w14:paraId="1A9DE974" w14:textId="77777777" w:rsidR="0018119F" w:rsidRDefault="00420DFC">
      <w:pPr>
        <w:numPr>
          <w:ilvl w:val="0"/>
          <w:numId w:val="1"/>
        </w:numPr>
        <w:spacing w:before="240" w:after="0"/>
      </w:pPr>
      <w:r>
        <w:t>Business: In marketing field companies use it to develop their strategies, to understand customers’ fee</w:t>
      </w:r>
      <w:r>
        <w:t>lings towards products or brand, how people respond to their campaigns or product launches and why consumers don’t buy some</w:t>
      </w:r>
    </w:p>
    <w:p w14:paraId="3711D78A" w14:textId="77777777" w:rsidR="0018119F" w:rsidRDefault="00420DFC">
      <w:pPr>
        <w:numPr>
          <w:ilvl w:val="0"/>
          <w:numId w:val="1"/>
        </w:numPr>
        <w:spacing w:after="0"/>
      </w:pPr>
      <w:r>
        <w:t>products.</w:t>
      </w:r>
    </w:p>
    <w:p w14:paraId="42869F27" w14:textId="77777777" w:rsidR="0018119F" w:rsidRDefault="00420DFC">
      <w:pPr>
        <w:numPr>
          <w:ilvl w:val="0"/>
          <w:numId w:val="1"/>
        </w:numPr>
        <w:spacing w:after="0"/>
      </w:pPr>
      <w:r>
        <w:t>Politics: In the political field, it is used to keep track of political views, to detect consistency and inconsistency bet</w:t>
      </w:r>
      <w:r>
        <w:t>ween statements and actions at the government level. It can be used to predict election results as well!</w:t>
      </w:r>
    </w:p>
    <w:p w14:paraId="419462BA" w14:textId="77777777" w:rsidR="0018119F" w:rsidRDefault="00420DFC">
      <w:pPr>
        <w:numPr>
          <w:ilvl w:val="0"/>
          <w:numId w:val="1"/>
        </w:numPr>
        <w:spacing w:after="240"/>
      </w:pPr>
      <w:r>
        <w:t xml:space="preserve">Public Actions: Sentiment analysis also is used to monitor and </w:t>
      </w:r>
      <w:proofErr w:type="spellStart"/>
      <w:r>
        <w:t>analyse</w:t>
      </w:r>
      <w:proofErr w:type="spellEnd"/>
      <w:r>
        <w:t xml:space="preserve"> social phenomena, for the spotting of potentially dangerous situations and deter</w:t>
      </w:r>
      <w:r>
        <w:t>mining the general mood of the blogosphere.</w:t>
      </w:r>
    </w:p>
    <w:p w14:paraId="749C3EF3" w14:textId="77777777" w:rsidR="0018119F" w:rsidRDefault="0018119F">
      <w:pPr>
        <w:spacing w:before="240" w:after="240"/>
        <w:ind w:left="720"/>
      </w:pPr>
    </w:p>
    <w:p w14:paraId="2927F820" w14:textId="77777777" w:rsidR="0018119F" w:rsidRDefault="00420DFC">
      <w:pPr>
        <w:spacing w:before="240" w:after="240"/>
        <w:rPr>
          <w:color w:val="2F5496"/>
          <w:sz w:val="26"/>
          <w:szCs w:val="26"/>
        </w:rPr>
      </w:pPr>
      <w:r>
        <w:rPr>
          <w:color w:val="2F5496"/>
          <w:sz w:val="26"/>
          <w:szCs w:val="26"/>
        </w:rPr>
        <w:t>DATA ANALYSIS METHODS AND RESULTS</w:t>
      </w:r>
    </w:p>
    <w:p w14:paraId="7D66A33C" w14:textId="77777777" w:rsidR="0018119F" w:rsidRDefault="00420DFC">
      <w:pPr>
        <w:spacing w:before="240" w:after="240"/>
      </w:pPr>
      <w:r>
        <w:t xml:space="preserve">For the given task, we have used Python programming language for the data analysis. </w:t>
      </w:r>
    </w:p>
    <w:p w14:paraId="65913D2A" w14:textId="77777777" w:rsidR="0018119F" w:rsidRDefault="00420DFC">
      <w:pPr>
        <w:spacing w:before="240" w:after="240"/>
      </w:pPr>
      <w:r>
        <w:t>Sentiment Analysis is the process of ‘computationally’ determining whether a piece of writing is positive, negative or neutral. It’s also known as opinion mining, deriving the opinion or attitude of a speaker.</w:t>
      </w:r>
    </w:p>
    <w:p w14:paraId="0FE46494" w14:textId="77777777" w:rsidR="0018119F" w:rsidRDefault="00420DFC">
      <w:pPr>
        <w:spacing w:before="240" w:after="240"/>
      </w:pPr>
      <w:r>
        <w:t>Based on the background knowledge, following a</w:t>
      </w:r>
      <w:r>
        <w:t>re the steps below we used to conduct the analysis:</w:t>
      </w:r>
    </w:p>
    <w:p w14:paraId="47F33FF5" w14:textId="77777777" w:rsidR="0018119F" w:rsidRDefault="00420DFC">
      <w:pPr>
        <w:spacing w:before="240" w:after="240"/>
        <w:rPr>
          <w:u w:val="single"/>
        </w:rPr>
      </w:pPr>
      <w:r>
        <w:rPr>
          <w:u w:val="single"/>
        </w:rPr>
        <w:t>1. Downloaded the twitter data for the Goldman Sachs company and filtered the data after 2019-01-01.</w:t>
      </w:r>
    </w:p>
    <w:p w14:paraId="59E96AB3" w14:textId="77777777" w:rsidR="0018119F" w:rsidRDefault="00420DFC">
      <w:pPr>
        <w:spacing w:before="240" w:after="240"/>
      </w:pPr>
      <w:r>
        <w:t>We first created an API account and collected the required keys and tokens for collecting the data from</w:t>
      </w:r>
      <w:r>
        <w:t xml:space="preserve"> Twitter. We grabbed all possible tweets from the account and transformed them into a csv and filtered as per the required dates. </w:t>
      </w:r>
    </w:p>
    <w:p w14:paraId="6AAF46EB" w14:textId="77777777" w:rsidR="0018119F" w:rsidRDefault="00420DFC">
      <w:pPr>
        <w:spacing w:before="240" w:after="240"/>
      </w:pPr>
      <w:r>
        <w:t xml:space="preserve">We then cleaned the data through a function removing all </w:t>
      </w:r>
      <w:proofErr w:type="spellStart"/>
      <w:r>
        <w:t>punciations</w:t>
      </w:r>
      <w:proofErr w:type="spellEnd"/>
      <w:r>
        <w:t>, number, hyperlinks, spaces, brackets etc. and refined t</w:t>
      </w:r>
      <w:r>
        <w:t xml:space="preserve">he whole data frame to be used for </w:t>
      </w:r>
      <w:proofErr w:type="spellStart"/>
      <w:r>
        <w:t>analysing</w:t>
      </w:r>
      <w:proofErr w:type="spellEnd"/>
      <w:r>
        <w:t xml:space="preserve">. </w:t>
      </w:r>
    </w:p>
    <w:p w14:paraId="614082CE" w14:textId="77777777" w:rsidR="0018119F" w:rsidRDefault="00420DFC">
      <w:pPr>
        <w:spacing w:before="240" w:after="240"/>
        <w:rPr>
          <w:u w:val="single"/>
        </w:rPr>
      </w:pPr>
      <w:r>
        <w:rPr>
          <w:u w:val="single"/>
        </w:rPr>
        <w:lastRenderedPageBreak/>
        <w:t>2. Sentiment Analysis</w:t>
      </w:r>
    </w:p>
    <w:p w14:paraId="02E70616" w14:textId="77777777" w:rsidR="0018119F" w:rsidRDefault="00420DFC">
      <w:pPr>
        <w:spacing w:before="240" w:after="240"/>
      </w:pPr>
      <w:r>
        <w:t>We created functions to read all positive tweets, negative tweets, understand the subjectivity and polarity as follows:</w:t>
      </w:r>
      <w:r>
        <w:rPr>
          <w:noProof/>
        </w:rPr>
        <w:drawing>
          <wp:anchor distT="114300" distB="114300" distL="114300" distR="114300" simplePos="0" relativeHeight="251659264" behindDoc="0" locked="0" layoutInCell="1" hidden="0" allowOverlap="1" wp14:anchorId="07A0B443" wp14:editId="3B301275">
            <wp:simplePos x="0" y="0"/>
            <wp:positionH relativeFrom="column">
              <wp:posOffset>-219074</wp:posOffset>
            </wp:positionH>
            <wp:positionV relativeFrom="paragraph">
              <wp:posOffset>485775</wp:posOffset>
            </wp:positionV>
            <wp:extent cx="5857549" cy="4554655"/>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857549" cy="4554655"/>
                    </a:xfrm>
                    <a:prstGeom prst="rect">
                      <a:avLst/>
                    </a:prstGeom>
                    <a:ln/>
                  </pic:spPr>
                </pic:pic>
              </a:graphicData>
            </a:graphic>
          </wp:anchor>
        </w:drawing>
      </w:r>
    </w:p>
    <w:p w14:paraId="73E12705" w14:textId="77777777" w:rsidR="0018119F" w:rsidRDefault="0018119F">
      <w:pPr>
        <w:spacing w:before="240" w:after="240"/>
      </w:pPr>
    </w:p>
    <w:p w14:paraId="1FA2F164" w14:textId="77777777" w:rsidR="0018119F" w:rsidRDefault="0018119F">
      <w:pPr>
        <w:spacing w:before="240" w:after="240"/>
      </w:pPr>
    </w:p>
    <w:p w14:paraId="49135C93" w14:textId="77777777" w:rsidR="0018119F" w:rsidRDefault="00420DFC">
      <w:pPr>
        <w:spacing w:before="240" w:after="240"/>
      </w:pPr>
      <w:r>
        <w:t>Polarity is a float which lies in the range of [-1,1] where 1 me</w:t>
      </w:r>
      <w:r>
        <w:t>ans positive statement and -1 means a negative statement. Subjective sentences generally refer to personal opinion, emotion or judgment whereas objective refers to factual information. Subjectivity is also a float which lies in the range of [0,1]. We calcu</w:t>
      </w:r>
      <w:r>
        <w:t xml:space="preserve">late the sentiment using </w:t>
      </w:r>
      <w:proofErr w:type="spellStart"/>
      <w:r>
        <w:t>TextBlob</w:t>
      </w:r>
      <w:proofErr w:type="spellEnd"/>
      <w:r>
        <w:t xml:space="preserve"> or Vader. Based on the polarity and subjectivity, you determine whether it is a positive text or negative or neutral. For </w:t>
      </w:r>
      <w:proofErr w:type="spellStart"/>
      <w:r>
        <w:t>TextBlog</w:t>
      </w:r>
      <w:proofErr w:type="spellEnd"/>
      <w:r>
        <w:t>, if the polarity is &gt;0, it is considered positive, &lt;0 -is considered negative and ==0 is co</w:t>
      </w:r>
      <w:r>
        <w:t>nsidered neutral</w:t>
      </w:r>
    </w:p>
    <w:p w14:paraId="06D345AD" w14:textId="77777777" w:rsidR="0018119F" w:rsidRDefault="0018119F">
      <w:pPr>
        <w:spacing w:before="240" w:after="240"/>
      </w:pPr>
    </w:p>
    <w:p w14:paraId="7224C241" w14:textId="77777777" w:rsidR="0018119F" w:rsidRDefault="00420DFC">
      <w:pPr>
        <w:spacing w:before="240" w:after="240"/>
      </w:pPr>
      <w:r>
        <w:t xml:space="preserve">We then calculated and </w:t>
      </w:r>
      <w:proofErr w:type="spellStart"/>
      <w:r>
        <w:t>visualised</w:t>
      </w:r>
      <w:proofErr w:type="spellEnd"/>
      <w:r>
        <w:t xml:space="preserve"> the counts of tweets for each sentiment: Neutral, Positive and Negative. </w:t>
      </w:r>
    </w:p>
    <w:p w14:paraId="073D319A" w14:textId="77777777" w:rsidR="0018119F" w:rsidRDefault="00420DFC">
      <w:pPr>
        <w:spacing w:before="240" w:after="240"/>
      </w:pPr>
      <w:r>
        <w:lastRenderedPageBreak/>
        <w:t xml:space="preserve">In the below figure, we see that most of the tweets are of neutral sentiment and positive. </w:t>
      </w:r>
    </w:p>
    <w:p w14:paraId="51A48955" w14:textId="77777777" w:rsidR="0018119F" w:rsidRDefault="00420DFC">
      <w:pPr>
        <w:spacing w:before="240" w:after="240"/>
      </w:pPr>
      <w:r>
        <w:rPr>
          <w:noProof/>
        </w:rPr>
        <w:drawing>
          <wp:anchor distT="114300" distB="114300" distL="114300" distR="114300" simplePos="0" relativeHeight="251660288" behindDoc="0" locked="0" layoutInCell="1" hidden="0" allowOverlap="1" wp14:anchorId="3E40DB1C" wp14:editId="59229B62">
            <wp:simplePos x="0" y="0"/>
            <wp:positionH relativeFrom="column">
              <wp:posOffset>781050</wp:posOffset>
            </wp:positionH>
            <wp:positionV relativeFrom="paragraph">
              <wp:posOffset>114300</wp:posOffset>
            </wp:positionV>
            <wp:extent cx="3481388" cy="2758669"/>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481388" cy="2758669"/>
                    </a:xfrm>
                    <a:prstGeom prst="rect">
                      <a:avLst/>
                    </a:prstGeom>
                    <a:ln/>
                  </pic:spPr>
                </pic:pic>
              </a:graphicData>
            </a:graphic>
          </wp:anchor>
        </w:drawing>
      </w:r>
    </w:p>
    <w:p w14:paraId="3035580C" w14:textId="77777777" w:rsidR="0018119F" w:rsidRDefault="0018119F">
      <w:pPr>
        <w:spacing w:before="240" w:after="240"/>
      </w:pPr>
    </w:p>
    <w:p w14:paraId="097F99DB" w14:textId="77777777" w:rsidR="0018119F" w:rsidRDefault="0018119F">
      <w:pPr>
        <w:spacing w:before="240" w:after="240"/>
      </w:pPr>
    </w:p>
    <w:p w14:paraId="7F3E23B2" w14:textId="77777777" w:rsidR="0018119F" w:rsidRDefault="0018119F">
      <w:pPr>
        <w:spacing w:before="240" w:after="240"/>
      </w:pPr>
    </w:p>
    <w:p w14:paraId="0DEC6C43" w14:textId="77777777" w:rsidR="0018119F" w:rsidRDefault="0018119F">
      <w:pPr>
        <w:spacing w:before="240" w:after="240"/>
        <w:rPr>
          <w:u w:val="single"/>
        </w:rPr>
      </w:pPr>
    </w:p>
    <w:p w14:paraId="4201FEE9" w14:textId="77777777" w:rsidR="0018119F" w:rsidRDefault="0018119F">
      <w:pPr>
        <w:spacing w:before="240" w:after="240"/>
        <w:rPr>
          <w:u w:val="single"/>
        </w:rPr>
      </w:pPr>
    </w:p>
    <w:p w14:paraId="619D0FCD" w14:textId="77777777" w:rsidR="0018119F" w:rsidRDefault="0018119F">
      <w:pPr>
        <w:spacing w:before="240" w:after="240"/>
        <w:rPr>
          <w:u w:val="single"/>
        </w:rPr>
      </w:pPr>
    </w:p>
    <w:p w14:paraId="61741F89" w14:textId="77777777" w:rsidR="0018119F" w:rsidRDefault="0018119F">
      <w:pPr>
        <w:spacing w:before="240" w:after="240"/>
        <w:rPr>
          <w:u w:val="single"/>
        </w:rPr>
      </w:pPr>
    </w:p>
    <w:p w14:paraId="3EEAB278" w14:textId="77777777" w:rsidR="0018119F" w:rsidRDefault="0018119F">
      <w:pPr>
        <w:spacing w:before="240" w:after="240"/>
        <w:rPr>
          <w:u w:val="single"/>
        </w:rPr>
      </w:pPr>
    </w:p>
    <w:p w14:paraId="4CCD8E6B" w14:textId="77777777" w:rsidR="0018119F" w:rsidRDefault="0018119F">
      <w:pPr>
        <w:spacing w:before="240" w:after="240"/>
        <w:rPr>
          <w:u w:val="single"/>
        </w:rPr>
      </w:pPr>
    </w:p>
    <w:p w14:paraId="04DD7D23" w14:textId="77777777" w:rsidR="0018119F" w:rsidRDefault="00420DFC">
      <w:pPr>
        <w:spacing w:before="240" w:after="240"/>
        <w:rPr>
          <w:u w:val="single"/>
        </w:rPr>
      </w:pPr>
      <w:r>
        <w:rPr>
          <w:u w:val="single"/>
        </w:rPr>
        <w:t>3. Generated word clouds based on the twitter text data for that company and explained our finding reasonably:</w:t>
      </w:r>
    </w:p>
    <w:p w14:paraId="40164829" w14:textId="77777777" w:rsidR="0018119F" w:rsidRDefault="00420DFC">
      <w:pPr>
        <w:spacing w:before="240" w:after="240"/>
      </w:pPr>
      <w:r>
        <w:t xml:space="preserve">Word clouds or tag clouds are graphical representations of word frequency that give greater prominence to words that appear more frequently in a source text. ... Most word cloud generators have features that allow users to change colors, font, and exclude </w:t>
      </w:r>
      <w:r>
        <w:t>common or similar words</w:t>
      </w:r>
    </w:p>
    <w:p w14:paraId="31DB1953" w14:textId="77777777" w:rsidR="0018119F" w:rsidRDefault="00420DFC">
      <w:pPr>
        <w:pStyle w:val="Heading2"/>
      </w:pPr>
      <w:bookmarkStart w:id="10" w:name="_heading=h.tyjcwt" w:colFirst="0" w:colLast="0"/>
      <w:bookmarkEnd w:id="10"/>
      <w:r>
        <w:lastRenderedPageBreak/>
        <w:t xml:space="preserve">              Goldman Sachs Twitter Word Cloud for Tweets After 2019-01-01</w:t>
      </w:r>
    </w:p>
    <w:p w14:paraId="3D67431E" w14:textId="77777777" w:rsidR="0018119F" w:rsidRDefault="00420DFC">
      <w:r>
        <w:rPr>
          <w:noProof/>
        </w:rPr>
        <w:drawing>
          <wp:anchor distT="0" distB="0" distL="0" distR="0" simplePos="0" relativeHeight="251661312" behindDoc="0" locked="0" layoutInCell="1" hidden="0" allowOverlap="1" wp14:anchorId="1FAFF31E" wp14:editId="3C0E8AAF">
            <wp:simplePos x="0" y="0"/>
            <wp:positionH relativeFrom="column">
              <wp:posOffset>614363</wp:posOffset>
            </wp:positionH>
            <wp:positionV relativeFrom="paragraph">
              <wp:posOffset>142875</wp:posOffset>
            </wp:positionV>
            <wp:extent cx="4710113" cy="3326173"/>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10113" cy="3326173"/>
                    </a:xfrm>
                    <a:prstGeom prst="rect">
                      <a:avLst/>
                    </a:prstGeom>
                    <a:ln/>
                  </pic:spPr>
                </pic:pic>
              </a:graphicData>
            </a:graphic>
          </wp:anchor>
        </w:drawing>
      </w:r>
    </w:p>
    <w:p w14:paraId="3D86B80E" w14:textId="77777777" w:rsidR="0018119F" w:rsidRDefault="0018119F">
      <w:pPr>
        <w:ind w:left="270"/>
      </w:pPr>
    </w:p>
    <w:p w14:paraId="744FC8F9" w14:textId="77777777" w:rsidR="0018119F" w:rsidRDefault="0018119F">
      <w:pPr>
        <w:ind w:left="270"/>
      </w:pPr>
    </w:p>
    <w:p w14:paraId="33DDFB22" w14:textId="77777777" w:rsidR="0018119F" w:rsidRDefault="0018119F">
      <w:pPr>
        <w:ind w:left="270"/>
      </w:pPr>
    </w:p>
    <w:p w14:paraId="65F818CC" w14:textId="77777777" w:rsidR="0018119F" w:rsidRDefault="0018119F">
      <w:pPr>
        <w:ind w:left="270"/>
      </w:pPr>
    </w:p>
    <w:p w14:paraId="79DC34F4" w14:textId="77777777" w:rsidR="0018119F" w:rsidRDefault="0018119F">
      <w:pPr>
        <w:ind w:left="270"/>
      </w:pPr>
    </w:p>
    <w:p w14:paraId="0FE87598" w14:textId="77777777" w:rsidR="0018119F" w:rsidRDefault="0018119F">
      <w:pPr>
        <w:ind w:left="270"/>
      </w:pPr>
    </w:p>
    <w:p w14:paraId="63F412EC" w14:textId="77777777" w:rsidR="0018119F" w:rsidRDefault="0018119F">
      <w:pPr>
        <w:ind w:left="270"/>
      </w:pPr>
    </w:p>
    <w:p w14:paraId="2586C53F" w14:textId="77777777" w:rsidR="0018119F" w:rsidRDefault="0018119F">
      <w:pPr>
        <w:ind w:left="270"/>
      </w:pPr>
    </w:p>
    <w:p w14:paraId="3E49CFBD" w14:textId="77777777" w:rsidR="0018119F" w:rsidRDefault="0018119F">
      <w:pPr>
        <w:ind w:left="270"/>
      </w:pPr>
    </w:p>
    <w:p w14:paraId="30B354F0" w14:textId="77777777" w:rsidR="0018119F" w:rsidRDefault="00420DFC">
      <w:r>
        <w:t xml:space="preserve">The most common words used in the tweets for GS are as follows: </w:t>
      </w:r>
      <w:proofErr w:type="spellStart"/>
      <w:r>
        <w:t>Disucsse</w:t>
      </w:r>
      <w:proofErr w:type="spellEnd"/>
      <w:r>
        <w:t xml:space="preserve">, Research, GS, XBB, XAB, XAE,CEO, David, </w:t>
      </w:r>
      <w:proofErr w:type="spellStart"/>
      <w:r>
        <w:t>TalksAtGS</w:t>
      </w:r>
      <w:proofErr w:type="spellEnd"/>
      <w:r>
        <w:t>, small businesses, exp</w:t>
      </w:r>
      <w:r>
        <w:t xml:space="preserve">lain, WATCH, PODCAST, David </w:t>
      </w:r>
      <w:proofErr w:type="spellStart"/>
      <w:r>
        <w:t>Soloman</w:t>
      </w:r>
      <w:proofErr w:type="spellEnd"/>
      <w:r>
        <w:t xml:space="preserve">, pandemic, people, etc. </w:t>
      </w:r>
    </w:p>
    <w:p w14:paraId="6ACE3568" w14:textId="77777777" w:rsidR="0018119F" w:rsidRDefault="00420DFC">
      <w:r>
        <w:t xml:space="preserve">Each color in the word cloud is part of a legend of count of occurrences in the tweets </w:t>
      </w:r>
      <w:proofErr w:type="spellStart"/>
      <w:r>
        <w:t>data.The</w:t>
      </w:r>
      <w:proofErr w:type="spellEnd"/>
      <w:r>
        <w:t xml:space="preserve"> top three in decreasing order are as follows: </w:t>
      </w:r>
    </w:p>
    <w:p w14:paraId="03E3B5CB" w14:textId="77777777" w:rsidR="0018119F" w:rsidRDefault="00420DFC">
      <w:pPr>
        <w:numPr>
          <w:ilvl w:val="0"/>
          <w:numId w:val="2"/>
        </w:numPr>
        <w:spacing w:after="0"/>
      </w:pPr>
      <w:r>
        <w:t>PURPLE: Research, Watch, future, CEO, XBC( Xebec Ads</w:t>
      </w:r>
      <w:r>
        <w:t>orption Inc) , XAB</w:t>
      </w:r>
    </w:p>
    <w:p w14:paraId="51C1EC82" w14:textId="77777777" w:rsidR="0018119F" w:rsidRDefault="00420DFC">
      <w:pPr>
        <w:numPr>
          <w:ilvl w:val="0"/>
          <w:numId w:val="2"/>
        </w:numPr>
        <w:spacing w:after="0"/>
      </w:pPr>
      <w:r>
        <w:t xml:space="preserve">SHADES OF YELLOW:  </w:t>
      </w:r>
      <w:proofErr w:type="spellStart"/>
      <w:r>
        <w:t>Discusse</w:t>
      </w:r>
      <w:proofErr w:type="spellEnd"/>
      <w:r>
        <w:t xml:space="preserve">, </w:t>
      </w:r>
      <w:proofErr w:type="spellStart"/>
      <w:r>
        <w:t>TalksAtGS</w:t>
      </w:r>
      <w:proofErr w:type="spellEnd"/>
      <w:r>
        <w:t>, market, Listen,</w:t>
      </w:r>
    </w:p>
    <w:p w14:paraId="179B272C" w14:textId="77777777" w:rsidR="0018119F" w:rsidRDefault="00420DFC">
      <w:pPr>
        <w:numPr>
          <w:ilvl w:val="0"/>
          <w:numId w:val="2"/>
        </w:numPr>
      </w:pPr>
      <w:r>
        <w:t xml:space="preserve">SHADES OF GREEN: GS, Watch, people, CEO, David, Small </w:t>
      </w:r>
      <w:proofErr w:type="spellStart"/>
      <w:r>
        <w:t>businesses,explain</w:t>
      </w:r>
      <w:proofErr w:type="spellEnd"/>
      <w:r>
        <w:t xml:space="preserve"> etc. </w:t>
      </w:r>
    </w:p>
    <w:p w14:paraId="363A84B3" w14:textId="77777777" w:rsidR="0018119F" w:rsidRDefault="00420DFC">
      <w:r>
        <w:t xml:space="preserve">Overall, from the word cloud we can say about what the public and the company are talking about. </w:t>
      </w:r>
    </w:p>
    <w:p w14:paraId="7E0185F7" w14:textId="77777777" w:rsidR="0018119F" w:rsidRDefault="00420DFC">
      <w:r>
        <w:t>Gold</w:t>
      </w:r>
      <w:r>
        <w:t>man Sachs Research features original insights on the economy, markets and industries, drawn from research teams around the world. As on Business Insider, Nov 19 2020 article, Goldman Sachs has been going through some massive changes under CEO David Solomon</w:t>
      </w:r>
      <w:r>
        <w:t>.</w:t>
      </w:r>
    </w:p>
    <w:p w14:paraId="1B7D44C0" w14:textId="77777777" w:rsidR="0018119F" w:rsidRDefault="00420DFC">
      <w:r>
        <w:t>It's taken big steps involving transparency and inclusion to change up its culture. After its first-ever investor day in early 2020, the firm is looking to execute on targets including multi-year cost-cutting plans and it's making big pushes into small b</w:t>
      </w:r>
      <w:r>
        <w:t>usinesses like wealth management and consumer banking.</w:t>
      </w:r>
    </w:p>
    <w:p w14:paraId="2FC34282" w14:textId="77777777" w:rsidR="0018119F" w:rsidRDefault="00420DFC">
      <w:r>
        <w:t>David Solomon said Goldman Sachs “absolutely” wants to get on the blockchain bandwagon.</w:t>
      </w:r>
    </w:p>
    <w:p w14:paraId="70DB3703" w14:textId="77777777" w:rsidR="0018119F" w:rsidRDefault="00420DFC">
      <w:r>
        <w:t xml:space="preserve">The bank’s CEO told French newspaper Les </w:t>
      </w:r>
      <w:proofErr w:type="spellStart"/>
      <w:r>
        <w:t>Echos</w:t>
      </w:r>
      <w:proofErr w:type="spellEnd"/>
      <w:r>
        <w:t xml:space="preserve"> in an article published Friday that Goldman is conducting “extensi</w:t>
      </w:r>
      <w:r>
        <w:t xml:space="preserve">ve research on tokenization” and he believes the future of payments systems is bound to live on blockchain. Solomon said it was too early to tell which digital coin or platform will ultimately be the winner. The company believes that big financial players </w:t>
      </w:r>
      <w:r>
        <w:t xml:space="preserve">will seek to digitally tokenize </w:t>
      </w:r>
      <w:r>
        <w:lastRenderedPageBreak/>
        <w:t>their operations to reduce costs and serve clients better, according to a person with knowledge of Goldman’s position.</w:t>
      </w:r>
    </w:p>
    <w:p w14:paraId="24DA5A5D" w14:textId="77777777" w:rsidR="0018119F" w:rsidRDefault="0018119F">
      <w:pPr>
        <w:spacing w:before="240" w:after="240"/>
        <w:rPr>
          <w:u w:val="single"/>
        </w:rPr>
      </w:pPr>
    </w:p>
    <w:p w14:paraId="67C96764" w14:textId="77777777" w:rsidR="0018119F" w:rsidRDefault="00420DFC">
      <w:pPr>
        <w:spacing w:before="240" w:after="240"/>
        <w:rPr>
          <w:u w:val="single"/>
        </w:rPr>
      </w:pPr>
      <w:r>
        <w:rPr>
          <w:u w:val="single"/>
        </w:rPr>
        <w:t xml:space="preserve">4. Detected the keywords , generated the keyword frequency (Aggregated and Individual Occurrence)  </w:t>
      </w:r>
    </w:p>
    <w:p w14:paraId="34905DB7" w14:textId="77777777" w:rsidR="0018119F" w:rsidRDefault="00420DFC">
      <w:pPr>
        <w:spacing w:before="240" w:after="240"/>
      </w:pPr>
      <w:r>
        <w:t xml:space="preserve">    </w:t>
      </w:r>
      <w:r>
        <w:t xml:space="preserve">                            </w:t>
      </w:r>
      <w:r>
        <w:rPr>
          <w:color w:val="2F5496"/>
          <w:sz w:val="26"/>
          <w:szCs w:val="26"/>
        </w:rPr>
        <w:t>TECHNOLOGY KEYWORD FREQUENCY FOR GS TWEETS</w:t>
      </w:r>
    </w:p>
    <w:tbl>
      <w:tblPr>
        <w:tblStyle w:val="a0"/>
        <w:tblW w:w="7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0"/>
        <w:gridCol w:w="3950"/>
      </w:tblGrid>
      <w:tr w:rsidR="0018119F" w14:paraId="32EC76B2" w14:textId="77777777" w:rsidTr="0018119F">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950" w:type="dxa"/>
            <w:tcBorders>
              <w:bottom w:val="nil"/>
            </w:tcBorders>
          </w:tcPr>
          <w:p w14:paraId="21680F06" w14:textId="77777777" w:rsidR="0018119F" w:rsidRDefault="00420DFC">
            <w:r>
              <w:t>KEYWORD</w:t>
            </w:r>
          </w:p>
        </w:tc>
        <w:tc>
          <w:tcPr>
            <w:tcW w:w="3950" w:type="dxa"/>
            <w:tcBorders>
              <w:bottom w:val="nil"/>
            </w:tcBorders>
          </w:tcPr>
          <w:p w14:paraId="30150EFB" w14:textId="77777777" w:rsidR="0018119F" w:rsidRDefault="00420DFC">
            <w:pPr>
              <w:cnfStyle w:val="100000000000" w:firstRow="1" w:lastRow="0" w:firstColumn="0" w:lastColumn="0" w:oddVBand="0" w:evenVBand="0" w:oddHBand="0" w:evenHBand="0" w:firstRowFirstColumn="0" w:firstRowLastColumn="0" w:lastRowFirstColumn="0" w:lastRowLastColumn="0"/>
            </w:pPr>
            <w:r>
              <w:t>FREQUENCY</w:t>
            </w:r>
          </w:p>
        </w:tc>
      </w:tr>
      <w:tr w:rsidR="0018119F" w14:paraId="5015504B" w14:textId="77777777" w:rsidTr="0018119F">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950" w:type="dxa"/>
            <w:tcBorders>
              <w:top w:val="nil"/>
              <w:bottom w:val="nil"/>
              <w:right w:val="nil"/>
            </w:tcBorders>
          </w:tcPr>
          <w:p w14:paraId="34925764" w14:textId="77777777" w:rsidR="0018119F" w:rsidRDefault="00420DFC">
            <w:r>
              <w:t>Big Data</w:t>
            </w:r>
          </w:p>
        </w:tc>
        <w:tc>
          <w:tcPr>
            <w:tcW w:w="3950" w:type="dxa"/>
            <w:tcBorders>
              <w:top w:val="nil"/>
              <w:left w:val="nil"/>
              <w:bottom w:val="nil"/>
            </w:tcBorders>
            <w:vAlign w:val="center"/>
          </w:tcPr>
          <w:p w14:paraId="6D2F712A" w14:textId="77777777" w:rsidR="0018119F" w:rsidRDefault="00420DFC">
            <w:pPr>
              <w:cnfStyle w:val="000000100000" w:firstRow="0" w:lastRow="0" w:firstColumn="0" w:lastColumn="0" w:oddVBand="0" w:evenVBand="0" w:oddHBand="1" w:evenHBand="0" w:firstRowFirstColumn="0" w:firstRowLastColumn="0" w:lastRowFirstColumn="0" w:lastRowLastColumn="0"/>
            </w:pPr>
            <w:r>
              <w:t>2</w:t>
            </w:r>
          </w:p>
        </w:tc>
      </w:tr>
      <w:tr w:rsidR="0018119F" w14:paraId="7A04D395" w14:textId="77777777" w:rsidTr="0018119F">
        <w:trPr>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5CB626C9" w14:textId="77777777" w:rsidR="0018119F" w:rsidRDefault="00420DFC">
            <w:r>
              <w:t>Information system</w:t>
            </w:r>
          </w:p>
        </w:tc>
        <w:tc>
          <w:tcPr>
            <w:tcW w:w="3950" w:type="dxa"/>
          </w:tcPr>
          <w:p w14:paraId="52FAC92E" w14:textId="77777777" w:rsidR="0018119F" w:rsidRDefault="00420DFC">
            <w:pPr>
              <w:cnfStyle w:val="000000000000" w:firstRow="0" w:lastRow="0" w:firstColumn="0" w:lastColumn="0" w:oddVBand="0" w:evenVBand="0" w:oddHBand="0" w:evenHBand="0" w:firstRowFirstColumn="0" w:firstRowLastColumn="0" w:lastRowFirstColumn="0" w:lastRowLastColumn="0"/>
            </w:pPr>
            <w:r>
              <w:t>101</w:t>
            </w:r>
          </w:p>
        </w:tc>
      </w:tr>
      <w:tr w:rsidR="0018119F" w14:paraId="7C0D40BE" w14:textId="77777777" w:rsidTr="0018119F">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2635EE38" w14:textId="77777777" w:rsidR="0018119F" w:rsidRDefault="00420DFC">
            <w:r>
              <w:t>Blockchain</w:t>
            </w:r>
          </w:p>
        </w:tc>
        <w:tc>
          <w:tcPr>
            <w:tcW w:w="3950" w:type="dxa"/>
          </w:tcPr>
          <w:p w14:paraId="7E00B42E" w14:textId="77777777" w:rsidR="0018119F" w:rsidRDefault="00420DFC">
            <w:pPr>
              <w:cnfStyle w:val="000000100000" w:firstRow="0" w:lastRow="0" w:firstColumn="0" w:lastColumn="0" w:oddVBand="0" w:evenVBand="0" w:oddHBand="1" w:evenHBand="0" w:firstRowFirstColumn="0" w:firstRowLastColumn="0" w:lastRowFirstColumn="0" w:lastRowLastColumn="0"/>
            </w:pPr>
            <w:r>
              <w:t>110</w:t>
            </w:r>
          </w:p>
        </w:tc>
      </w:tr>
      <w:tr w:rsidR="0018119F" w14:paraId="295605B9" w14:textId="77777777" w:rsidTr="0018119F">
        <w:trPr>
          <w:trHeight w:val="261"/>
          <w:jc w:val="center"/>
        </w:trPr>
        <w:tc>
          <w:tcPr>
            <w:cnfStyle w:val="001000000000" w:firstRow="0" w:lastRow="0" w:firstColumn="1" w:lastColumn="0" w:oddVBand="0" w:evenVBand="0" w:oddHBand="0" w:evenHBand="0" w:firstRowFirstColumn="0" w:firstRowLastColumn="0" w:lastRowFirstColumn="0" w:lastRowLastColumn="0"/>
            <w:tcW w:w="3950" w:type="dxa"/>
          </w:tcPr>
          <w:p w14:paraId="2379B8EE" w14:textId="77777777" w:rsidR="0018119F" w:rsidRDefault="00420DFC">
            <w:r>
              <w:t>Artificial Intelligence</w:t>
            </w:r>
          </w:p>
        </w:tc>
        <w:tc>
          <w:tcPr>
            <w:tcW w:w="3950" w:type="dxa"/>
          </w:tcPr>
          <w:p w14:paraId="0FB83856" w14:textId="77777777" w:rsidR="0018119F" w:rsidRDefault="00420DFC">
            <w:pPr>
              <w:cnfStyle w:val="000000000000" w:firstRow="0" w:lastRow="0" w:firstColumn="0" w:lastColumn="0" w:oddVBand="0" w:evenVBand="0" w:oddHBand="0" w:evenHBand="0" w:firstRowFirstColumn="0" w:firstRowLastColumn="0" w:lastRowFirstColumn="0" w:lastRowLastColumn="0"/>
            </w:pPr>
            <w:r>
              <w:t>15</w:t>
            </w:r>
          </w:p>
        </w:tc>
      </w:tr>
      <w:tr w:rsidR="0018119F" w14:paraId="1D86D372" w14:textId="77777777" w:rsidTr="0018119F">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642652D0" w14:textId="77777777" w:rsidR="0018119F" w:rsidRDefault="00420DFC">
            <w:r>
              <w:t>Machine Learning</w:t>
            </w:r>
          </w:p>
        </w:tc>
        <w:tc>
          <w:tcPr>
            <w:tcW w:w="3950" w:type="dxa"/>
          </w:tcPr>
          <w:p w14:paraId="2D43CFC7" w14:textId="77777777" w:rsidR="0018119F" w:rsidRDefault="00420DFC">
            <w:pPr>
              <w:cnfStyle w:val="000000100000" w:firstRow="0" w:lastRow="0" w:firstColumn="0" w:lastColumn="0" w:oddVBand="0" w:evenVBand="0" w:oddHBand="1" w:evenHBand="0" w:firstRowFirstColumn="0" w:firstRowLastColumn="0" w:lastRowFirstColumn="0" w:lastRowLastColumn="0"/>
            </w:pPr>
            <w:r>
              <w:t>1</w:t>
            </w:r>
          </w:p>
        </w:tc>
      </w:tr>
      <w:tr w:rsidR="0018119F" w14:paraId="46A747A2" w14:textId="77777777" w:rsidTr="0018119F">
        <w:trPr>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586A8132" w14:textId="77777777" w:rsidR="0018119F" w:rsidRDefault="00420DFC">
            <w:proofErr w:type="spellStart"/>
            <w:r>
              <w:t>OpenSource</w:t>
            </w:r>
            <w:proofErr w:type="spellEnd"/>
          </w:p>
        </w:tc>
        <w:tc>
          <w:tcPr>
            <w:tcW w:w="3950" w:type="dxa"/>
          </w:tcPr>
          <w:p w14:paraId="08EB51A1" w14:textId="77777777" w:rsidR="0018119F" w:rsidRDefault="00420DFC">
            <w:pPr>
              <w:cnfStyle w:val="000000000000" w:firstRow="0" w:lastRow="0" w:firstColumn="0" w:lastColumn="0" w:oddVBand="0" w:evenVBand="0" w:oddHBand="0" w:evenHBand="0" w:firstRowFirstColumn="0" w:firstRowLastColumn="0" w:lastRowFirstColumn="0" w:lastRowLastColumn="0"/>
            </w:pPr>
            <w:r>
              <w:t>0</w:t>
            </w:r>
          </w:p>
        </w:tc>
      </w:tr>
      <w:tr w:rsidR="0018119F" w14:paraId="274F5A79" w14:textId="77777777" w:rsidTr="0018119F">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1A73E9E5" w14:textId="77777777" w:rsidR="0018119F" w:rsidRDefault="00420DFC">
            <w:r>
              <w:t>Digital Banking</w:t>
            </w:r>
          </w:p>
        </w:tc>
        <w:tc>
          <w:tcPr>
            <w:tcW w:w="3950" w:type="dxa"/>
          </w:tcPr>
          <w:p w14:paraId="6BE0BA13" w14:textId="77777777" w:rsidR="0018119F" w:rsidRDefault="00420DFC">
            <w:pPr>
              <w:cnfStyle w:val="000000100000" w:firstRow="0" w:lastRow="0" w:firstColumn="0" w:lastColumn="0" w:oddVBand="0" w:evenVBand="0" w:oddHBand="1" w:evenHBand="0" w:firstRowFirstColumn="0" w:firstRowLastColumn="0" w:lastRowFirstColumn="0" w:lastRowLastColumn="0"/>
            </w:pPr>
            <w:r>
              <w:t>28</w:t>
            </w:r>
          </w:p>
        </w:tc>
      </w:tr>
      <w:tr w:rsidR="0018119F" w14:paraId="43C14801" w14:textId="77777777" w:rsidTr="0018119F">
        <w:trPr>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2A4E9944" w14:textId="77777777" w:rsidR="0018119F" w:rsidRDefault="00420DFC">
            <w:r>
              <w:t>Digital Signature</w:t>
            </w:r>
          </w:p>
        </w:tc>
        <w:tc>
          <w:tcPr>
            <w:tcW w:w="3950" w:type="dxa"/>
          </w:tcPr>
          <w:p w14:paraId="245AA038" w14:textId="77777777" w:rsidR="0018119F" w:rsidRDefault="00420DFC">
            <w:pPr>
              <w:cnfStyle w:val="000000000000" w:firstRow="0" w:lastRow="0" w:firstColumn="0" w:lastColumn="0" w:oddVBand="0" w:evenVBand="0" w:oddHBand="0" w:evenHBand="0" w:firstRowFirstColumn="0" w:firstRowLastColumn="0" w:lastRowFirstColumn="0" w:lastRowLastColumn="0"/>
            </w:pPr>
            <w:r>
              <w:t>0</w:t>
            </w:r>
          </w:p>
        </w:tc>
      </w:tr>
      <w:tr w:rsidR="0018119F" w14:paraId="3F090E80" w14:textId="77777777" w:rsidTr="0018119F">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68F42906" w14:textId="77777777" w:rsidR="0018119F" w:rsidRDefault="00420DFC">
            <w:r>
              <w:t>Neural Network</w:t>
            </w:r>
          </w:p>
        </w:tc>
        <w:tc>
          <w:tcPr>
            <w:tcW w:w="3950" w:type="dxa"/>
          </w:tcPr>
          <w:p w14:paraId="79D6C323" w14:textId="77777777" w:rsidR="0018119F" w:rsidRDefault="00420DFC">
            <w:pPr>
              <w:cnfStyle w:val="000000100000" w:firstRow="0" w:lastRow="0" w:firstColumn="0" w:lastColumn="0" w:oddVBand="0" w:evenVBand="0" w:oddHBand="1" w:evenHBand="0" w:firstRowFirstColumn="0" w:firstRowLastColumn="0" w:lastRowFirstColumn="0" w:lastRowLastColumn="0"/>
            </w:pPr>
            <w:r>
              <w:t>361341</w:t>
            </w:r>
          </w:p>
        </w:tc>
      </w:tr>
      <w:tr w:rsidR="0018119F" w14:paraId="78A83D1D" w14:textId="77777777" w:rsidTr="0018119F">
        <w:trPr>
          <w:trHeight w:val="271"/>
          <w:jc w:val="center"/>
        </w:trPr>
        <w:tc>
          <w:tcPr>
            <w:cnfStyle w:val="001000000000" w:firstRow="0" w:lastRow="0" w:firstColumn="1" w:lastColumn="0" w:oddVBand="0" w:evenVBand="0" w:oddHBand="0" w:evenHBand="0" w:firstRowFirstColumn="0" w:firstRowLastColumn="0" w:lastRowFirstColumn="0" w:lastRowLastColumn="0"/>
            <w:tcW w:w="3950" w:type="dxa"/>
          </w:tcPr>
          <w:p w14:paraId="597E16D8" w14:textId="77777777" w:rsidR="0018119F" w:rsidRDefault="00420DFC">
            <w:r>
              <w:t>Analytics</w:t>
            </w:r>
          </w:p>
        </w:tc>
        <w:tc>
          <w:tcPr>
            <w:tcW w:w="3950" w:type="dxa"/>
          </w:tcPr>
          <w:p w14:paraId="553F4E35" w14:textId="77777777" w:rsidR="0018119F" w:rsidRDefault="00420DFC">
            <w:pPr>
              <w:cnfStyle w:val="000000000000" w:firstRow="0" w:lastRow="0" w:firstColumn="0" w:lastColumn="0" w:oddVBand="0" w:evenVBand="0" w:oddHBand="0" w:evenHBand="0" w:firstRowFirstColumn="0" w:firstRowLastColumn="0" w:lastRowFirstColumn="0" w:lastRowLastColumn="0"/>
            </w:pPr>
            <w:r>
              <w:t>18</w:t>
            </w:r>
          </w:p>
        </w:tc>
      </w:tr>
    </w:tbl>
    <w:p w14:paraId="693D7705" w14:textId="77777777" w:rsidR="0018119F" w:rsidRDefault="00420DFC">
      <w:pPr>
        <w:pStyle w:val="Heading1"/>
      </w:pPr>
      <w:bookmarkStart w:id="11" w:name="_heading=h.3n9fbo6u4nqr" w:colFirst="0" w:colLast="0"/>
      <w:bookmarkEnd w:id="11"/>
      <w:r>
        <w:t>Combined Observations From Section1 and Section2</w:t>
      </w:r>
    </w:p>
    <w:p w14:paraId="760BF3D3" w14:textId="77777777" w:rsidR="0018119F" w:rsidRDefault="0018119F"/>
    <w:p w14:paraId="4395CCE7" w14:textId="77777777" w:rsidR="0018119F" w:rsidRDefault="00420DFC">
      <w:pPr>
        <w:pStyle w:val="Heading4"/>
      </w:pPr>
      <w:bookmarkStart w:id="12" w:name="_heading=h.exuqtikbh4rd" w:colFirst="0" w:colLast="0"/>
      <w:bookmarkEnd w:id="12"/>
      <w:r>
        <w:t>Positive Sentiment</w:t>
      </w:r>
    </w:p>
    <w:p w14:paraId="64E29F72" w14:textId="77777777" w:rsidR="0018119F" w:rsidRDefault="00420DFC">
      <w:r>
        <w:t xml:space="preserve">It can be observed that the </w:t>
      </w:r>
      <w:r>
        <w:rPr>
          <w:b/>
          <w:i/>
        </w:rPr>
        <w:t xml:space="preserve">Sentiment </w:t>
      </w:r>
      <w:r>
        <w:t xml:space="preserve">of the </w:t>
      </w:r>
      <w:r>
        <w:rPr>
          <w:b/>
        </w:rPr>
        <w:t xml:space="preserve">MD&amp;A </w:t>
      </w:r>
      <w:r>
        <w:t xml:space="preserve">section of 10K reports and the tweets are mostly </w:t>
      </w:r>
      <w:r>
        <w:rPr>
          <w:b/>
          <w:i/>
        </w:rPr>
        <w:t xml:space="preserve">Positive </w:t>
      </w:r>
      <w:r>
        <w:t>.</w:t>
      </w:r>
    </w:p>
    <w:p w14:paraId="650BB6F9" w14:textId="77777777" w:rsidR="0018119F" w:rsidRDefault="00420DFC">
      <w:pPr>
        <w:pStyle w:val="Heading4"/>
      </w:pPr>
      <w:bookmarkStart w:id="13" w:name="_heading=h.8tvl1j31bai2" w:colFirst="0" w:colLast="0"/>
      <w:bookmarkEnd w:id="13"/>
      <w:r>
        <w:t>Research and Technology</w:t>
      </w:r>
    </w:p>
    <w:p w14:paraId="0D775124" w14:textId="77777777" w:rsidR="0018119F" w:rsidRDefault="00420DFC">
      <w:pPr>
        <w:rPr>
          <w:i/>
        </w:rPr>
      </w:pPr>
      <w:r>
        <w:t xml:space="preserve">From the </w:t>
      </w:r>
      <w:proofErr w:type="spellStart"/>
      <w:r>
        <w:rPr>
          <w:b/>
          <w:i/>
        </w:rPr>
        <w:t>WordCloud</w:t>
      </w:r>
      <w:proofErr w:type="spellEnd"/>
      <w:r>
        <w:rPr>
          <w:b/>
          <w:i/>
        </w:rPr>
        <w:t xml:space="preserve"> </w:t>
      </w:r>
      <w:r>
        <w:t xml:space="preserve"> it can be inferred that the company is </w:t>
      </w:r>
      <w:proofErr w:type="spellStart"/>
      <w:r>
        <w:t>focussed</w:t>
      </w:r>
      <w:proofErr w:type="spellEnd"/>
      <w:r>
        <w:t xml:space="preserve"> on </w:t>
      </w:r>
      <w:r>
        <w:rPr>
          <w:b/>
          <w:i/>
        </w:rPr>
        <w:t xml:space="preserve">Research </w:t>
      </w:r>
      <w:r>
        <w:t>,</w:t>
      </w:r>
      <w:r>
        <w:rPr>
          <w:b/>
          <w:i/>
        </w:rPr>
        <w:t>Future</w:t>
      </w:r>
      <w:r>
        <w:t xml:space="preserve"> which also reflects in the Technology Terms Usage like </w:t>
      </w:r>
      <w:r>
        <w:rPr>
          <w:i/>
        </w:rPr>
        <w:t>Blockchain ,Neural Networks</w:t>
      </w:r>
    </w:p>
    <w:p w14:paraId="35708E06" w14:textId="77777777" w:rsidR="0018119F" w:rsidRDefault="0018119F"/>
    <w:p w14:paraId="3A053BA5" w14:textId="77777777" w:rsidR="0018119F" w:rsidRDefault="00420DFC">
      <w:pPr>
        <w:pStyle w:val="Heading4"/>
        <w:keepNext w:val="0"/>
        <w:keepLines w:val="0"/>
        <w:shd w:val="clear" w:color="auto" w:fill="FFFFFF"/>
        <w:spacing w:before="0" w:line="300" w:lineRule="auto"/>
        <w:jc w:val="center"/>
      </w:pPr>
      <w:bookmarkStart w:id="14" w:name="_heading=h.co80hwqja854" w:colFirst="0" w:colLast="0"/>
      <w:bookmarkEnd w:id="14"/>
      <w:r>
        <w:rPr>
          <w:rFonts w:ascii="Arial" w:eastAsia="Arial" w:hAnsi="Arial" w:cs="Arial"/>
          <w:color w:val="252328"/>
          <w:sz w:val="22"/>
          <w:szCs w:val="22"/>
        </w:rPr>
        <w:t>Structured Data Analysis: Pros and Cons</w:t>
      </w:r>
    </w:p>
    <w:p w14:paraId="75CDFD02" w14:textId="77777777" w:rsidR="0018119F" w:rsidRDefault="0018119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119F" w14:paraId="424649D7" w14:textId="77777777">
        <w:tc>
          <w:tcPr>
            <w:tcW w:w="4680" w:type="dxa"/>
            <w:shd w:val="clear" w:color="auto" w:fill="auto"/>
            <w:tcMar>
              <w:top w:w="100" w:type="dxa"/>
              <w:left w:w="100" w:type="dxa"/>
              <w:bottom w:w="100" w:type="dxa"/>
              <w:right w:w="100" w:type="dxa"/>
            </w:tcMar>
          </w:tcPr>
          <w:p w14:paraId="7A702E48" w14:textId="77777777" w:rsidR="0018119F" w:rsidRDefault="00420DFC">
            <w:pPr>
              <w:spacing w:line="300" w:lineRule="auto"/>
            </w:pPr>
            <w:r>
              <w:rPr>
                <w:rFonts w:ascii="Arial" w:eastAsia="Arial" w:hAnsi="Arial" w:cs="Arial"/>
                <w:b/>
                <w:color w:val="252328"/>
                <w:sz w:val="24"/>
                <w:szCs w:val="24"/>
              </w:rPr>
              <w:t>Pros</w:t>
            </w:r>
          </w:p>
        </w:tc>
        <w:tc>
          <w:tcPr>
            <w:tcW w:w="4680" w:type="dxa"/>
            <w:shd w:val="clear" w:color="auto" w:fill="auto"/>
            <w:tcMar>
              <w:top w:w="100" w:type="dxa"/>
              <w:left w:w="100" w:type="dxa"/>
              <w:bottom w:w="100" w:type="dxa"/>
              <w:right w:w="100" w:type="dxa"/>
            </w:tcMar>
          </w:tcPr>
          <w:p w14:paraId="3CAC8A66" w14:textId="77777777" w:rsidR="0018119F" w:rsidRDefault="00420DFC">
            <w:pPr>
              <w:spacing w:line="300" w:lineRule="auto"/>
            </w:pPr>
            <w:r>
              <w:rPr>
                <w:rFonts w:ascii="Arial" w:eastAsia="Arial" w:hAnsi="Arial" w:cs="Arial"/>
                <w:b/>
                <w:color w:val="252328"/>
                <w:sz w:val="24"/>
                <w:szCs w:val="24"/>
              </w:rPr>
              <w:t>Cons</w:t>
            </w:r>
          </w:p>
        </w:tc>
      </w:tr>
      <w:tr w:rsidR="0018119F" w14:paraId="65CB2974" w14:textId="77777777">
        <w:tc>
          <w:tcPr>
            <w:tcW w:w="4680" w:type="dxa"/>
            <w:shd w:val="clear" w:color="auto" w:fill="auto"/>
            <w:tcMar>
              <w:top w:w="100" w:type="dxa"/>
              <w:left w:w="100" w:type="dxa"/>
              <w:bottom w:w="100" w:type="dxa"/>
              <w:right w:w="100" w:type="dxa"/>
            </w:tcMar>
          </w:tcPr>
          <w:p w14:paraId="1D8B8E55" w14:textId="77777777" w:rsidR="0018119F" w:rsidRDefault="00420DFC">
            <w:pPr>
              <w:spacing w:line="360" w:lineRule="auto"/>
            </w:pPr>
            <w:r>
              <w:rPr>
                <w:rFonts w:ascii="Arial" w:eastAsia="Arial" w:hAnsi="Arial" w:cs="Arial"/>
                <w:color w:val="51505A"/>
                <w:sz w:val="24"/>
                <w:szCs w:val="24"/>
              </w:rPr>
              <w:t>Easy to analyze (when compared to unstructured data) as less processing is required</w:t>
            </w:r>
          </w:p>
        </w:tc>
        <w:tc>
          <w:tcPr>
            <w:tcW w:w="4680" w:type="dxa"/>
            <w:shd w:val="clear" w:color="auto" w:fill="auto"/>
            <w:tcMar>
              <w:top w:w="100" w:type="dxa"/>
              <w:left w:w="100" w:type="dxa"/>
              <w:bottom w:w="100" w:type="dxa"/>
              <w:right w:w="100" w:type="dxa"/>
            </w:tcMar>
          </w:tcPr>
          <w:p w14:paraId="0DE00276" w14:textId="77777777" w:rsidR="0018119F" w:rsidRDefault="00420DFC">
            <w:pPr>
              <w:spacing w:line="360" w:lineRule="auto"/>
            </w:pPr>
            <w:r>
              <w:rPr>
                <w:rFonts w:ascii="Arial" w:eastAsia="Arial" w:hAnsi="Arial" w:cs="Arial"/>
                <w:color w:val="51505A"/>
                <w:sz w:val="24"/>
                <w:szCs w:val="24"/>
              </w:rPr>
              <w:t>Life doesn't always fit into neat, uniform boxes – the types of things you can record in a structured way are limited</w:t>
            </w:r>
          </w:p>
        </w:tc>
      </w:tr>
      <w:tr w:rsidR="0018119F" w14:paraId="3EFC5CCE" w14:textId="77777777">
        <w:tc>
          <w:tcPr>
            <w:tcW w:w="4680" w:type="dxa"/>
            <w:shd w:val="clear" w:color="auto" w:fill="auto"/>
            <w:tcMar>
              <w:top w:w="100" w:type="dxa"/>
              <w:left w:w="100" w:type="dxa"/>
              <w:bottom w:w="100" w:type="dxa"/>
              <w:right w:w="100" w:type="dxa"/>
            </w:tcMar>
          </w:tcPr>
          <w:p w14:paraId="3E023702" w14:textId="77777777" w:rsidR="0018119F" w:rsidRDefault="00420DFC">
            <w:pPr>
              <w:spacing w:line="360" w:lineRule="auto"/>
            </w:pPr>
            <w:r>
              <w:rPr>
                <w:rFonts w:ascii="Arial" w:eastAsia="Arial" w:hAnsi="Arial" w:cs="Arial"/>
                <w:color w:val="51505A"/>
                <w:sz w:val="24"/>
                <w:szCs w:val="24"/>
              </w:rPr>
              <w:lastRenderedPageBreak/>
              <w:t>C</w:t>
            </w:r>
            <w:r>
              <w:rPr>
                <w:rFonts w:ascii="Arial" w:eastAsia="Arial" w:hAnsi="Arial" w:cs="Arial"/>
                <w:color w:val="51505A"/>
                <w:sz w:val="24"/>
                <w:szCs w:val="24"/>
              </w:rPr>
              <w:t>omputers can easily read and handle structured data, since this practice has been around for a long time</w:t>
            </w:r>
          </w:p>
        </w:tc>
        <w:tc>
          <w:tcPr>
            <w:tcW w:w="4680" w:type="dxa"/>
            <w:shd w:val="clear" w:color="auto" w:fill="auto"/>
            <w:tcMar>
              <w:top w:w="100" w:type="dxa"/>
              <w:left w:w="100" w:type="dxa"/>
              <w:bottom w:w="100" w:type="dxa"/>
              <w:right w:w="100" w:type="dxa"/>
            </w:tcMar>
          </w:tcPr>
          <w:p w14:paraId="760528D5" w14:textId="77777777" w:rsidR="0018119F" w:rsidRDefault="00420DFC">
            <w:pPr>
              <w:spacing w:line="360" w:lineRule="auto"/>
            </w:pPr>
            <w:r>
              <w:rPr>
                <w:rFonts w:ascii="Arial" w:eastAsia="Arial" w:hAnsi="Arial" w:cs="Arial"/>
                <w:color w:val="51505A"/>
                <w:sz w:val="24"/>
                <w:szCs w:val="24"/>
              </w:rPr>
              <w:t>There is more unstructured data than structured data out there. Ignoring unstructured means missing out on a big part of the picture</w:t>
            </w:r>
          </w:p>
        </w:tc>
      </w:tr>
    </w:tbl>
    <w:p w14:paraId="72811430" w14:textId="77777777" w:rsidR="0018119F" w:rsidRDefault="0018119F"/>
    <w:p w14:paraId="5CF06EF8" w14:textId="77777777" w:rsidR="0018119F" w:rsidRDefault="0018119F"/>
    <w:p w14:paraId="0EDE11EA" w14:textId="77777777" w:rsidR="0018119F" w:rsidRDefault="0018119F"/>
    <w:p w14:paraId="7861EE1C" w14:textId="77777777" w:rsidR="0018119F" w:rsidRDefault="0018119F"/>
    <w:p w14:paraId="5FF89989" w14:textId="77777777" w:rsidR="0018119F" w:rsidRDefault="0018119F"/>
    <w:sectPr w:rsidR="0018119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1D16C" w14:textId="77777777" w:rsidR="00420DFC" w:rsidRDefault="00420DFC">
      <w:pPr>
        <w:spacing w:after="0" w:line="240" w:lineRule="auto"/>
      </w:pPr>
      <w:r>
        <w:separator/>
      </w:r>
    </w:p>
  </w:endnote>
  <w:endnote w:type="continuationSeparator" w:id="0">
    <w:p w14:paraId="1EEAC95A" w14:textId="77777777" w:rsidR="00420DFC" w:rsidRDefault="0042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61A60" w14:textId="77777777" w:rsidR="0018119F" w:rsidRDefault="001811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8374C" w14:textId="77777777" w:rsidR="00420DFC" w:rsidRDefault="00420DFC">
      <w:pPr>
        <w:spacing w:after="0" w:line="240" w:lineRule="auto"/>
      </w:pPr>
      <w:r>
        <w:separator/>
      </w:r>
    </w:p>
  </w:footnote>
  <w:footnote w:type="continuationSeparator" w:id="0">
    <w:p w14:paraId="290FCBFD" w14:textId="77777777" w:rsidR="00420DFC" w:rsidRDefault="00420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81D71"/>
    <w:multiLevelType w:val="multilevel"/>
    <w:tmpl w:val="62B8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D85D75"/>
    <w:multiLevelType w:val="multilevel"/>
    <w:tmpl w:val="5678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9F"/>
    <w:rsid w:val="0018119F"/>
    <w:rsid w:val="00420DFC"/>
    <w:rsid w:val="00D6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895"/>
  <w15:docId w15:val="{7A491D78-52DA-4F15-B71C-969C235C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4202CE"/>
    <w:rPr>
      <w:b/>
      <w:bCs/>
    </w:rPr>
  </w:style>
  <w:style w:type="character" w:customStyle="1" w:styleId="Heading1Char">
    <w:name w:val="Heading 1 Char"/>
    <w:basedOn w:val="DefaultParagraphFont"/>
    <w:link w:val="Heading1"/>
    <w:uiPriority w:val="9"/>
    <w:rsid w:val="004202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2C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02CE"/>
    <w:pPr>
      <w:outlineLvl w:val="9"/>
    </w:pPr>
  </w:style>
  <w:style w:type="paragraph" w:styleId="TOC2">
    <w:name w:val="toc 2"/>
    <w:basedOn w:val="Normal"/>
    <w:next w:val="Normal"/>
    <w:autoRedefine/>
    <w:uiPriority w:val="39"/>
    <w:unhideWhenUsed/>
    <w:rsid w:val="004202CE"/>
    <w:pPr>
      <w:spacing w:after="100"/>
      <w:ind w:left="220"/>
    </w:pPr>
  </w:style>
  <w:style w:type="paragraph" w:styleId="TOC1">
    <w:name w:val="toc 1"/>
    <w:basedOn w:val="Normal"/>
    <w:next w:val="Normal"/>
    <w:autoRedefine/>
    <w:uiPriority w:val="39"/>
    <w:unhideWhenUsed/>
    <w:rsid w:val="004202CE"/>
    <w:pPr>
      <w:spacing w:after="100"/>
    </w:pPr>
  </w:style>
  <w:style w:type="character" w:styleId="Hyperlink">
    <w:name w:val="Hyperlink"/>
    <w:basedOn w:val="DefaultParagraphFont"/>
    <w:uiPriority w:val="99"/>
    <w:unhideWhenUsed/>
    <w:rsid w:val="004202CE"/>
    <w:rPr>
      <w:color w:val="0563C1" w:themeColor="hyperlink"/>
      <w:u w:val="single"/>
    </w:rPr>
  </w:style>
  <w:style w:type="character" w:styleId="Emphasis">
    <w:name w:val="Emphasis"/>
    <w:basedOn w:val="DefaultParagraphFont"/>
    <w:uiPriority w:val="20"/>
    <w:qFormat/>
    <w:rsid w:val="00BA6628"/>
    <w:rPr>
      <w:i/>
      <w:iCs/>
    </w:rPr>
  </w:style>
  <w:style w:type="table" w:styleId="TableGrid">
    <w:name w:val="Table Grid"/>
    <w:basedOn w:val="TableNormal"/>
    <w:uiPriority w:val="39"/>
    <w:rsid w:val="00654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41">
    <w:name w:val="Grid Table 2 - Accent 41"/>
    <w:basedOn w:val="TableNormal"/>
    <w:uiPriority w:val="47"/>
    <w:rsid w:val="00386D9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87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05"/>
    <w:rPr>
      <w:rFonts w:ascii="Tahoma" w:hAnsi="Tahoma" w:cs="Tahoma"/>
      <w:sz w:val="16"/>
      <w:szCs w:val="16"/>
    </w:rPr>
  </w:style>
  <w:style w:type="table" w:styleId="LightGrid-Accent6">
    <w:name w:val="Light Grid Accent 6"/>
    <w:basedOn w:val="TableNormal"/>
    <w:uiPriority w:val="62"/>
    <w:rsid w:val="00997CA0"/>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w:eastAsia="Calibri" w:hAnsi="Calibri" w:cs="Calibri"/>
        <w:b/>
      </w:rPr>
      <w:tblPr/>
      <w:tcPr>
        <w:tcBorders>
          <w:top w:val="sing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bottom w:val="single" w:sz="12" w:space="0" w:color="FFD965"/>
          <w:insideH w:val="nil"/>
          <w:insideV w:val="nil"/>
        </w:tcBorders>
        <w:shd w:val="clear" w:color="auto" w:fill="FFFFFF"/>
      </w:tcPr>
    </w:tblStylePr>
    <w:tblStylePr w:type="lastRow">
      <w:rPr>
        <w:b/>
      </w:rPr>
      <w:tblPr/>
      <w:tcPr>
        <w:tcBorders>
          <w:top w:val="single" w:sz="4" w:space="0" w:color="FFD965"/>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D8aFkv0KcKa0tMD+81nW9nUd7g==">AMUW2mVtxnYIs4GL32yrADVR02ztvUjBEpAbettDFqUlDVyknrAgCP5HTNcXJDQR+1OL3hJMpcPuoqbOrddinh6tosSjSRi4nGJqvDKtzJ/QuY42vk3LFPEVn0Thw5UsSvLdczNs94Fcs33I9ILIf1ghTSH9DvtsPsoqgJ7HZcsAwYMGVSctQ4qj5M8HNgH8Q3ik1XYJ5g1p6cs7cPPSYtfpCgxFMZRRrg9X3ayiB8O4Z8WzJyeaW10d4H1HOs/VyGGhiGXCnDnLPfSrsgylqUEmHv+RNjLhkTh1vdOohujtP60ov/MLvve2yne6EKou1wxr6kF0PkYqX3gZ6tAFvrFidV3BgCH8iNaCe5YC/In2kt/JDRJlUzFnhyc9CYLxb/lkIpfRuU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MALAVIKA RAVINDRA</dc:creator>
  <cp:lastModifiedBy>MALAVIKA RAVINDRA</cp:lastModifiedBy>
  <cp:revision>2</cp:revision>
  <dcterms:created xsi:type="dcterms:W3CDTF">2020-11-24T15:42:00Z</dcterms:created>
  <dcterms:modified xsi:type="dcterms:W3CDTF">2021-03-11T20:58:00Z</dcterms:modified>
</cp:coreProperties>
</file>