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F979D" w:sz="6"/>
        </w:pBdr>
        <w:spacing w:after="0"/>
      </w:pPr>
      <w:r>
        <w:t xml:space="preserve"/>
      </w:r>
    </w:p>
    <w:p>
      <w:pPr>
        <w:pStyle w:val="Heading1"/>
        <w:spacing w:after="60" w:before="200"/>
      </w:pPr>
      <w:r>
        <w:rPr>
          <w:b/>
          <w:bCs/>
          <w:color w:val="16191C"/>
          <w:sz w:val="30"/>
          <w:szCs w:val="30"/>
        </w:rPr>
        <w:t xml:space="preserve">Engraving cell — intake sheet</w:t>
      </w:r>
    </w:p>
    <w:p>
      <w:pPr>
        <w:spacing w:after="200"/>
      </w:pPr>
      <w:r>
        <w:rPr>
          <w:color w:val="4A5258"/>
          <w:sz w:val="19"/>
          <w:szCs w:val="19"/>
        </w:rPr>
        <w:t xml:space="preserve">Every reading the digital twin still needs from the real machine. Ordered as a route: control panel first, then the cell, then run it. Write in pen; blanks are fine — an honest blank stays tagged as an assumption, a guess becomes a wrong number nobody catches.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393"/>
        <w:gridCol w:w="3393"/>
        <w:gridCol w:w="3393"/>
      </w:tblGrid>
      <w:tr>
        <w:tc>
          <w:tcPr>
            <w:tcW w:type="dxa" w:w="3393"/>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Date</w:t>
            </w:r>
          </w:p>
        </w:tc>
        <w:tc>
          <w:tcPr>
            <w:tcW w:type="dxa" w:w="3393"/>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Taken by</w:t>
            </w:r>
          </w:p>
        </w:tc>
        <w:tc>
          <w:tcPr>
            <w:tcW w:type="dxa" w:w="3393"/>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Machine / cell</w:t>
            </w:r>
          </w:p>
        </w:tc>
      </w:tr>
      <w:tr>
        <w:tc>
          <w:tcPr>
            <w:tcW w:type="dxa" w:w="339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t>
            </w:r>
          </w:p>
        </w:tc>
        <w:tc>
          <w:tcPr>
            <w:tcW w:type="dxa" w:w="339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t>
            </w:r>
          </w:p>
        </w:tc>
        <w:tc>
          <w:tcPr>
            <w:tcW w:type="dxa" w:w="339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t>
            </w:r>
          </w:p>
        </w:tc>
      </w:tr>
    </w:tbl>
    <w:p>
      <w:pPr>
        <w:pBdr>
          <w:top w:val="single" w:color="C8CCD0" w:sz="4"/>
          <w:bottom w:val="single" w:color="C8CCD0" w:sz="4"/>
          <w:left w:val="single" w:color="C8CCD0" w:sz="4"/>
          <w:right w:val="single" w:color="C8CCD0" w:sz="4"/>
        </w:pBdr>
        <w:shd w:fill="F4F6F7" w:val="clear"/>
        <w:spacing w:after="80" w:before="220"/>
      </w:pPr>
      <w:r>
        <w:rPr>
          <w:b/>
          <w:bCs/>
          <w:color w:val="16191C"/>
          <w:sz w:val="19"/>
          <w:szCs w:val="19"/>
        </w:rPr>
        <w:t xml:space="preserve">Already answered — do not re-measure. </w:t>
      </w:r>
      <w:r>
        <w:rPr>
          <w:color w:val="4A5258"/>
          <w:sz w:val="19"/>
          <w:szCs w:val="19"/>
        </w:rPr>
        <w:t xml:space="preserve">Cell scale and footprint (1614 × 1449.9 mm), </w:t>
      </w:r>
      <w:r>
        <w:rPr>
          <w:b/>
          <w:bCs/>
          <w:color w:val="16191C"/>
          <w:sz w:val="19"/>
          <w:szCs w:val="19"/>
        </w:rPr>
        <w:t xml:space="preserve">workpiece 100 × 100 × 40 mm</w:t>
      </w:r>
      <w:r>
        <w:rPr>
          <w:color w:val="4A5258"/>
          <w:sz w:val="19"/>
          <w:szCs w:val="19"/>
        </w:rPr>
        <w:t xml:space="preserve"> (100 × 100 from </w:t>
      </w:r>
      <w:r>
        <w:rPr>
          <w:rFonts w:ascii="Consolas" w:cs="Consolas" w:eastAsia="Consolas" w:hAnsi="Consolas"/>
          <w:color w:val="4A5258"/>
          <w:sz w:val="17"/>
          <w:szCs w:val="17"/>
        </w:rPr>
        <w:t xml:space="preserve">Box_50MM.STEP</w:t>
      </w:r>
      <w:r>
        <w:rPr>
          <w:color w:val="4A5258"/>
          <w:sz w:val="19"/>
          <w:szCs w:val="19"/>
        </w:rPr>
        <w:t xml:space="preserve">, 40 mm measured in the lab), magazine capacity (30, six per column across five slots), receiver pressure at cycle start (4.3 bar), sensor type (</w:t>
      </w:r>
      <w:r>
        <w:rPr>
          <w:b/>
          <w:bCs/>
          <w:color w:val="16191C"/>
          <w:sz w:val="19"/>
          <w:szCs w:val="19"/>
        </w:rPr>
        <w:t xml:space="preserve">capacitive</w:t>
      </w:r>
      <w:r>
        <w:rPr>
          <w:color w:val="4A5258"/>
          <w:sz w:val="19"/>
          <w:szCs w:val="19"/>
        </w:rPr>
        <w:t xml:space="preserve">), that engraving ends when an operator presses a button, and — new since 2026-08-30 — </w:t>
      </w:r>
      <w:r>
        <w:rPr>
          <w:b/>
          <w:bCs/>
          <w:color w:val="16191C"/>
          <w:sz w:val="19"/>
          <w:szCs w:val="19"/>
        </w:rPr>
        <w:t xml:space="preserve">the role of every solenoid and every proximity sensor</w:t>
      </w:r>
      <w:r>
        <w:rPr>
          <w:color w:val="4A5258"/>
          <w:sz w:val="19"/>
          <w:szCs w:val="19"/>
        </w:rPr>
        <w:t xml:space="preserve">, decoded straight from the PLC's own program. This sheet only asks for what the program can't say: where things are bolted, and which physical barrel is which.</w:t>
      </w:r>
    </w:p>
    <w:p>
      <w:pPr>
        <w:pBdr>
          <w:left w:val="single" w:color="C8CCD0" w:sz="4"/>
          <w:right w:val="single" w:color="C8CCD0" w:sz="4"/>
        </w:pBdr>
        <w:shd w:fill="F4F6F7" w:val="clear"/>
        <w:spacing w:after="80" w:before="80"/>
      </w:pPr>
      <w:r>
        <w:rPr>
          <w:b/>
          <w:bCs/>
          <w:color w:val="16191C"/>
          <w:sz w:val="19"/>
          <w:szCs w:val="19"/>
        </w:rPr>
        <w:t xml:space="preserve">Write millimetres, not centimetres. </w:t>
      </w:r>
      <w:r>
        <w:rPr>
          <w:color w:val="4A5258"/>
          <w:sz w:val="19"/>
          <w:szCs w:val="19"/>
        </w:rPr>
        <w:t xml:space="preserve">Every length on this sheet is in </w:t>
      </w:r>
      <w:r>
        <w:rPr>
          <w:b/>
          <w:bCs/>
          <w:color w:val="16191C"/>
          <w:sz w:val="19"/>
          <w:szCs w:val="19"/>
        </w:rPr>
        <w:t xml:space="preserve">mm</w:t>
      </w:r>
      <w:r>
        <w:rPr>
          <w:color w:val="4A5258"/>
          <w:sz w:val="19"/>
          <w:szCs w:val="19"/>
        </w:rPr>
        <w:t xml:space="preserve">. The last set of lab readings was taken in cm and entered into mm columns — the conveyor as </w:t>
      </w:r>
      <w:r>
        <w:rPr>
          <w:rFonts w:ascii="Consolas" w:cs="Consolas" w:eastAsia="Consolas" w:hAnsi="Consolas"/>
          <w:color w:val="4A5258"/>
          <w:sz w:val="17"/>
          <w:szCs w:val="17"/>
        </w:rPr>
        <w:t xml:space="preserve">76</w:t>
      </w:r>
      <w:r>
        <w:rPr>
          <w:color w:val="4A5258"/>
          <w:sz w:val="19"/>
          <w:szCs w:val="19"/>
        </w:rPr>
        <w:t xml:space="preserve"> where the tape read 760 mm — and the workbook turned that into a workpiece mass of 0.300 </w:t>
      </w:r>
      <w:r>
        <w:rPr>
          <w:b/>
          <w:bCs/>
          <w:color w:val="16191C"/>
          <w:sz w:val="19"/>
          <w:szCs w:val="19"/>
        </w:rPr>
        <w:t xml:space="preserve">grams</w:t>
      </w:r>
      <w:r>
        <w:rPr>
          <w:color w:val="4A5258"/>
          <w:sz w:val="19"/>
          <w:szCs w:val="19"/>
        </w:rPr>
        <w:t xml:space="preserve"> instead of 0.300 kg. A full re-baseline was built on it before the error surfaced. </w:t>
      </w:r>
      <w:r>
        <w:rPr>
          <w:rFonts w:ascii="Consolas" w:cs="Consolas" w:eastAsia="Consolas" w:hAnsi="Consolas"/>
          <w:color w:val="4A5258"/>
          <w:sz w:val="17"/>
          <w:szCs w:val="17"/>
        </w:rPr>
        <w:t xml:space="preserve">Physics_Framework.xlsx</w:t>
      </w:r>
      <w:r>
        <w:rPr>
          <w:color w:val="4A5258"/>
          <w:sz w:val="19"/>
          <w:szCs w:val="19"/>
        </w:rPr>
        <w:t xml:space="preserve"> now flags out-of-range entries, but this sheet cannot.</w:t>
      </w:r>
    </w:p>
    <w:p>
      <w:pPr>
        <w:pBdr>
          <w:top w:val="single" w:color="C8CCD0" w:sz="4"/>
          <w:bottom w:val="single" w:color="C8CCD0" w:sz="4"/>
          <w:left w:val="single" w:color="C8CCD0" w:sz="4"/>
          <w:right w:val="single" w:color="C8CCD0" w:sz="4"/>
        </w:pBdr>
        <w:shd w:fill="F4F6F7" w:val="clear"/>
        <w:spacing w:after="200" w:before="80"/>
      </w:pPr>
      <w:r>
        <w:rPr>
          <w:b/>
          <w:bCs/>
          <w:color w:val="16191C"/>
          <w:sz w:val="19"/>
          <w:szCs w:val="19"/>
        </w:rPr>
        <w:t xml:space="preserve">Reading the “model assumes” column. </w:t>
      </w:r>
      <w:r>
        <w:rPr>
          <w:color w:val="4A5258"/>
          <w:sz w:val="19"/>
          <w:szCs w:val="19"/>
        </w:rPr>
        <w:t xml:space="preserve">That is what the simulation currently believes. Where your reading differs, the model is wrong — which is the point of the sheet. Differences are expected in section C especially.</w:t>
      </w:r>
    </w:p>
    <w:p>
      <w:pPr>
        <w:pBdr>
          <w:bottom w:val="single" w:color="16191C" w:sz="10"/>
        </w:pBdr>
        <w:spacing w:after="60" w:before="320"/>
      </w:pPr>
      <w:r>
        <w:rPr>
          <w:b/>
          <w:bCs/>
          <w:caps/>
          <w:color w:val="16191C"/>
          <w:sz w:val="24"/>
          <w:szCs w:val="24"/>
        </w:rPr>
        <w:t xml:space="preserve">A · Confirm four solenoids, and cylinder A / B</w:t>
      </w:r>
      <w:r>
        <w:t xml:space="preserve">   </w:t>
      </w:r>
      <w:r>
        <w:rPr>
          <w:rFonts w:ascii="Consolas" w:cs="Consolas" w:eastAsia="Consolas" w:hAnsi="Consolas"/>
          <w:b/>
          <w:bCs/>
          <w:caps/>
          <w:color w:val="A8321E"/>
          <w:sz w:val="15"/>
          <w:szCs w:val="15"/>
        </w:rPr>
        <w:t xml:space="preserve">Blocks structural work</w:t>
      </w:r>
    </w:p>
    <w:p>
      <w:pPr>
        <w:spacing w:after="140" w:before="80"/>
      </w:pPr>
      <w:r>
        <w:rPr>
          <w:color w:val="4A5258"/>
          <w:sz w:val="19"/>
          <w:szCs w:val="19"/>
        </w:rPr>
        <w:t xml:space="preserve">All 13 solenoid </w:t>
      </w:r>
      <w:r>
        <w:rPr>
          <w:b/>
          <w:bCs/>
          <w:color w:val="16191C"/>
          <w:sz w:val="19"/>
          <w:szCs w:val="19"/>
        </w:rPr>
        <w:t xml:space="preserve">roles</w:t>
      </w:r>
      <w:r>
        <w:rPr>
          <w:color w:val="4A5258"/>
          <w:sz w:val="19"/>
          <w:szCs w:val="19"/>
        </w:rPr>
        <w:t xml:space="preserve"> are now known from the PLC program (decoded 2026-08-30) — printed below for reference, do not re-derive them. Four are still </w:t>
      </w:r>
      <w:r>
        <w:rPr>
          <w:rFonts w:ascii="Consolas" w:cs="Consolas" w:eastAsia="Consolas" w:hAnsi="Consolas"/>
          <w:color w:val="4A5258"/>
          <w:sz w:val="17"/>
          <w:szCs w:val="17"/>
        </w:rPr>
        <w:t xml:space="preserve">PROVISIONAL</w:t>
      </w:r>
      <w:r>
        <w:rPr>
          <w:color w:val="4A5258"/>
          <w:sz w:val="19"/>
          <w:szCs w:val="19"/>
        </w:rPr>
        <w:t xml:space="preserve"> because the program names the network, not the physical mechanism: energise each and write down </w:t>
      </w:r>
      <w:r>
        <w:rPr>
          <w:b/>
          <w:bCs/>
          <w:color w:val="16191C"/>
          <w:sz w:val="19"/>
          <w:szCs w:val="19"/>
        </w:rPr>
        <w:t xml:space="preserve">what actually moves</w:t>
      </w:r>
      <w:r>
        <w:rPr>
          <w:color w:val="4A5258"/>
          <w:sz w:val="19"/>
          <w:szCs w:val="19"/>
        </w:rPr>
        <w:t xml:space="preserve">. Separately, solenoids 7/8 and 9/10 are confirmed as </w:t>
      </w:r>
      <w:r>
        <w:rPr>
          <w:b/>
          <w:bCs/>
          <w:color w:val="16191C"/>
          <w:sz w:val="19"/>
          <w:szCs w:val="19"/>
        </w:rPr>
        <w:t xml:space="preserve">extend/retract coil pairs on two double-solenoid cylinders</w:t>
      </w:r>
      <w:r>
        <w:rPr>
          <w:color w:val="4A5258"/>
          <w:sz w:val="19"/>
          <w:szCs w:val="19"/>
        </w:rPr>
        <w:t xml:space="preserve"> — energise </w:t>
      </w:r>
      <w:r>
        <w:rPr>
          <w:rFonts w:ascii="Consolas" w:cs="Consolas" w:eastAsia="Consolas" w:hAnsi="Consolas"/>
          <w:color w:val="4A5258"/>
          <w:sz w:val="17"/>
          <w:szCs w:val="17"/>
        </w:rPr>
        <w:t xml:space="preserve">%Q3.6</w:t>
      </w:r>
      <w:r>
        <w:rPr>
          <w:color w:val="4A5258"/>
          <w:sz w:val="19"/>
          <w:szCs w:val="19"/>
        </w:rPr>
        <w:t xml:space="preserve"> (cylinder A extend) and </w:t>
      </w:r>
      <w:r>
        <w:rPr>
          <w:rFonts w:ascii="Consolas" w:cs="Consolas" w:eastAsia="Consolas" w:hAnsi="Consolas"/>
          <w:color w:val="4A5258"/>
          <w:sz w:val="17"/>
          <w:szCs w:val="17"/>
        </w:rPr>
        <w:t xml:space="preserve">%Q2.5</w:t>
      </w:r>
      <w:r>
        <w:rPr>
          <w:color w:val="4A5258"/>
          <w:sz w:val="19"/>
          <w:szCs w:val="19"/>
        </w:rPr>
        <w:t xml:space="preserve"> (cylinder B extend) one at a time and note which rod belongs to which.</w:t>
      </w:r>
    </w:p>
    <w:p>
      <w:pPr>
        <w:spacing w:after="40" w:before="100"/>
      </w:pPr>
      <w:r>
        <w:rPr>
          <w:b/>
          <w:bCs/>
          <w:caps/>
          <w:color w:val="6F787E"/>
          <w:sz w:val="15"/>
          <w:szCs w:val="15"/>
        </w:rPr>
        <w:t xml:space="preserve">PLC tag → role (known) → what it drives (confirm the four marked)</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425"/>
        <w:gridCol w:w="2239"/>
        <w:gridCol w:w="4072"/>
        <w:gridCol w:w="2443"/>
      </w:tblGrid>
      <w:tr>
        <w:tc>
          <w:tcPr>
            <w:tcW w:type="dxa" w:w="1425"/>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Address</w:t>
            </w:r>
          </w:p>
        </w:tc>
        <w:tc>
          <w:tcPr>
            <w:tcW w:type="dxa" w:w="223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PLC tag</w:t>
            </w:r>
          </w:p>
        </w:tc>
        <w:tc>
          <w:tcPr>
            <w:tcW w:type="dxa" w:w="407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Role, from the program</w:t>
            </w:r>
          </w:p>
        </w:tc>
        <w:tc>
          <w:tcPr>
            <w:tcW w:type="dxa" w:w="2443"/>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What actually moves</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%Q3.1</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Solenoid_valve1</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compartment 1 pusher</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%Q3.0</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Solenoid_valve2</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compartment 2 pusher</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%Q2.7</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Solenoid_valve3</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compartment 3 pusher</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%Q2.6</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Solenoid_valve4</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compartment 4 pusher</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%Q2.2</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Solenoid_valve5</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compartment 5 pusher</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%Q0.2</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Solenoid_valve6</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1 → 2 transfer (role inferred)</w:t>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%Q3.6</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Solenoid_valve7</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bCs/>
                <w:i w:val="false"/>
                <w:iCs w:val="false"/>
                <w:caps w:val="false"/>
                <w:color w:val="16191C"/>
                <w:sz w:val="18"/>
                <w:szCs w:val="18"/>
              </w:rPr>
              <w:t xml:space="preserve">cylinder A — extend</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%Q2.0</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Solenoid_valve8</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bCs/>
                <w:i w:val="false"/>
                <w:iCs w:val="false"/>
                <w:caps w:val="false"/>
                <w:color w:val="16191C"/>
                <w:sz w:val="18"/>
                <w:szCs w:val="18"/>
              </w:rPr>
              <w:t xml:space="preserve">cylinder A — retract</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%Q2.5</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Solenoid_valve9</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bCs/>
                <w:i w:val="false"/>
                <w:iCs w:val="false"/>
                <w:caps w:val="false"/>
                <w:color w:val="16191C"/>
                <w:sz w:val="18"/>
                <w:szCs w:val="18"/>
              </w:rPr>
              <w:t xml:space="preserve">cylinder B — extend</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%Q2.4</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Solenoid_valve10</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bCs/>
                <w:i w:val="false"/>
                <w:iCs w:val="false"/>
                <w:caps w:val="false"/>
                <w:color w:val="16191C"/>
                <w:sz w:val="18"/>
                <w:szCs w:val="18"/>
              </w:rPr>
              <w:t xml:space="preserve">cylinder B — retract</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%Q2.3</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Solenoid_valve11</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2 → 3 transfer (role inferred)</w:t>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%Q0.1</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Solenoid_valve12</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outfeed, after prox 9 (role inferred)</w:t>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%Q2.1</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Solenoid_valve13</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outfeed, after prox 10 (role inferred)</w:t>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100"/>
      </w:pPr>
      <w:r>
        <w:rPr>
          <w:b/>
          <w:bCs/>
          <w:caps/>
          <w:color w:val="6F787E"/>
          <w:sz w:val="15"/>
          <w:szCs w:val="15"/>
        </w:rPr>
        <w:t xml:space="preserve">Cylinder identity — which barrel is A, which is B</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054"/>
        <w:gridCol w:w="4072"/>
        <w:gridCol w:w="3054"/>
      </w:tblGrid>
      <w:tr>
        <w:tc>
          <w:tcPr>
            <w:tcW w:type="dxa" w:w="305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Energise</w:t>
            </w:r>
          </w:p>
        </w:tc>
        <w:tc>
          <w:tcPr>
            <w:tcW w:type="dxa" w:w="407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Rod that extends</w:t>
            </w:r>
          </w:p>
        </w:tc>
        <w:tc>
          <w:tcPr>
            <w:tcW w:type="dxa" w:w="305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That barrel is cylinder</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%Q3.6 (Solenoid_valve7)</w:t>
            </w:r>
          </w:p>
        </w:tc>
        <w:tc>
          <w:tcPr>
            <w:tcW w:type="dxa" w:w="407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054"/>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%Q2.5 (Solenoid_valve9)</w:t>
            </w:r>
          </w:p>
        </w:tc>
        <w:tc>
          <w:tcPr>
            <w:tcW w:type="dxa" w:w="407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054"/>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color w:val="6F787E"/>
          <w:sz w:val="17"/>
          <w:szCs w:val="17"/>
        </w:rPr>
        <w:t xml:space="preserve">While you're at the panel: are cylinders A and B genuinely </w:t>
      </w:r>
      <w:r>
        <w:rPr>
          <w:b/>
          <w:bCs/>
          <w:color w:val="6F787E"/>
          <w:sz w:val="17"/>
          <w:szCs w:val="17"/>
        </w:rPr>
        <w:t xml:space="preserve">double-solenoid</w:t>
      </w:r>
      <w:r>
        <w:rPr>
          <w:color w:val="6F787E"/>
          <w:sz w:val="17"/>
          <w:szCs w:val="17"/>
        </w:rPr>
        <w:t xml:space="preserve"> valve bodies — a coil at each end, no spring? Four coils driving two rods only makes sense that way, but look and confirm.</w:t>
      </w:r>
    </w:p>
    <w:p>
      <w:pPr>
        <w:pBdr>
          <w:bottom w:val="single" w:color="16191C" w:sz="10"/>
        </w:pBdr>
        <w:spacing w:after="60" w:before="320"/>
      </w:pPr>
      <w:r>
        <w:rPr>
          <w:b/>
          <w:bCs/>
          <w:caps/>
          <w:color w:val="16191C"/>
          <w:sz w:val="24"/>
          <w:szCs w:val="24"/>
        </w:rPr>
        <w:t xml:space="preserve">B · The ten proximity sensors</w:t>
      </w:r>
      <w:r>
        <w:t xml:space="preserve">   </w:t>
      </w:r>
      <w:r>
        <w:rPr>
          <w:rFonts w:ascii="Consolas" w:cs="Consolas" w:eastAsia="Consolas" w:hAnsi="Consolas"/>
          <w:b/>
          <w:bCs/>
          <w:caps/>
          <w:color w:val="A8321E"/>
          <w:sz w:val="15"/>
          <w:szCs w:val="15"/>
        </w:rPr>
        <w:t xml:space="preserve">Blocks structural work</w:t>
      </w:r>
    </w:p>
    <w:p>
      <w:pPr>
        <w:spacing w:after="140" w:before="80"/>
      </w:pPr>
      <w:r>
        <w:rPr>
          <w:b/>
          <w:bCs/>
          <w:color w:val="16191C"/>
          <w:sz w:val="19"/>
          <w:szCs w:val="19"/>
        </w:rPr>
        <w:t xml:space="preserve">All ten are now in the model</w:t>
      </w:r>
      <w:r>
        <w:rPr>
          <w:color w:val="4A5258"/>
          <w:sz w:val="19"/>
          <w:szCs w:val="19"/>
        </w:rPr>
        <w:t xml:space="preserve"> (2026-09-02), in the machine's own numbering, and all ten fire in simulation. Type is settled — they are </w:t>
      </w:r>
      <w:r>
        <w:rPr>
          <w:b/>
          <w:bCs/>
          <w:color w:val="16191C"/>
          <w:sz w:val="19"/>
          <w:szCs w:val="19"/>
        </w:rPr>
        <w:t xml:space="preserve">capacitive</w:t>
      </w:r>
      <w:r>
        <w:rPr>
          <w:color w:val="4A5258"/>
          <w:sz w:val="19"/>
          <w:szCs w:val="19"/>
        </w:rPr>
        <w:t xml:space="preserve"> — and the roles came from the PLC program (printed below). What is still unknown is </w:t>
      </w:r>
      <w:r>
        <w:rPr>
          <w:b/>
          <w:bCs/>
          <w:color w:val="16191C"/>
          <w:sz w:val="19"/>
          <w:szCs w:val="19"/>
        </w:rPr>
        <w:t xml:space="preserve">where the other four sit</w:t>
      </w:r>
      <w:r>
        <w:rPr>
          <w:color w:val="4A5258"/>
          <w:sz w:val="19"/>
          <w:szCs w:val="19"/>
        </w:rPr>
        <w:t xml:space="preserve"> — 6, 8, 9, 10 — and the distance at which a real 100 × 100 mm block trips </w:t>
      </w:r>
      <w:r>
        <w:rPr>
          <w:i/>
          <w:iCs/>
          <w:color w:val="4A5258"/>
          <w:sz w:val="19"/>
          <w:szCs w:val="19"/>
        </w:rPr>
        <w:t xml:space="preserve">any</w:t>
      </w:r>
      <w:r>
        <w:rPr>
          <w:color w:val="4A5258"/>
          <w:sz w:val="19"/>
          <w:szCs w:val="19"/>
        </w:rPr>
        <w:t xml:space="preserve"> of them, which the program cannot say for any sensor. One oddity to resolve while you are there: 125 mm is recorded as the rated range, which does not sit comfortably with the M18 capacitive barrel in the CAD — those typically range a few mm to about 20.</w:t>
      </w:r>
    </w:p>
    <w:p>
      <w:pPr>
        <w:spacing w:after="40" w:before="100"/>
      </w:pPr>
      <w:r>
        <w:rPr>
          <w:b/>
          <w:bCs/>
          <w:caps/>
          <w:color w:val="6F787E"/>
          <w:sz w:val="15"/>
          <w:szCs w:val="15"/>
        </w:rPr>
        <w:t xml:space="preserve">Location (confirm four), and trip distance (all ten)</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119"/>
        <w:gridCol w:w="1934"/>
        <w:gridCol w:w="3461"/>
        <w:gridCol w:w="2036"/>
        <w:gridCol w:w="1628"/>
      </w:tblGrid>
      <w:tr>
        <w:tc>
          <w:tcPr>
            <w:tcW w:type="dxa" w:w="111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Address</w:t>
            </w:r>
          </w:p>
        </w:tc>
        <w:tc>
          <w:tcPr>
            <w:tcW w:type="dxa" w:w="193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PLC tag</w:t>
            </w:r>
          </w:p>
        </w:tc>
        <w:tc>
          <w:tcPr>
            <w:tcW w:type="dxa" w:w="3461"/>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Role, from the program</w:t>
            </w:r>
          </w:p>
        </w:tc>
        <w:tc>
          <w:tcPr>
            <w:tcW w:type="dxa" w:w="2036"/>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Where it is (if not known)</w:t>
            </w:r>
          </w:p>
        </w:tc>
        <w:tc>
          <w:tcPr>
            <w:tcW w:type="dxa" w:w="1628"/>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Trip distance</w:t>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%I0.3</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Proximity_sensor1</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compartment 1 dispense confirm</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%I0.7</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Proximity_sensor2</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compartment 2 dispense confirm</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%I0.0</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Proximity_sensor3</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compartment 3 dispense confirm</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%I0.1</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Proximity_sensor4</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compartment 4 dispense confirm</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%I1.1</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Proximity_sensor5</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compartment 5 dispense confirm</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%I1.5</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Proximity_sensor6</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on conveyor 1 (role inferred)</w:t>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%I0.4</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Proximity_sensor7</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“WP IN CV2 MID” — conveyor 2 mid</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%I0.6</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Proximity_sensor8</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end of conveyor 2 (role inferred)</w:t>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%I0.2</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Proximity_sensor9</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3, gates outfeed (role inferred)</w:t>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%I0.5</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Proximity_sensor10</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3, gates outfeed (role inferred)</w:t>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color w:val="6F787E"/>
          <w:sz w:val="17"/>
          <w:szCs w:val="17"/>
        </w:rPr>
        <w:t xml:space="preserve">Sensors 11 and 12 are already accounted for — they are the engraving platform's upper and lower limit switches (</w:t>
      </w:r>
      <w:r>
        <w:rPr>
          <w:rFonts w:ascii="Consolas" w:cs="Consolas" w:eastAsia="Consolas" w:hAnsi="Consolas"/>
          <w:color w:val="6F787E"/>
          <w:sz w:val="16"/>
          <w:szCs w:val="16"/>
        </w:rPr>
        <w:t xml:space="preserve">%I1.0</w:t>
      </w:r>
      <w:r>
        <w:rPr>
          <w:color w:val="6F787E"/>
          <w:sz w:val="17"/>
          <w:szCs w:val="17"/>
        </w:rPr>
        <w:t xml:space="preserve">, </w:t>
      </w:r>
      <w:r>
        <w:rPr>
          <w:rFonts w:ascii="Consolas" w:cs="Consolas" w:eastAsia="Consolas" w:hAnsi="Consolas"/>
          <w:color w:val="6F787E"/>
          <w:sz w:val="16"/>
          <w:szCs w:val="16"/>
        </w:rPr>
        <w:t xml:space="preserve">%I1.2</w:t>
      </w:r>
      <w:r>
        <w:rPr>
          <w:color w:val="6F787E"/>
          <w:sz w:val="17"/>
          <w:szCs w:val="17"/>
        </w:rPr>
        <w:t xml:space="preserve">), not extra proximity sensors. Trip distance in mm, measured by walking a block toward the face until the output changes. If a barrel carries a part number, write it down — it settles the rated-range question outright.</w:t>
      </w:r>
    </w:p>
    <w:p>
      <w:pPr>
        <w:pBdr>
          <w:bottom w:val="single" w:color="16191C" w:sz="10"/>
        </w:pBdr>
        <w:spacing w:after="60" w:before="320"/>
      </w:pPr>
      <w:r>
        <w:rPr>
          <w:b/>
          <w:bCs/>
          <w:caps/>
          <w:color w:val="16191C"/>
          <w:sz w:val="24"/>
          <w:szCs w:val="24"/>
        </w:rPr>
        <w:t xml:space="preserve">C · Cylinder bores</w:t>
      </w:r>
      <w:r>
        <w:t xml:space="preserve">   </w:t>
      </w:r>
      <w:r>
        <w:rPr>
          <w:rFonts w:ascii="Consolas" w:cs="Consolas" w:eastAsia="Consolas" w:hAnsi="Consolas"/>
          <w:b/>
          <w:bCs/>
          <w:caps/>
          <w:color w:val="A8321E"/>
          <w:sz w:val="15"/>
          <w:szCs w:val="15"/>
        </w:rPr>
        <w:t xml:space="preserve">Blocks structural work</w:t>
      </w:r>
    </w:p>
    <w:p>
      <w:pPr>
        <w:spacing w:after="140" w:before="80"/>
      </w:pPr>
      <w:r>
        <w:rPr>
          <w:color w:val="4A5258"/>
          <w:sz w:val="19"/>
          <w:szCs w:val="19"/>
        </w:rPr>
        <w:t xml:space="preserve">Read the label printed on each barrel. The CAD shows this cell contains </w:t>
      </w:r>
      <w:r>
        <w:rPr>
          <w:b/>
          <w:bCs/>
          <w:color w:val="16191C"/>
          <w:sz w:val="19"/>
          <w:szCs w:val="19"/>
        </w:rPr>
        <w:t xml:space="preserve">two very different cylinders</w:t>
      </w:r>
      <w:r>
        <w:rPr>
          <w:color w:val="4A5258"/>
          <w:sz w:val="19"/>
          <w:szCs w:val="19"/>
        </w:rPr>
        <w:t xml:space="preserve"> — bore 8 mm with a 4 mm rod, and bore 32 mm with a 12 mm rod (the bore-32 reading is now doubly confirmed: the geometry </w:t>
      </w:r>
      <w:r>
        <w:rPr>
          <w:i/>
          <w:iCs/>
          <w:color w:val="4A5258"/>
          <w:sz w:val="19"/>
          <w:szCs w:val="19"/>
        </w:rPr>
        <w:t xml:space="preserve">and</w:t>
      </w:r>
      <w:r>
        <w:rPr>
          <w:color w:val="4A5258"/>
          <w:sz w:val="19"/>
          <w:szCs w:val="19"/>
        </w:rPr>
        <w:t xml:space="preserve"> the vendor's own part names) — while the model assumes bore 20 throughout, which matches neither. Force goes as bore squared, so the gap between those two is </w:t>
      </w:r>
      <w:r>
        <w:rPr>
          <w:b/>
          <w:bCs/>
          <w:color w:val="16191C"/>
          <w:sz w:val="19"/>
          <w:szCs w:val="19"/>
        </w:rPr>
        <w:t xml:space="preserve">16×</w:t>
      </w:r>
      <w:r>
        <w:rPr>
          <w:color w:val="4A5258"/>
          <w:sz w:val="19"/>
          <w:szCs w:val="19"/>
        </w:rPr>
        <w:t xml:space="preserve">. The PLC program now says there are only </w:t>
      </w:r>
      <w:r>
        <w:rPr>
          <w:b/>
          <w:bCs/>
          <w:color w:val="16191C"/>
          <w:sz w:val="19"/>
          <w:szCs w:val="19"/>
        </w:rPr>
        <w:t xml:space="preserve">two sequencer-driven cylinders</w:t>
      </w:r>
      <w:r>
        <w:rPr>
          <w:color w:val="4A5258"/>
          <w:sz w:val="19"/>
          <w:szCs w:val="19"/>
        </w:rPr>
        <w:t xml:space="preserve">, A and B (section A identifies which barrel is which) — plus five magazine pushers and four transfer/outfeed actuators whose mechanism is not yet known. Read the label on whichever of those you can reach.</w:t>
      </w:r>
    </w:p>
    <w:p>
      <w:pPr>
        <w:spacing w:after="40" w:before="100"/>
      </w:pPr>
      <w:r>
        <w:rPr>
          <w:b/>
          <w:bCs/>
          <w:caps/>
          <w:color w:val="6F787E"/>
          <w:sz w:val="15"/>
          <w:szCs w:val="15"/>
        </w:rPr>
        <w:t xml:space="preserve">Per actuator — bore, stroke, and the part number if it is printed</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425"/>
        <w:gridCol w:w="2850"/>
        <w:gridCol w:w="1628"/>
        <w:gridCol w:w="1119"/>
        <w:gridCol w:w="1119"/>
        <w:gridCol w:w="2036"/>
      </w:tblGrid>
      <w:tr>
        <w:tc>
          <w:tcPr>
            <w:tcW w:type="dxa" w:w="1425"/>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Which one</w:t>
            </w:r>
          </w:p>
        </w:tc>
        <w:tc>
          <w:tcPr>
            <w:tcW w:type="dxa" w:w="285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Does what</w:t>
            </w:r>
          </w:p>
        </w:tc>
        <w:tc>
          <w:tcPr>
            <w:tcW w:type="dxa" w:w="1628"/>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Model assumes</w:t>
            </w:r>
          </w:p>
        </w:tc>
        <w:tc>
          <w:tcPr>
            <w:tcW w:type="dxa" w:w="111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Bore</w:t>
            </w:r>
          </w:p>
        </w:tc>
        <w:tc>
          <w:tcPr>
            <w:tcW w:type="dxa" w:w="111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Stroke</w:t>
            </w:r>
          </w:p>
        </w:tc>
        <w:tc>
          <w:tcPr>
            <w:tcW w:type="dxa" w:w="2036"/>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Part number on barrel</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Cylinder A</w:t>
            </w:r>
          </w:p>
        </w:tc>
        <w:tc>
          <w:tcPr>
            <w:tcW w:type="dxa" w:w="2850"/>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from section A — extend/retract, station unknown</w:t>
            </w:r>
          </w:p>
        </w:tc>
        <w:tc>
          <w:tcPr>
            <w:tcW w:type="dxa" w:w="162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20 / rod 8</w:t>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Cylinder B</w:t>
            </w:r>
          </w:p>
        </w:tc>
        <w:tc>
          <w:tcPr>
            <w:tcW w:type="dxa" w:w="2850"/>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from section A — extend/retract, station unknown</w:t>
            </w:r>
          </w:p>
        </w:tc>
        <w:tc>
          <w:tcPr>
            <w:tcW w:type="dxa" w:w="162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20 / rod 8</w:t>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Magazine pusher</w:t>
            </w:r>
          </w:p>
        </w:tc>
        <w:tc>
          <w:tcPr>
            <w:tcW w:type="dxa" w:w="2850"/>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any one of the five, solenoids 1–5</w:t>
            </w:r>
          </w:p>
        </w:tc>
        <w:tc>
          <w:tcPr>
            <w:tcW w:type="dxa" w:w="162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not modelled separately</w:t>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 press —</w:t>
            </w:r>
          </w:p>
        </w:tc>
        <w:tc>
          <w:tcPr>
            <w:tcW w:type="dxa" w:w="2850"/>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Engraving base, vertical (jogged, not a cylinder)</w:t>
            </w:r>
          </w:p>
        </w:tc>
        <w:tc>
          <w:tcPr>
            <w:tcW w:type="dxa" w:w="162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electric axis</w:t>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color w:val="6F787E"/>
          <w:sz w:val="17"/>
          <w:szCs w:val="17"/>
        </w:rPr>
        <w:t xml:space="preserve">Bore and stroke in mm. The CAD part numbers to expect are </w:t>
      </w:r>
      <w:r>
        <w:rPr>
          <w:rFonts w:ascii="Consolas" w:cs="Consolas" w:eastAsia="Consolas" w:hAnsi="Consolas"/>
          <w:color w:val="6F787E"/>
          <w:sz w:val="16"/>
          <w:szCs w:val="16"/>
        </w:rPr>
        <w:t xml:space="preserve">1501160000</w:t>
      </w:r>
      <w:r>
        <w:rPr>
          <w:color w:val="6F787E"/>
          <w:sz w:val="17"/>
          <w:szCs w:val="17"/>
        </w:rPr>
        <w:t xml:space="preserve"> (the small barrel) and </w:t>
      </w:r>
      <w:r>
        <w:rPr>
          <w:rFonts w:ascii="Consolas" w:cs="Consolas" w:eastAsia="Consolas" w:hAnsi="Consolas"/>
          <w:color w:val="6F787E"/>
          <w:sz w:val="16"/>
          <w:szCs w:val="16"/>
        </w:rPr>
        <w:t xml:space="preserve">1202510000</w:t>
      </w:r>
      <w:r>
        <w:rPr>
          <w:color w:val="6F787E"/>
          <w:sz w:val="17"/>
          <w:szCs w:val="17"/>
        </w:rPr>
        <w:t xml:space="preserve"> (the large one); the assembly folders name them </w:t>
      </w:r>
      <w:r>
        <w:rPr>
          <w:rFonts w:ascii="Consolas" w:cs="Consolas" w:eastAsia="Consolas" w:hAnsi="Consolas"/>
          <w:color w:val="6F787E"/>
          <w:sz w:val="16"/>
          <w:szCs w:val="16"/>
        </w:rPr>
        <w:t xml:space="preserve">A51, A52</w:t>
      </w:r>
      <w:r>
        <w:rPr>
          <w:color w:val="6F787E"/>
          <w:sz w:val="17"/>
          <w:szCs w:val="17"/>
        </w:rPr>
        <w:t xml:space="preserve"> and </w:t>
      </w:r>
      <w:r>
        <w:rPr>
          <w:rFonts w:ascii="Consolas" w:cs="Consolas" w:eastAsia="Consolas" w:hAnsi="Consolas"/>
          <w:color w:val="6F787E"/>
          <w:sz w:val="16"/>
          <w:szCs w:val="16"/>
        </w:rPr>
        <w:t xml:space="preserve">A27, A28</w:t>
      </w:r>
      <w:r>
        <w:rPr>
          <w:color w:val="6F787E"/>
          <w:sz w:val="17"/>
          <w:szCs w:val="17"/>
        </w:rPr>
        <w:t xml:space="preserve">, and the large one's own Parasolid parts are labelled </w:t>
      </w:r>
      <w:r>
        <w:rPr>
          <w:rFonts w:ascii="Consolas" w:cs="Consolas" w:eastAsia="Consolas" w:hAnsi="Consolas"/>
          <w:color w:val="6F787E"/>
          <w:sz w:val="16"/>
          <w:szCs w:val="16"/>
        </w:rPr>
        <w:t xml:space="preserve">⌀32 FEC</w:t>
      </w:r>
      <w:r>
        <w:rPr>
          <w:color w:val="6F787E"/>
          <w:sz w:val="17"/>
          <w:szCs w:val="17"/>
        </w:rPr>
        <w:t xml:space="preserve"> / </w:t>
      </w:r>
      <w:r>
        <w:rPr>
          <w:rFonts w:ascii="Consolas" w:cs="Consolas" w:eastAsia="Consolas" w:hAnsi="Consolas"/>
          <w:color w:val="6F787E"/>
          <w:sz w:val="16"/>
          <w:szCs w:val="16"/>
        </w:rPr>
        <w:t xml:space="preserve">⌀32 REC</w:t>
      </w:r>
      <w:r>
        <w:rPr>
          <w:color w:val="6F787E"/>
          <w:sz w:val="17"/>
          <w:szCs w:val="17"/>
        </w:rPr>
        <w:t xml:space="preserve">. If a barrel reads something else entirely, that is worth knowing — the model's own record currently claims </w:t>
      </w:r>
      <w:r>
        <w:rPr>
          <w:rFonts w:ascii="Consolas" w:cs="Consolas" w:eastAsia="Consolas" w:hAnsi="Consolas"/>
          <w:color w:val="6F787E"/>
          <w:sz w:val="16"/>
          <w:szCs w:val="16"/>
        </w:rPr>
        <w:t xml:space="preserve">A53/A54</w:t>
      </w:r>
      <w:r>
        <w:rPr>
          <w:color w:val="6F787E"/>
          <w:sz w:val="17"/>
          <w:szCs w:val="17"/>
        </w:rPr>
        <w:t xml:space="preserve">, which appears nowhere in the CAD.</w:t>
      </w:r>
    </w:p>
    <w:p>
      <w:pPr>
        <w:pBdr>
          <w:bottom w:val="single" w:color="16191C" w:sz="10"/>
        </w:pBdr>
        <w:spacing w:after="60" w:before="320"/>
      </w:pPr>
      <w:r>
        <w:rPr>
          <w:b/>
          <w:bCs/>
          <w:caps/>
          <w:color w:val="16191C"/>
          <w:sz w:val="24"/>
          <w:szCs w:val="24"/>
        </w:rPr>
        <w:t xml:space="preserve">D · With a stopwatch</w:t>
      </w:r>
      <w:r>
        <w:t xml:space="preserve">   </w:t>
      </w:r>
      <w:r>
        <w:rPr>
          <w:rFonts w:ascii="Consolas" w:cs="Consolas" w:eastAsia="Consolas" w:hAnsi="Consolas"/>
          <w:b/>
          <w:bCs/>
          <w:caps/>
          <w:color w:val="0B5C8A"/>
          <w:sz w:val="15"/>
          <w:szCs w:val="15"/>
        </w:rPr>
        <w:t xml:space="preserve">Largest single error</w:t>
      </w:r>
    </w:p>
    <w:p>
      <w:pPr>
        <w:spacing w:after="140" w:before="80"/>
      </w:pPr>
      <w:r>
        <w:rPr>
          <w:color w:val="4A5258"/>
          <w:sz w:val="19"/>
          <w:szCs w:val="19"/>
        </w:rPr>
        <w:t xml:space="preserve">Three durations are pure invention, and together they are </w:t>
      </w:r>
      <w:r>
        <w:rPr>
          <w:b/>
          <w:bCs/>
          <w:color w:val="16191C"/>
          <w:sz w:val="19"/>
          <w:szCs w:val="19"/>
        </w:rPr>
        <w:t xml:space="preserve">12.5 s of a 31.08 s cycle</w:t>
      </w:r>
      <w:r>
        <w:rPr>
          <w:color w:val="4A5258"/>
          <w:sz w:val="19"/>
          <w:szCs w:val="19"/>
        </w:rPr>
        <w:t xml:space="preserve">. Because a person paces them, one reading is not enough — take five to ten cycles so the spread is visible. The spread is the real result here: it is what turns a single predicted cycle time into an honest range.</w:t>
      </w:r>
    </w:p>
    <w:p>
      <w:pPr>
        <w:spacing w:after="40" w:before="100"/>
      </w:pPr>
      <w:r>
        <w:rPr>
          <w:b/>
          <w:bCs/>
          <w:caps/>
          <w:color w:val="6F787E"/>
          <w:sz w:val="15"/>
          <w:szCs w:val="15"/>
        </w:rPr>
        <w:t xml:space="preserve">Seconds, one column per cycle</w:t>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3054"/>
        <w:gridCol w:w="1425"/>
        <w:gridCol w:w="610"/>
        <w:gridCol w:w="610"/>
        <w:gridCol w:w="610"/>
        <w:gridCol w:w="610"/>
        <w:gridCol w:w="610"/>
        <w:gridCol w:w="610"/>
        <w:gridCol w:w="610"/>
        <w:gridCol w:w="610"/>
      </w:tblGrid>
      <w:tr>
        <w:tc>
          <w:tcPr>
            <w:tcW w:type="dxa" w:w="305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Interval</w:t>
            </w:r>
          </w:p>
        </w:tc>
        <w:tc>
          <w:tcPr>
            <w:tcW w:type="dxa" w:w="1425"/>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Assumed</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1</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2</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3</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4</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5</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6</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7</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8</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Operator notice — part arrives → operator reacts</w:t>
            </w:r>
          </w:p>
        </w:tc>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3.0 s</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Engraving — start → operator's button press</w:t>
            </w:r>
          </w:p>
        </w:tc>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8.0 s</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Operator confirm — button press → machine resumes</w:t>
            </w:r>
          </w:p>
        </w:tc>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1.5 s</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Whole cycle, start → part in bin</w:t>
            </w:r>
          </w:p>
        </w:tc>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31.08 s</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color w:val="6F787E"/>
          <w:sz w:val="17"/>
          <w:szCs w:val="17"/>
        </w:rPr>
        <w:t xml:space="preserve">Does the engraving duration depend on the 25 mm / 50 mm product setting? If so, note which product was running — those two figures are engraving </w:t>
      </w:r>
      <w:r>
        <w:rPr>
          <w:i/>
          <w:iCs/>
          <w:color w:val="6F787E"/>
          <w:sz w:val="17"/>
          <w:szCs w:val="17"/>
        </w:rPr>
        <w:t xml:space="preserve">lengths</w:t>
      </w:r>
      <w:r>
        <w:rPr>
          <w:color w:val="6F787E"/>
          <w:sz w:val="17"/>
          <w:szCs w:val="17"/>
        </w:rPr>
        <w:t xml:space="preserve">, and a longer engrave should take longer. </w:t>
      </w:r>
      <w:r>
        <w:rPr>
          <w:b/>
          <w:bCs/>
          <w:color w:val="6F787E"/>
          <w:sz w:val="17"/>
          <w:szCs w:val="17"/>
        </w:rPr>
        <w:t xml:space="preserve">Neither matches the 40 mm block measured in the lab</w:t>
      </w:r>
      <w:r>
        <w:rPr>
          <w:color w:val="6F787E"/>
          <w:sz w:val="17"/>
          <w:szCs w:val="17"/>
        </w:rPr>
        <w:t xml:space="preserve"> — see section G.</w:t>
      </w:r>
    </w:p>
    <w:p>
      <w:pPr>
        <w:pBdr>
          <w:bottom w:val="single" w:color="16191C" w:sz="10"/>
        </w:pBdr>
        <w:spacing w:after="60" w:before="320"/>
      </w:pPr>
      <w:r>
        <w:rPr>
          <w:b/>
          <w:bCs/>
          <w:caps/>
          <w:color w:val="16191C"/>
          <w:sz w:val="24"/>
          <w:szCs w:val="24"/>
        </w:rPr>
        <w:t xml:space="preserve">E · Gauges and instruments</w:t>
      </w:r>
      <w:r>
        <w:t xml:space="preserve">   </w:t>
      </w:r>
      <w:r>
        <w:rPr>
          <w:rFonts w:ascii="Consolas" w:cs="Consolas" w:eastAsia="Consolas" w:hAnsi="Consolas"/>
          <w:b/>
          <w:bCs/>
          <w:caps/>
          <w:color w:val="0B5C8A"/>
          <w:sz w:val="15"/>
          <w:szCs w:val="15"/>
        </w:rPr>
        <w:t xml:space="preserve">Numerical fidelity</w:t>
      </w:r>
    </w:p>
    <w:p>
      <w:pPr>
        <w:spacing w:after="40" w:before="100"/>
      </w:pPr>
      <w:r>
        <w:rPr>
          <w:b/>
          <w:bCs/>
          <w:caps/>
          <w:color w:val="6F787E"/>
          <w:sz w:val="15"/>
          <w:szCs w:val="15"/>
        </w:rPr>
        <w:t xml:space="preserve">Read once, with the machine in its normal running state</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4072"/>
        <w:gridCol w:w="1832"/>
        <w:gridCol w:w="1832"/>
        <w:gridCol w:w="2443"/>
      </w:tblGrid>
      <w:tr>
        <w:tc>
          <w:tcPr>
            <w:tcW w:type="dxa" w:w="407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Reading</w:t>
            </w:r>
          </w:p>
        </w:tc>
        <w:tc>
          <w:tcPr>
            <w:tcW w:type="dxa" w:w="183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Model assumes</w:t>
            </w:r>
          </w:p>
        </w:tc>
        <w:tc>
          <w:tcPr>
            <w:tcW w:type="dxa" w:w="183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Actual</w:t>
            </w:r>
          </w:p>
        </w:tc>
        <w:tc>
          <w:tcPr>
            <w:tcW w:type="dxa" w:w="2443"/>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Note / how read</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Regulator setting, branch 1 (bar)</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5.5</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Regulator setting, branch 2 (bar)</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5.5</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Regulator setting, branch 3 (bar)</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5.5</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Regulator setting, branch 4 (bar)</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5.5</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Compressor cut-in / cut-out (bar)</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6.0 / 8.0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Belt speed setpoint on the drive (m/s)</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0.150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Belt speed measured — time a mark over a known run (m/s)</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0.150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PLC scan time, as the engineering software reports it (ms)</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10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Are outputs written at end-of-scan, or immediately?</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end-of-scan</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Sensor trip distance against the real target (mm)</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30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position feedback — what unit is it in?</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unknown</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color w:val="6F787E"/>
          <w:sz w:val="17"/>
          <w:szCs w:val="17"/>
        </w:rPr>
        <w:t xml:space="preserve">The last row refers to </w:t>
      </w:r>
      <w:r>
        <w:rPr>
          <w:rFonts w:ascii="Consolas" w:cs="Consolas" w:eastAsia="Consolas" w:hAnsi="Consolas"/>
          <w:color w:val="6F787E"/>
          <w:sz w:val="16"/>
          <w:szCs w:val="16"/>
        </w:rPr>
        <w:t xml:space="preserve">Current_Position_Fb</w:t>
      </w:r>
      <w:r>
        <w:rPr>
          <w:color w:val="6F787E"/>
          <w:sz w:val="17"/>
          <w:szCs w:val="17"/>
        </w:rPr>
        <w:t xml:space="preserve">, which reads 30.0 in the PLC snapshot with no unit attached. Millimetres, encoder counts and percent are all plausible and they are not interchangeable.</w:t>
      </w:r>
    </w:p>
    <w:p>
      <w:pPr>
        <w:pBdr>
          <w:bottom w:val="single" w:color="16191C" w:sz="10"/>
        </w:pBdr>
        <w:spacing w:after="60" w:before="320"/>
      </w:pPr>
      <w:r>
        <w:rPr>
          <w:b/>
          <w:bCs/>
          <w:caps/>
          <w:color w:val="16191C"/>
          <w:sz w:val="24"/>
          <w:szCs w:val="24"/>
        </w:rPr>
        <w:t xml:space="preserve">F · One block on a scale</w:t>
      </w:r>
      <w:r>
        <w:t xml:space="preserve">   </w:t>
      </w:r>
      <w:r>
        <w:rPr>
          <w:rFonts w:ascii="Consolas" w:cs="Consolas" w:eastAsia="Consolas" w:hAnsi="Consolas"/>
          <w:b/>
          <w:bCs/>
          <w:caps/>
          <w:color w:val="0B5C8A"/>
          <w:sz w:val="15"/>
          <w:szCs w:val="15"/>
        </w:rPr>
        <w:t xml:space="preserve">Cheapest open input</w:t>
      </w:r>
    </w:p>
    <w:p>
      <w:pPr>
        <w:spacing w:after="140" w:before="80"/>
      </w:pPr>
      <w:r>
        <w:rPr>
          <w:color w:val="4A5258"/>
          <w:sz w:val="19"/>
          <w:szCs w:val="19"/>
        </w:rPr>
        <w:t xml:space="preserve">Every dimension of the workpiece is now read from the CAD. </w:t>
      </w:r>
      <w:r>
        <w:rPr>
          <w:b/>
          <w:bCs/>
          <w:color w:val="16191C"/>
          <w:sz w:val="19"/>
          <w:szCs w:val="19"/>
        </w:rPr>
        <w:t xml:space="preserve">Density is the one part never confirmed</w:t>
      </w:r>
      <w:r>
        <w:rPr>
          <w:color w:val="4A5258"/>
          <w:sz w:val="19"/>
          <w:szCs w:val="19"/>
        </w:rPr>
        <w:t xml:space="preserve"> — 750 kg/m³ arrived attached to a measurement that turned out to be wrong, and nothing has checked it since. It scales the mass directly, so it scales every friction and inertia term in the model. Any kitchen scale settles it.</w:t>
      </w:r>
    </w:p>
    <w:p>
      <w:pPr>
        <w:spacing w:after="40" w:before="100"/>
      </w:pPr>
      <w:r>
        <w:rPr>
          <w:b/>
          <w:bCs/>
          <w:caps/>
          <w:color w:val="6F787E"/>
          <w:sz w:val="15"/>
          <w:szCs w:val="15"/>
        </w:rPr>
        <w:t xml:space="preserve"/>
      </w:r>
    </w:p>
    <w:tbl>
      <w:tblPr>
        <w:tblW w:type="dxa" w:w="10179"/>
        <w:tblBorders>
          <w:top w:val="single" w:color="auto" w:sz="4"/>
          <w:left w:val="single" w:color="auto" w:sz="4"/>
          <w:bottom w:val="single" w:color="auto" w:sz="4"/>
          <w:right w:val="single" w:color="auto" w:sz="4"/>
          <w:insideH w:val="single" w:color="auto" w:sz="4"/>
          <w:insideV w:val="single" w:color="auto" w:sz="4"/>
        </w:tblBorders>
      </w:tblPr>
      <w:tblGrid>
        <w:gridCol w:w="4275"/>
        <w:gridCol w:w="1832"/>
        <w:gridCol w:w="1832"/>
        <w:gridCol w:w="2239"/>
      </w:tblGrid>
      <w:tr>
        <w:tc>
          <w:tcPr>
            <w:tcW w:type="dxa" w:w="4275"/>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Reading</w:t>
            </w:r>
          </w:p>
        </w:tc>
        <w:tc>
          <w:tcPr>
            <w:tcW w:type="dxa" w:w="183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Model assumes</w:t>
            </w:r>
          </w:p>
        </w:tc>
        <w:tc>
          <w:tcPr>
            <w:tcW w:type="dxa" w:w="183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Actual</w:t>
            </w:r>
          </w:p>
        </w:tc>
        <w:tc>
          <w:tcPr>
            <w:tcW w:type="dxa" w:w="223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Note</w:t>
            </w:r>
          </w:p>
        </w:tc>
      </w:tr>
      <w:tr>
        <w:tc>
          <w:tcPr>
            <w:tcW w:type="dxa" w:w="427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Mass of one 100 × 100 × 40 mm block (g)</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300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23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27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Which thickness was on the machine (mm)</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40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23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427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Wood species, if anyone knows it</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23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color w:val="6F787E"/>
          <w:sz w:val="17"/>
          <w:szCs w:val="17"/>
        </w:rPr>
        <w:t xml:space="preserve">300 g confirms the assumed 750 kg/m³ exactly. Anything else corrects it in one reading — divide the mass in kg by 0.0004 m³.</w:t>
      </w:r>
    </w:p>
    <w:p>
      <w:pPr>
        <w:pBdr>
          <w:bottom w:val="single" w:color="16191C" w:sz="10"/>
        </w:pBdr>
        <w:spacing w:after="60" w:before="320"/>
      </w:pPr>
      <w:r>
        <w:rPr>
          <w:b/>
          <w:bCs/>
          <w:caps/>
          <w:color w:val="16191C"/>
          <w:sz w:val="24"/>
          <w:szCs w:val="24"/>
        </w:rPr>
        <w:t xml:space="preserve">G · Running on assumptions — confirm or correct</w:t>
      </w:r>
      <w:r>
        <w:t xml:space="preserve">   </w:t>
      </w:r>
      <w:r>
        <w:rPr>
          <w:rFonts w:ascii="Consolas" w:cs="Consolas" w:eastAsia="Consolas" w:hAnsi="Consolas"/>
          <w:b/>
          <w:bCs/>
          <w:caps/>
          <w:color w:val="0B5C8A"/>
          <w:sz w:val="15"/>
          <w:szCs w:val="15"/>
        </w:rPr>
        <w:t xml:space="preserve">Updated 2026-09-02</w:t>
      </w:r>
    </w:p>
    <w:p>
      <w:pPr>
        <w:spacing w:after="140" w:before="80"/>
      </w:pPr>
      <w:r>
        <w:rPr>
          <w:color w:val="4A5258"/>
          <w:sz w:val="19"/>
          <w:szCs w:val="19"/>
        </w:rPr>
        <w:t xml:space="preserve">Everything below is </w:t>
      </w:r>
      <w:r>
        <w:rPr>
          <w:b/>
          <w:bCs/>
          <w:color w:val="16191C"/>
          <w:sz w:val="19"/>
          <w:szCs w:val="19"/>
        </w:rPr>
        <w:t xml:space="preserve">already in the model, running, with the value shown</w:t>
      </w:r>
      <w:r>
        <w:rPr>
          <w:color w:val="4A5258"/>
          <w:sz w:val="19"/>
          <w:szCs w:val="19"/>
        </w:rPr>
        <w:t xml:space="preserve">. Nothing here blocks work any more — the model proceeds on these and the suites are green. What each row buys is the difference between a number that </w:t>
      </w:r>
      <w:r>
        <w:rPr>
          <w:i/>
          <w:iCs/>
          <w:color w:val="4A5258"/>
          <w:sz w:val="19"/>
          <w:szCs w:val="19"/>
        </w:rPr>
        <w:t xml:space="preserve">runs</w:t>
      </w:r>
      <w:r>
        <w:rPr>
          <w:color w:val="4A5258"/>
          <w:sz w:val="19"/>
          <w:szCs w:val="19"/>
        </w:rPr>
        <w:t xml:space="preserve"> and a number that is </w:t>
      </w:r>
      <w:r>
        <w:rPr>
          <w:i/>
          <w:iCs/>
          <w:color w:val="4A5258"/>
          <w:sz w:val="19"/>
          <w:szCs w:val="19"/>
        </w:rPr>
        <w:t xml:space="preserve">true</w:t>
      </w:r>
      <w:r>
        <w:rPr>
          <w:color w:val="4A5258"/>
          <w:sz w:val="19"/>
          <w:szCs w:val="19"/>
        </w:rPr>
        <w:t xml:space="preserve">. Correct any that is wrong; leave the rest.</w:t>
      </w:r>
    </w:p>
    <w:p>
      <w:pPr>
        <w:spacing w:after="40" w:before="100"/>
      </w:pPr>
      <w:r>
        <w:rPr>
          <w:b/>
          <w:bCs/>
          <w:caps/>
          <w:color w:val="6F787E"/>
          <w:sz w:val="15"/>
          <w:szCs w:val="15"/>
        </w:rPr>
        <w:t xml:space="preserve">The assumption the model is running on, and what would settle it</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054"/>
        <w:gridCol w:w="2239"/>
        <w:gridCol w:w="1628"/>
        <w:gridCol w:w="3257"/>
      </w:tblGrid>
      <w:tr>
        <w:tc>
          <w:tcPr>
            <w:tcW w:type="dxa" w:w="305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What</w:t>
            </w:r>
          </w:p>
        </w:tc>
        <w:tc>
          <w:tcPr>
            <w:tcW w:type="dxa" w:w="223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Running on</w:t>
            </w:r>
          </w:p>
        </w:tc>
        <w:tc>
          <w:tcPr>
            <w:tcW w:type="dxa" w:w="1628"/>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Actual</w:t>
            </w:r>
          </w:p>
        </w:tc>
        <w:tc>
          <w:tcPr>
            <w:tcW w:type="dxa" w:w="3257"/>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How to settle it</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Where prox 6 sits along conveyor 1</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near the belt end</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Where prox 7 sits along conveyor 2</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belt midpoint</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Where prox 8 sits along conveyor 2</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belt end</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Where prox 10 sits along conveyor 3</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60% along</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slot pitch (sets prox 1–5 spacing)</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110 mm</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Which compartment the cell feeds from</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1</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Which barrel is cylinder A / B</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unassigned</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Cylinder bore</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⌀20 (CAD says 8 and 32)</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PRODUCT_HEIGHT per compartment</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50 / 25 mm</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motor</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generic 3-phase</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Wood species of the blocks</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750 kg/m³, species unknown</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PLC scan time</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10 ms, latency 0 scans</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Sensor trip distance vs a real block</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30 mm</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b/>
          <w:bCs/>
          <w:color w:val="6F787E"/>
          <w:sz w:val="17"/>
          <w:szCs w:val="17"/>
        </w:rPr>
        <w:t xml:space="preserve">Two rows are worth more than the rest. </w:t>
      </w:r>
      <w:r>
        <w:rPr>
          <w:color w:val="6F787E"/>
          <w:sz w:val="17"/>
          <w:szCs w:val="17"/>
        </w:rPr>
        <w:t xml:space="preserve">The </w:t>
      </w:r>
      <w:r>
        <w:rPr>
          <w:b/>
          <w:bCs/>
          <w:color w:val="6F787E"/>
          <w:sz w:val="17"/>
          <w:szCs w:val="17"/>
        </w:rPr>
        <w:t xml:space="preserve">bore</w:t>
      </w:r>
      <w:r>
        <w:rPr>
          <w:color w:val="6F787E"/>
          <w:sz w:val="17"/>
          <w:szCs w:val="17"/>
        </w:rPr>
        <w:t xml:space="preserve"> scales every pneumatic force by its square — the CAD shows 8 mm and 32 mm in this cell and the model runs 20, which matches neither, so it is wrong by somewhere between 2.6× and 6.2×. The </w:t>
      </w:r>
      <w:r>
        <w:rPr>
          <w:b/>
          <w:bCs/>
          <w:color w:val="6F787E"/>
          <w:sz w:val="17"/>
          <w:szCs w:val="17"/>
        </w:rPr>
        <w:t xml:space="preserve">motor</w:t>
      </w:r>
      <w:r>
        <w:rPr>
          <w:color w:val="6F787E"/>
          <w:sz w:val="17"/>
          <w:szCs w:val="17"/>
        </w:rPr>
        <w:t xml:space="preserve"> is the only unmeasured item in a whole subsystem: belt speed, ramp, gearbox and rotor inertia are all assumed together, so one nameplate settles four numbers at once.</w:t>
      </w:r>
    </w:p>
    <w:p>
      <w:pPr>
        <w:pBdr>
          <w:bottom w:val="single" w:color="16191C" w:sz="10"/>
        </w:pBdr>
        <w:spacing w:after="60" w:before="320"/>
      </w:pPr>
      <w:r>
        <w:rPr>
          <w:b/>
          <w:bCs/>
          <w:caps/>
          <w:color w:val="16191C"/>
          <w:sz w:val="24"/>
          <w:szCs w:val="24"/>
        </w:rPr>
        <w:t xml:space="preserve">H · Three questions, one look each</w:t>
      </w:r>
      <w:r>
        <w:t xml:space="preserve">   </w:t>
      </w:r>
      <w:r>
        <w:rPr>
          <w:rFonts w:ascii="Consolas" w:cs="Consolas" w:eastAsia="Consolas" w:hAnsi="Consolas"/>
          <w:b/>
          <w:bCs/>
          <w:caps/>
          <w:color w:val="0B5C8A"/>
          <w:sz w:val="15"/>
          <w:szCs w:val="15"/>
        </w:rPr>
        <w:t xml:space="preserve">From the PLC program</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054"/>
        <w:gridCol w:w="3868"/>
        <w:gridCol w:w="3257"/>
      </w:tblGrid>
      <w:tr>
        <w:tc>
          <w:tcPr>
            <w:tcW w:type="dxa" w:w="305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Question</w:t>
            </w:r>
          </w:p>
        </w:tc>
        <w:tc>
          <w:tcPr>
            <w:tcW w:type="dxa" w:w="3868"/>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What the evidence says</w:t>
            </w:r>
          </w:p>
        </w:tc>
        <w:tc>
          <w:tcPr>
            <w:tcW w:type="dxa" w:w="3257"/>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Answer</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What is physically loaded in each of the 5 compartments?</w:t>
            </w:r>
          </w:p>
        </w:tc>
        <w:tc>
          <w:tcPr>
            <w:tcW w:type="dxa" w:w="386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program is set for 50 mm and 25 mm; the bench block is 40 mm</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What do the three Pot_Control Conv1/2/3 axes drive?</w:t>
            </w:r>
          </w:p>
        </w:tc>
        <w:tc>
          <w:tcPr>
            <w:tcW w:type="dxa" w:w="386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position axes, separate from the 3 on/off conveyor coils</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Do cylinders A and B have position switches fitted?</w:t>
            </w:r>
          </w:p>
        </w:tc>
        <w:tc>
          <w:tcPr>
            <w:tcW w:type="dxa" w:w="386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barrels read MAGNETIC, so they can take them — but the PLC reads none</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color w:val="6F787E"/>
          <w:sz w:val="17"/>
          <w:szCs w:val="17"/>
        </w:rPr>
        <w:t xml:space="preserve">The last one is a finding worth passing on to whoever owns the cell, not just to the model. The barrel labels read </w:t>
      </w:r>
      <w:r>
        <w:rPr>
          <w:rFonts w:ascii="Consolas" w:cs="Consolas" w:eastAsia="Consolas" w:hAnsi="Consolas"/>
          <w:color w:val="6F787E"/>
          <w:sz w:val="16"/>
          <w:szCs w:val="16"/>
        </w:rPr>
        <w:t xml:space="preserve">MAGNETIC</w:t>
      </w:r>
      <w:r>
        <w:rPr>
          <w:color w:val="6F787E"/>
          <w:sz w:val="17"/>
          <w:szCs w:val="17"/>
        </w:rPr>
        <w:t xml:space="preserve">, which means the pistons are built to be sensed — yet the PLC latches its own commands (</w:t>
      </w:r>
      <w:r>
        <w:rPr>
          <w:rFonts w:ascii="Consolas" w:cs="Consolas" w:eastAsia="Consolas" w:hAnsi="Consolas"/>
          <w:color w:val="6F787E"/>
          <w:sz w:val="16"/>
          <w:szCs w:val="16"/>
        </w:rPr>
        <w:t xml:space="preserve">pgm_cylA_Ext</w:t>
      </w:r>
      <w:r>
        <w:rPr>
          <w:color w:val="6F787E"/>
          <w:sz w:val="17"/>
          <w:szCs w:val="17"/>
        </w:rPr>
        <w:t xml:space="preserve">) instead of reading a switch. Two reed switches would make cylinder A genuinely observable. That is a wiring choice, not a hardware limit.</w:t>
      </w:r>
    </w:p>
    <w:p>
      <w:pPr>
        <w:spacing w:before="280"/>
      </w:pPr>
    </w:p>
    <w:p>
      <w:pPr>
        <w:spacing w:after="80" w:before="60"/>
      </w:pPr>
      <w:r>
        <w:rPr>
          <w:b/>
          <w:bCs/>
          <w:caps/>
          <w:color w:val="6F787E"/>
          <w:sz w:val="17"/>
          <w:szCs w:val="17"/>
        </w:rPr>
        <w:t xml:space="preserve">Do this FIRST, before anything else — it takes one command</w:t>
      </w:r>
    </w:p>
    <w:p>
      <w:pPr>
        <w:pStyle w:val="ListParagraph"/>
        <w:numPr>
          <w:ilvl w:val="0"/>
          <w:numId w:val="1"/>
        </w:numPr>
        <w:spacing w:after="60" w:before="60"/>
      </w:pPr>
      <w:r>
        <w:rPr>
          <w:b/>
          <w:bCs/>
          <w:color w:val="16191C"/>
          <w:sz w:val="19"/>
          <w:szCs w:val="19"/>
        </w:rPr>
        <w:t xml:space="preserve">Widen the recorder, then run the cell ten times from the magazine. </w:t>
      </w:r>
      <w:r>
        <w:rPr>
          <w:color w:val="4A5258"/>
          <w:sz w:val="19"/>
          <w:szCs w:val="19"/>
        </w:rPr>
        <w:t xml:space="preserve">At the SCADA machine: </w:t>
      </w:r>
      <w:r>
        <w:rPr>
          <w:rFonts w:ascii="Consolas" w:cs="Consolas" w:eastAsia="Consolas" w:hAnsi="Consolas"/>
          <w:color w:val="4A5258"/>
          <w:sz w:val="17"/>
          <w:szCs w:val="17"/>
        </w:rPr>
        <w:t xml:space="preserve">python Project_Notes/tools/widen_scada_watch.py --apply</w:t>
      </w:r>
      <w:r>
        <w:rPr>
          <w:color w:val="4A5258"/>
          <w:sz w:val="19"/>
          <w:szCs w:val="19"/>
        </w:rPr>
        <w:t xml:space="preserve">, with the backend up and connected. Then run </w:t>
      </w:r>
      <w:r>
        <w:rPr>
          <w:b/>
          <w:bCs/>
          <w:color w:val="16191C"/>
          <w:sz w:val="19"/>
          <w:szCs w:val="19"/>
        </w:rPr>
        <w:t xml:space="preserve">ten or more full cycles starting at the magazine</w:t>
      </w:r>
      <w:r>
        <w:rPr>
          <w:color w:val="4A5258"/>
          <w:sz w:val="19"/>
          <w:szCs w:val="19"/>
        </w:rPr>
        <w:t xml:space="preserve">, both products if you can.</w:t>
      </w:r>
    </w:p>
    <w:p>
      <w:pPr>
        <w:spacing w:after="60" w:before="60"/>
        <w:ind w:left="360"/>
      </w:pPr>
      <w:r>
        <w:rPr>
          <w:b/>
          <w:bCs/>
          <w:color w:val="16191C"/>
          <w:sz w:val="19"/>
          <w:szCs w:val="19"/>
        </w:rPr>
        <w:t xml:space="preserve">Why this is above everything else on this sheet. </w:t>
      </w:r>
      <w:r>
        <w:rPr>
          <w:color w:val="4A5258"/>
          <w:sz w:val="19"/>
          <w:szCs w:val="19"/>
        </w:rPr>
        <w:t xml:space="preserve">The only recording this project has of the real cell captured </w:t>
      </w:r>
      <w:r>
        <w:rPr>
          <w:b/>
          <w:bCs/>
          <w:color w:val="16191C"/>
          <w:sz w:val="19"/>
          <w:szCs w:val="19"/>
        </w:rPr>
        <w:t xml:space="preserve">13 of the machine's 158 tags</w:t>
      </w:r>
      <w:r>
        <w:rPr>
          <w:color w:val="4A5258"/>
          <w:sz w:val="19"/>
          <w:szCs w:val="19"/>
        </w:rPr>
        <w:t xml:space="preserve"> — solenoids 1–5, conveyors 1 and 3 and all ten proximity sensors were never watched. The model's machine time is </w:t>
      </w:r>
      <w:r>
        <w:rPr>
          <w:b/>
          <w:bCs/>
          <w:color w:val="16191C"/>
          <w:sz w:val="19"/>
          <w:szCs w:val="19"/>
        </w:rPr>
        <w:t xml:space="preserve">18.580 s</w:t>
      </w:r>
      <w:r>
        <w:rPr>
          <w:color w:val="4A5258"/>
          <w:sz w:val="19"/>
          <w:szCs w:val="19"/>
        </w:rPr>
        <w:t xml:space="preserve"> and the cell recorded </w:t>
      </w:r>
      <w:r>
        <w:rPr>
          <w:b/>
          <w:bCs/>
          <w:color w:val="16191C"/>
          <w:sz w:val="19"/>
          <w:szCs w:val="19"/>
        </w:rPr>
        <w:t xml:space="preserve">18.146</w:t>
      </w:r>
      <w:r>
        <w:rPr>
          <w:color w:val="4A5258"/>
          <w:sz w:val="19"/>
          <w:szCs w:val="19"/>
        </w:rPr>
        <w:t xml:space="preserve"> and </w:t>
      </w:r>
      <w:r>
        <w:rPr>
          <w:b/>
          <w:bCs/>
          <w:color w:val="16191C"/>
          <w:sz w:val="19"/>
          <w:szCs w:val="19"/>
        </w:rPr>
        <w:t xml:space="preserve">17.732 s</w:t>
      </w:r>
      <w:r>
        <w:rPr>
          <w:color w:val="4A5258"/>
          <w:sz w:val="19"/>
          <w:szCs w:val="19"/>
        </w:rPr>
        <w:t xml:space="preserve">, within 5% — but nobody can yet say whether those were whole cycles, because no pusher was being watched. This one capture answers it. Bring it back with </w:t>
      </w:r>
      <w:r>
        <w:rPr>
          <w:rFonts w:ascii="Consolas" w:cs="Consolas" w:eastAsia="Consolas" w:hAnsi="Consolas"/>
          <w:color w:val="4A5258"/>
          <w:sz w:val="17"/>
          <w:szCs w:val="17"/>
        </w:rPr>
        <w:t xml:space="preserve">python Project_Notes/tools/read_scada_history.py</w:t>
      </w:r>
      <w:r>
        <w:rPr>
          <w:color w:val="4A5258"/>
          <w:sz w:val="19"/>
          <w:szCs w:val="19"/>
        </w:rPr>
        <w:t xml:space="preserve">.</w:t>
      </w:r>
    </w:p>
    <w:p>
      <w:pPr>
        <w:spacing w:after="60" w:before="60"/>
        <w:ind w:left="360"/>
      </w:pPr>
      <w:r>
        <w:rPr>
          <w:color w:val="4A5258"/>
          <w:sz w:val="19"/>
          <w:szCs w:val="19"/>
        </w:rPr>
        <w:t xml:space="preserve">The watch list is held in memory: </w:t>
      </w:r>
      <w:r>
        <w:rPr>
          <w:b/>
          <w:bCs/>
          <w:color w:val="16191C"/>
          <w:sz w:val="19"/>
          <w:szCs w:val="19"/>
        </w:rPr>
        <w:t xml:space="preserve">re-run the script after any restart.</w:t>
      </w:r>
      <w:r>
        <w:rPr>
          <w:color w:val="4A5258"/>
          <w:sz w:val="19"/>
          <w:szCs w:val="19"/>
        </w:rPr>
        <w:t xml:space="preserve"> It changes only what is recorded and writes no PLC tag.</w:t>
      </w:r>
    </w:p>
    <w:p>
      <w:pPr>
        <w:spacing w:after="80" w:before="60"/>
      </w:pPr>
      <w:r>
        <w:rPr>
          <w:b/>
          <w:bCs/>
          <w:caps/>
          <w:color w:val="6F787E"/>
          <w:sz w:val="17"/>
          <w:szCs w:val="17"/>
        </w:rPr>
        <w:t xml:space="preserve">If you only have ten minutes after that</w:t>
      </w:r>
    </w:p>
    <w:p>
      <w:pPr>
        <w:pStyle w:val="ListParagraph"/>
        <w:numPr>
          <w:ilvl w:val="0"/>
          <w:numId w:val="1"/>
        </w:numPr>
        <w:spacing w:after="60" w:before="60"/>
      </w:pPr>
      <w:r>
        <w:rPr>
          <w:b/>
          <w:bCs/>
          <w:color w:val="16191C"/>
          <w:sz w:val="19"/>
          <w:szCs w:val="19"/>
        </w:rPr>
        <w:t xml:space="preserve">Section A, the cylinder A/B rows. </w:t>
      </w:r>
      <w:r>
        <w:rPr>
          <w:color w:val="4A5258"/>
          <w:sz w:val="19"/>
          <w:szCs w:val="19"/>
        </w:rPr>
        <w:t xml:space="preserve">Two coils, two rods — five minutes at the panel identifies both barrels for section C.</w:t>
      </w:r>
    </w:p>
    <w:p>
      <w:pPr>
        <w:pStyle w:val="ListParagraph"/>
        <w:numPr>
          <w:ilvl w:val="0"/>
          <w:numId w:val="1"/>
        </w:numPr>
        <w:spacing w:after="60" w:before="60"/>
      </w:pPr>
      <w:r>
        <w:rPr>
          <w:b/>
          <w:bCs/>
          <w:color w:val="16191C"/>
          <w:sz w:val="19"/>
          <w:szCs w:val="19"/>
        </w:rPr>
        <w:t xml:space="preserve">Section C, the bore column. </w:t>
      </w:r>
      <w:r>
        <w:rPr>
          <w:color w:val="4A5258"/>
          <w:sz w:val="19"/>
          <w:szCs w:val="19"/>
        </w:rPr>
        <w:t xml:space="preserve">Every pneumatic force in the model is derived from a bore that exists nowhere in the cell — the CAD shows 8 mm and 32 mm, and the model runs 20, which matches neither.</w:t>
      </w:r>
    </w:p>
    <w:p>
      <w:pPr>
        <w:pStyle w:val="ListParagraph"/>
        <w:numPr>
          <w:ilvl w:val="0"/>
          <w:numId w:val="1"/>
        </w:numPr>
        <w:spacing w:after="60" w:before="60"/>
      </w:pPr>
      <w:r>
        <w:rPr>
          <w:b/>
          <w:bCs/>
          <w:color w:val="16191C"/>
          <w:sz w:val="19"/>
          <w:szCs w:val="19"/>
        </w:rPr>
        <w:t xml:space="preserve">The conveyor motor nameplate</w:t>
      </w:r>
      <w:r>
        <w:rPr>
          <w:color w:val="4A5258"/>
          <w:sz w:val="19"/>
          <w:szCs w:val="19"/>
        </w:rPr>
        <w:t xml:space="preserve"> (section G). One label settles four assumed numbers at once: belt speed, ramp, gearbox ratio and rotor inertia are all assumed together.</w:t>
      </w:r>
    </w:p>
    <w:p>
      <w:pPr>
        <w:pBdr>
          <w:top w:val="single" w:color="16191C" w:sz="10"/>
        </w:pBdr>
        <w:spacing w:before="280"/>
      </w:pPr>
    </w:p>
    <w:p>
      <w:pPr>
        <w:tabs>
          <w:tab w:val="right" w:pos="10180"/>
        </w:tabs>
        <w:spacing w:before="80"/>
      </w:pPr>
      <w:r>
        <w:rPr>
          <w:rFonts w:ascii="Consolas" w:cs="Consolas" w:eastAsia="Consolas" w:hAnsi="Consolas"/>
          <w:color w:val="6F787E"/>
          <w:sz w:val="14"/>
          <w:szCs w:val="14"/>
        </w:rPr>
        <w:t xml:space="preserve">Engraving cell intake sheet · from INPUTS_REQUIRED.md, updated 2026-09-06 — PLC listing, photographs, all ten sensors modelled, trace re-audited</w:t>
      </w:r>
      <w:r>
        <w:rPr>
          <w:rFonts w:ascii="Consolas" w:cs="Consolas" w:eastAsia="Consolas" w:hAnsi="Consolas"/>
          <w:color w:val="6F787E"/>
          <w:sz w:val="14"/>
          <w:szCs w:val="14"/>
        </w:rPr>
        <w:t xml:space="preserve">	Sheet ___ of ___</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91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2026-09-07T06:30:38.789Z</dcterms:created>
  <dcterms:modified xsi:type="dcterms:W3CDTF">2026-09-07T06:30:38.799Z</dcterms:modified>
</cp:coreProperties>
</file>

<file path=docProps/custom.xml><?xml version="1.0" encoding="utf-8"?>
<Properties xmlns="http://schemas.openxmlformats.org/officeDocument/2006/custom-properties" xmlns:vt="http://schemas.openxmlformats.org/officeDocument/2006/docPropsVTypes"/>
</file>