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8F979D" w:sz="6"/>
        </w:pBdr>
        <w:spacing w:after="0"/>
      </w:pPr>
      <w:r>
        <w:t xml:space="preserve"/>
      </w:r>
    </w:p>
    <w:p>
      <w:pPr>
        <w:pStyle w:val="Heading1"/>
        <w:spacing w:after="60" w:before="200"/>
      </w:pPr>
      <w:r>
        <w:rPr>
          <w:b/>
          <w:bCs/>
          <w:color w:val="16191C"/>
          <w:sz w:val="30"/>
          <w:szCs w:val="30"/>
        </w:rPr>
        <w:t xml:space="preserve">Engraving cell — intake sheet</w:t>
      </w:r>
    </w:p>
    <w:p>
      <w:pPr>
        <w:spacing w:after="200"/>
      </w:pPr>
      <w:r>
        <w:rPr>
          <w:color w:val="4A5258"/>
          <w:sz w:val="19"/>
          <w:szCs w:val="19"/>
        </w:rPr>
        <w:t xml:space="preserve">Every reading the digital twin still needs from the real machine. Ordered as a route: control panel first, then the cell, then run it. Write in pen; blanks are fine — an honest blank stays tagged as an assumption, a guess becomes a wrong number nobody catches.</w:t>
      </w:r>
    </w:p>
    <w:tbl>
      <w:tblPr>
        <w:tblW w:type="dxa" w:w="10180"/>
        <w:tblBorders>
          <w:top w:val="single" w:color="auto" w:sz="4"/>
          <w:left w:val="single" w:color="auto" w:sz="4"/>
          <w:bottom w:val="single" w:color="auto" w:sz="4"/>
          <w:right w:val="single" w:color="auto" w:sz="4"/>
          <w:insideH w:val="single" w:color="auto" w:sz="4"/>
          <w:insideV w:val="single" w:color="auto" w:sz="4"/>
        </w:tblBorders>
      </w:tblPr>
      <w:tblGrid>
        <w:gridCol w:w="3393"/>
        <w:gridCol w:w="3393"/>
        <w:gridCol w:w="3393"/>
      </w:tblGrid>
      <w:tr>
        <w:tc>
          <w:tcPr>
            <w:tcW w:type="dxa" w:w="3393"/>
            <w:tcBorders>
              <w:top w:val="none" w:color="FFFFFF" w:sz="0"/>
              <w:left w:val="none" w:color="FFFFFF" w:sz="0"/>
              <w:bottom w:val="single" w:color="8F979D" w:sz="4"/>
              <w:right w:val="none" w:color="FFFFFF" w:sz="0"/>
            </w:tcBorders>
            <w:tcMar>
              <w:top w:type="dxa" w:w="60"/>
              <w:left w:type="dxa" w:w="110"/>
              <w:bottom w:type="dxa" w:w="60"/>
              <w:right w:type="dxa" w:w="110"/>
            </w:tcMar>
            <w:vAlign w:val="center"/>
          </w:tcPr>
          <w:p>
            <w:pPr>
              <w:jc w:val="left"/>
            </w:pPr>
            <w:r>
              <w:rPr>
                <w:b/>
                <w:bCs/>
                <w:i w:val="false"/>
                <w:iCs w:val="false"/>
                <w:caps/>
                <w:color w:val="6F787E"/>
                <w:sz w:val="15"/>
                <w:szCs w:val="15"/>
              </w:rPr>
              <w:t xml:space="preserve">Date</w:t>
            </w:r>
          </w:p>
        </w:tc>
        <w:tc>
          <w:tcPr>
            <w:tcW w:type="dxa" w:w="3393"/>
            <w:tcBorders>
              <w:top w:val="none" w:color="FFFFFF" w:sz="0"/>
              <w:left w:val="none" w:color="FFFFFF" w:sz="0"/>
              <w:bottom w:val="single" w:color="8F979D" w:sz="4"/>
              <w:right w:val="none" w:color="FFFFFF" w:sz="0"/>
            </w:tcBorders>
            <w:tcMar>
              <w:top w:type="dxa" w:w="60"/>
              <w:left w:type="dxa" w:w="110"/>
              <w:bottom w:type="dxa" w:w="60"/>
              <w:right w:type="dxa" w:w="110"/>
            </w:tcMar>
            <w:vAlign w:val="center"/>
          </w:tcPr>
          <w:p>
            <w:pPr>
              <w:jc w:val="left"/>
            </w:pPr>
            <w:r>
              <w:rPr>
                <w:b/>
                <w:bCs/>
                <w:i w:val="false"/>
                <w:iCs w:val="false"/>
                <w:caps/>
                <w:color w:val="6F787E"/>
                <w:sz w:val="15"/>
                <w:szCs w:val="15"/>
              </w:rPr>
              <w:t xml:space="preserve">Taken by</w:t>
            </w:r>
          </w:p>
        </w:tc>
        <w:tc>
          <w:tcPr>
            <w:tcW w:type="dxa" w:w="3393"/>
            <w:tcBorders>
              <w:top w:val="none" w:color="FFFFFF" w:sz="0"/>
              <w:left w:val="none" w:color="FFFFFF" w:sz="0"/>
              <w:bottom w:val="single" w:color="8F979D" w:sz="4"/>
              <w:right w:val="none" w:color="FFFFFF" w:sz="0"/>
            </w:tcBorders>
            <w:tcMar>
              <w:top w:type="dxa" w:w="60"/>
              <w:left w:type="dxa" w:w="110"/>
              <w:bottom w:type="dxa" w:w="60"/>
              <w:right w:type="dxa" w:w="110"/>
            </w:tcMar>
            <w:vAlign w:val="center"/>
          </w:tcPr>
          <w:p>
            <w:pPr>
              <w:jc w:val="left"/>
            </w:pPr>
            <w:r>
              <w:rPr>
                <w:b/>
                <w:bCs/>
                <w:i w:val="false"/>
                <w:iCs w:val="false"/>
                <w:caps/>
                <w:color w:val="6F787E"/>
                <w:sz w:val="15"/>
                <w:szCs w:val="15"/>
              </w:rPr>
              <w:t xml:space="preserve">Machine / cell</w:t>
            </w:r>
          </w:p>
        </w:tc>
      </w:tr>
      <w:tr>
        <w:tc>
          <w:tcPr>
            <w:tcW w:type="dxa" w:w="3393"/>
            <w:tcBorders>
              <w:top w:val="none" w:color="FFFFFF" w:sz="0"/>
              <w:left w:val="none" w:color="FFFFFF" w:sz="0"/>
              <w:bottom w:val="single" w:color="C8CCD0" w:sz="4"/>
              <w:right w:val="none" w:color="FFFFFF" w:sz="0"/>
            </w:tcBorders>
            <w:shd w:fill="F4F6F7" w:val="clear"/>
            <w:tcMar>
              <w:top w:type="dxa" w:w="60"/>
              <w:left w:type="dxa" w:w="110"/>
              <w:bottom w:type="dxa" w:w="60"/>
              <w:right w:type="dxa" w:w="110"/>
            </w:tcMar>
            <w:vAlign w:val="center"/>
          </w:tcPr>
          <w:p>
            <w:pPr>
              <w:jc w:val="left"/>
            </w:pPr>
            <w:r>
              <w:rPr>
                <w:b w:val="false"/>
                <w:bCs w:val="false"/>
                <w:i w:val="false"/>
                <w:iCs w:val="false"/>
                <w:caps w:val="false"/>
                <w:color w:val="16191C"/>
                <w:sz w:val="18"/>
                <w:szCs w:val="18"/>
              </w:rPr>
              <w:t xml:space="preserve"> </w:t>
            </w:r>
          </w:p>
        </w:tc>
        <w:tc>
          <w:tcPr>
            <w:tcW w:type="dxa" w:w="3393"/>
            <w:tcBorders>
              <w:top w:val="none" w:color="FFFFFF" w:sz="0"/>
              <w:left w:val="none" w:color="FFFFFF" w:sz="0"/>
              <w:bottom w:val="single" w:color="C8CCD0" w:sz="4"/>
              <w:right w:val="none" w:color="FFFFFF" w:sz="0"/>
            </w:tcBorders>
            <w:shd w:fill="F4F6F7" w:val="clear"/>
            <w:tcMar>
              <w:top w:type="dxa" w:w="60"/>
              <w:left w:type="dxa" w:w="110"/>
              <w:bottom w:type="dxa" w:w="60"/>
              <w:right w:type="dxa" w:w="110"/>
            </w:tcMar>
            <w:vAlign w:val="center"/>
          </w:tcPr>
          <w:p>
            <w:pPr>
              <w:jc w:val="left"/>
            </w:pPr>
            <w:r>
              <w:rPr>
                <w:b w:val="false"/>
                <w:bCs w:val="false"/>
                <w:i w:val="false"/>
                <w:iCs w:val="false"/>
                <w:caps w:val="false"/>
                <w:color w:val="16191C"/>
                <w:sz w:val="18"/>
                <w:szCs w:val="18"/>
              </w:rPr>
              <w:t xml:space="preserve"> </w:t>
            </w:r>
          </w:p>
        </w:tc>
        <w:tc>
          <w:tcPr>
            <w:tcW w:type="dxa" w:w="3393"/>
            <w:tcBorders>
              <w:top w:val="none" w:color="FFFFFF" w:sz="0"/>
              <w:left w:val="none" w:color="FFFFFF" w:sz="0"/>
              <w:bottom w:val="single" w:color="C8CCD0" w:sz="4"/>
              <w:right w:val="none" w:color="FFFFFF" w:sz="0"/>
            </w:tcBorders>
            <w:shd w:fill="F4F6F7" w:val="clear"/>
            <w:tcMar>
              <w:top w:type="dxa" w:w="60"/>
              <w:left w:type="dxa" w:w="110"/>
              <w:bottom w:type="dxa" w:w="60"/>
              <w:right w:type="dxa" w:w="110"/>
            </w:tcMar>
            <w:vAlign w:val="center"/>
          </w:tcPr>
          <w:p>
            <w:r/>
            <w:r>
              <w:rPr>
                <w:i/>
                <w:color w:val="1F4E79"/>
                <w:sz w:val="18"/>
              </w:rPr>
              <w:t>Laser engraving cell — Siemens S7, 192.168.0.102, DB59 (158 tags)</w:t>
            </w:r>
          </w:p>
        </w:tc>
      </w:tr>
    </w:tbl>
    <w:p>
      <w:pPr>
        <w:pBdr>
          <w:top w:val="single" w:color="C8CCD0" w:sz="4"/>
          <w:bottom w:val="single" w:color="C8CCD0" w:sz="4"/>
          <w:left w:val="single" w:color="C8CCD0" w:sz="4"/>
          <w:right w:val="single" w:color="C8CCD0" w:sz="4"/>
        </w:pBdr>
        <w:shd w:fill="F4F6F7" w:val="clear"/>
        <w:spacing w:after="80" w:before="220"/>
      </w:pPr>
      <w:r>
        <w:rPr>
          <w:b/>
          <w:bCs/>
          <w:color w:val="16191C"/>
          <w:sz w:val="19"/>
          <w:szCs w:val="19"/>
        </w:rPr>
        <w:t xml:space="preserve">Already answered — do not re-measure. </w:t>
      </w:r>
      <w:r>
        <w:rPr>
          <w:color w:val="4A5258"/>
          <w:sz w:val="19"/>
          <w:szCs w:val="19"/>
        </w:rPr>
        <w:t xml:space="preserve">Cell scale and footprint (1614 × 1449.9 mm), </w:t>
      </w:r>
      <w:r>
        <w:rPr>
          <w:b/>
          <w:bCs/>
          <w:color w:val="16191C"/>
          <w:sz w:val="19"/>
          <w:szCs w:val="19"/>
        </w:rPr>
        <w:t xml:space="preserve">workpiece 100 × 100 × 40 mm</w:t>
      </w:r>
      <w:r>
        <w:rPr>
          <w:color w:val="4A5258"/>
          <w:sz w:val="19"/>
          <w:szCs w:val="19"/>
        </w:rPr>
        <w:t xml:space="preserve"> (100 × 100 from </w:t>
      </w:r>
      <w:r>
        <w:rPr>
          <w:rFonts w:ascii="Consolas" w:cs="Consolas" w:eastAsia="Consolas" w:hAnsi="Consolas"/>
          <w:color w:val="4A5258"/>
          <w:sz w:val="17"/>
          <w:szCs w:val="17"/>
        </w:rPr>
        <w:t xml:space="preserve">Box_50MM.STEP</w:t>
      </w:r>
      <w:r>
        <w:rPr>
          <w:color w:val="4A5258"/>
          <w:sz w:val="19"/>
          <w:szCs w:val="19"/>
        </w:rPr>
        <w:t xml:space="preserve">, 40 mm measured in the lab), magazine capacity (30, six per column across five slots), receiver pressure at cycle start (4.3 bar), sensor type (</w:t>
      </w:r>
      <w:r>
        <w:rPr>
          <w:b/>
          <w:bCs/>
          <w:color w:val="16191C"/>
          <w:sz w:val="19"/>
          <w:szCs w:val="19"/>
        </w:rPr>
        <w:t xml:space="preserve">capacitive</w:t>
      </w:r>
      <w:r>
        <w:rPr>
          <w:color w:val="4A5258"/>
          <w:sz w:val="19"/>
          <w:szCs w:val="19"/>
        </w:rPr>
        <w:t xml:space="preserve">), that engraving ends when an operator presses a button, and — new since 2026-08-30 — </w:t>
      </w:r>
      <w:r>
        <w:rPr>
          <w:b/>
          <w:bCs/>
          <w:color w:val="16191C"/>
          <w:sz w:val="19"/>
          <w:szCs w:val="19"/>
        </w:rPr>
        <w:t xml:space="preserve">the role of every solenoid and every proximity sensor</w:t>
      </w:r>
      <w:r>
        <w:rPr>
          <w:color w:val="4A5258"/>
          <w:sz w:val="19"/>
          <w:szCs w:val="19"/>
        </w:rPr>
        <w:t xml:space="preserve">, decoded straight from the PLC's own program. This sheet only asks for what the program can't say: where things are bolted, and which physical barrel is which.</w:t>
      </w:r>
    </w:p>
    <w:p>
      <w:pPr>
        <w:pBdr>
          <w:left w:val="single" w:color="C8CCD0" w:sz="4"/>
          <w:right w:val="single" w:color="C8CCD0" w:sz="4"/>
        </w:pBdr>
        <w:shd w:fill="F4F6F7" w:val="clear"/>
        <w:spacing w:after="80" w:before="80"/>
      </w:pPr>
      <w:r>
        <w:rPr>
          <w:b/>
          <w:bCs/>
          <w:color w:val="16191C"/>
          <w:sz w:val="19"/>
          <w:szCs w:val="19"/>
        </w:rPr>
        <w:t xml:space="preserve">Write millimetres, not centimetres. </w:t>
      </w:r>
      <w:r>
        <w:rPr>
          <w:color w:val="4A5258"/>
          <w:sz w:val="19"/>
          <w:szCs w:val="19"/>
        </w:rPr>
        <w:t xml:space="preserve">Every length on this sheet is in </w:t>
      </w:r>
      <w:r>
        <w:rPr>
          <w:b/>
          <w:bCs/>
          <w:color w:val="16191C"/>
          <w:sz w:val="19"/>
          <w:szCs w:val="19"/>
        </w:rPr>
        <w:t xml:space="preserve">mm</w:t>
      </w:r>
      <w:r>
        <w:rPr>
          <w:color w:val="4A5258"/>
          <w:sz w:val="19"/>
          <w:szCs w:val="19"/>
        </w:rPr>
        <w:t xml:space="preserve">. The last set of lab readings was taken in cm and entered into mm columns — the conveyor as </w:t>
      </w:r>
      <w:r>
        <w:rPr>
          <w:rFonts w:ascii="Consolas" w:cs="Consolas" w:eastAsia="Consolas" w:hAnsi="Consolas"/>
          <w:color w:val="4A5258"/>
          <w:sz w:val="17"/>
          <w:szCs w:val="17"/>
        </w:rPr>
        <w:t xml:space="preserve">76</w:t>
      </w:r>
      <w:r>
        <w:rPr>
          <w:color w:val="4A5258"/>
          <w:sz w:val="19"/>
          <w:szCs w:val="19"/>
        </w:rPr>
        <w:t xml:space="preserve"> where the tape read 760 mm — and the workbook turned that into a workpiece mass of 0.300 </w:t>
      </w:r>
      <w:r>
        <w:rPr>
          <w:b/>
          <w:bCs/>
          <w:color w:val="16191C"/>
          <w:sz w:val="19"/>
          <w:szCs w:val="19"/>
        </w:rPr>
        <w:t xml:space="preserve">grams</w:t>
      </w:r>
      <w:r>
        <w:rPr>
          <w:color w:val="4A5258"/>
          <w:sz w:val="19"/>
          <w:szCs w:val="19"/>
        </w:rPr>
        <w:t xml:space="preserve"> instead of 0.300 kg. A full re-baseline was built on it before the error surfaced. </w:t>
      </w:r>
      <w:r>
        <w:rPr>
          <w:rFonts w:ascii="Consolas" w:cs="Consolas" w:eastAsia="Consolas" w:hAnsi="Consolas"/>
          <w:color w:val="4A5258"/>
          <w:sz w:val="17"/>
          <w:szCs w:val="17"/>
        </w:rPr>
        <w:t xml:space="preserve">Physics_Framework.xlsx</w:t>
      </w:r>
      <w:r>
        <w:rPr>
          <w:color w:val="4A5258"/>
          <w:sz w:val="19"/>
          <w:szCs w:val="19"/>
        </w:rPr>
        <w:t xml:space="preserve"> now flags out-of-range entries, but this sheet cannot.</w:t>
      </w:r>
    </w:p>
    <w:p>
      <w:pPr>
        <w:pBdr>
          <w:top w:val="single" w:color="C8CCD0" w:sz="4"/>
          <w:bottom w:val="single" w:color="C8CCD0" w:sz="4"/>
          <w:left w:val="single" w:color="C8CCD0" w:sz="4"/>
          <w:right w:val="single" w:color="C8CCD0" w:sz="4"/>
        </w:pBdr>
        <w:shd w:fill="F4F6F7" w:val="clear"/>
        <w:spacing w:after="200" w:before="80"/>
      </w:pPr>
      <w:r>
        <w:rPr>
          <w:b/>
          <w:bCs/>
          <w:color w:val="16191C"/>
          <w:sz w:val="19"/>
          <w:szCs w:val="19"/>
        </w:rPr>
        <w:t xml:space="preserve">Reading the “model assumes” column. </w:t>
      </w:r>
      <w:r>
        <w:rPr>
          <w:color w:val="4A5258"/>
          <w:sz w:val="19"/>
          <w:szCs w:val="19"/>
        </w:rPr>
        <w:t xml:space="preserve">That is what the simulation currently believes. Where your reading differs, the model is wrong — which is the point of the sheet. Differences are expected in section C especially.</w:t>
      </w:r>
    </w:p>
    <w:p>
      <w:pPr>
        <w:pBdr>
          <w:bottom w:val="single" w:color="16191C" w:sz="10"/>
        </w:pBdr>
        <w:spacing w:after="60" w:before="320"/>
      </w:pPr>
      <w:r>
        <w:rPr>
          <w:b/>
          <w:bCs/>
          <w:caps/>
          <w:color w:val="16191C"/>
          <w:sz w:val="24"/>
          <w:szCs w:val="24"/>
        </w:rPr>
        <w:t xml:space="preserve">A · Confirm four solenoids, and cylinder A / B</w:t>
      </w:r>
      <w:r>
        <w:t xml:space="preserve">   </w:t>
      </w:r>
      <w:r>
        <w:rPr>
          <w:rFonts w:ascii="Consolas" w:cs="Consolas" w:eastAsia="Consolas" w:hAnsi="Consolas"/>
          <w:b/>
          <w:bCs/>
          <w:caps/>
          <w:color w:val="A8321E"/>
          <w:sz w:val="15"/>
          <w:szCs w:val="15"/>
        </w:rPr>
        <w:t xml:space="preserve">Blocks structural work</w:t>
      </w:r>
    </w:p>
    <w:p>
      <w:pPr>
        <w:spacing w:after="140" w:before="80"/>
      </w:pPr>
      <w:r>
        <w:rPr>
          <w:color w:val="4A5258"/>
          <w:sz w:val="19"/>
          <w:szCs w:val="19"/>
        </w:rPr>
        <w:t xml:space="preserve">All 13 solenoid </w:t>
      </w:r>
      <w:r>
        <w:rPr>
          <w:b/>
          <w:bCs/>
          <w:color w:val="16191C"/>
          <w:sz w:val="19"/>
          <w:szCs w:val="19"/>
        </w:rPr>
        <w:t xml:space="preserve">roles</w:t>
      </w:r>
      <w:r>
        <w:rPr>
          <w:color w:val="4A5258"/>
          <w:sz w:val="19"/>
          <w:szCs w:val="19"/>
        </w:rPr>
        <w:t xml:space="preserve"> are now known from the PLC program (decoded 2026-08-30) — printed below for reference, do not re-derive them. Four are still </w:t>
      </w:r>
      <w:r>
        <w:rPr>
          <w:rFonts w:ascii="Consolas" w:cs="Consolas" w:eastAsia="Consolas" w:hAnsi="Consolas"/>
          <w:color w:val="4A5258"/>
          <w:sz w:val="17"/>
          <w:szCs w:val="17"/>
        </w:rPr>
        <w:t xml:space="preserve">PROVISIONAL</w:t>
      </w:r>
      <w:r>
        <w:rPr>
          <w:color w:val="4A5258"/>
          <w:sz w:val="19"/>
          <w:szCs w:val="19"/>
        </w:rPr>
        <w:t xml:space="preserve"> because the program names the network, not the physical mechanism: energise each and write down </w:t>
      </w:r>
      <w:r>
        <w:rPr>
          <w:b/>
          <w:bCs/>
          <w:color w:val="16191C"/>
          <w:sz w:val="19"/>
          <w:szCs w:val="19"/>
        </w:rPr>
        <w:t xml:space="preserve">what actually moves</w:t>
      </w:r>
      <w:r>
        <w:rPr>
          <w:color w:val="4A5258"/>
          <w:sz w:val="19"/>
          <w:szCs w:val="19"/>
        </w:rPr>
        <w:t xml:space="preserve">. Separately, solenoids 7/8 and 9/10 are confirmed as </w:t>
      </w:r>
      <w:r>
        <w:rPr>
          <w:b/>
          <w:bCs/>
          <w:color w:val="16191C"/>
          <w:sz w:val="19"/>
          <w:szCs w:val="19"/>
        </w:rPr>
        <w:t xml:space="preserve">extend/retract coil pairs on two double-solenoid cylinders</w:t>
      </w:r>
      <w:r>
        <w:rPr>
          <w:color w:val="4A5258"/>
          <w:sz w:val="19"/>
          <w:szCs w:val="19"/>
        </w:rPr>
        <w:t xml:space="preserve"> — energise </w:t>
      </w:r>
      <w:r>
        <w:rPr>
          <w:rFonts w:ascii="Consolas" w:cs="Consolas" w:eastAsia="Consolas" w:hAnsi="Consolas"/>
          <w:color w:val="4A5258"/>
          <w:sz w:val="17"/>
          <w:szCs w:val="17"/>
        </w:rPr>
        <w:t xml:space="preserve">%Q3.6</w:t>
      </w:r>
      <w:r>
        <w:rPr>
          <w:color w:val="4A5258"/>
          <w:sz w:val="19"/>
          <w:szCs w:val="19"/>
        </w:rPr>
        <w:t xml:space="preserve"> (cylinder A extend) and </w:t>
      </w:r>
      <w:r>
        <w:rPr>
          <w:rFonts w:ascii="Consolas" w:cs="Consolas" w:eastAsia="Consolas" w:hAnsi="Consolas"/>
          <w:color w:val="4A5258"/>
          <w:sz w:val="17"/>
          <w:szCs w:val="17"/>
        </w:rPr>
        <w:t xml:space="preserve">%Q2.5</w:t>
      </w:r>
      <w:r>
        <w:rPr>
          <w:color w:val="4A5258"/>
          <w:sz w:val="19"/>
          <w:szCs w:val="19"/>
        </w:rPr>
        <w:t xml:space="preserve"> (cylinder B extend) one at a time and note which rod belongs to which.</w:t>
      </w:r>
    </w:p>
    <w:p>
      <w:pPr>
        <w:spacing w:after="40" w:before="100"/>
      </w:pPr>
      <w:r>
        <w:rPr>
          <w:b/>
          <w:bCs/>
          <w:caps/>
          <w:color w:val="6F787E"/>
          <w:sz w:val="15"/>
          <w:szCs w:val="15"/>
        </w:rPr>
        <w:t xml:space="preserve">PLC tag → role (known) → what it drives (confirm the four marked)</w:t>
      </w:r>
    </w:p>
    <w:tbl>
      <w:tblPr>
        <w:tblW w:type="dxa" w:w="10180"/>
        <w:tblBorders>
          <w:top w:val="single" w:color="auto" w:sz="4"/>
          <w:left w:val="single" w:color="auto" w:sz="4"/>
          <w:bottom w:val="single" w:color="auto" w:sz="4"/>
          <w:right w:val="single" w:color="auto" w:sz="4"/>
          <w:insideH w:val="single" w:color="auto" w:sz="4"/>
          <w:insideV w:val="single" w:color="auto" w:sz="4"/>
        </w:tblBorders>
      </w:tblPr>
      <w:tblGrid>
        <w:gridCol w:w="1425"/>
        <w:gridCol w:w="2239"/>
        <w:gridCol w:w="4072"/>
        <w:gridCol w:w="2443"/>
      </w:tblGrid>
      <w:tr>
        <w:tc>
          <w:tcPr>
            <w:tcW w:type="dxa" w:w="1425"/>
            <w:tcBorders>
              <w:top w:val="none" w:color="FFFFFF" w:sz="0"/>
              <w:left w:val="none" w:color="FFFFFF" w:sz="0"/>
              <w:bottom w:val="single" w:color="8F979D" w:sz="4"/>
              <w:right w:val="none" w:color="FFFFFF" w:sz="0"/>
            </w:tcBorders>
            <w:tcMar>
              <w:top w:type="dxa" w:w="60"/>
              <w:left w:type="dxa" w:w="110"/>
              <w:bottom w:type="dxa" w:w="60"/>
              <w:right w:type="dxa" w:w="110"/>
            </w:tcMar>
            <w:vAlign w:val="center"/>
          </w:tcPr>
          <w:p>
            <w:pPr>
              <w:jc w:val="left"/>
            </w:pPr>
            <w:r>
              <w:rPr>
                <w:b/>
                <w:bCs/>
                <w:i w:val="false"/>
                <w:iCs w:val="false"/>
                <w:caps/>
                <w:color w:val="6F787E"/>
                <w:sz w:val="15"/>
                <w:szCs w:val="15"/>
              </w:rPr>
              <w:t xml:space="preserve">Address</w:t>
            </w:r>
          </w:p>
        </w:tc>
        <w:tc>
          <w:tcPr>
            <w:tcW w:type="dxa" w:w="2239"/>
            <w:tcBorders>
              <w:top w:val="none" w:color="FFFFFF" w:sz="0"/>
              <w:left w:val="none" w:color="FFFFFF" w:sz="0"/>
              <w:bottom w:val="single" w:color="8F979D" w:sz="4"/>
              <w:right w:val="none" w:color="FFFFFF" w:sz="0"/>
            </w:tcBorders>
            <w:tcMar>
              <w:top w:type="dxa" w:w="60"/>
              <w:left w:type="dxa" w:w="110"/>
              <w:bottom w:type="dxa" w:w="60"/>
              <w:right w:type="dxa" w:w="110"/>
            </w:tcMar>
            <w:vAlign w:val="center"/>
          </w:tcPr>
          <w:p>
            <w:pPr>
              <w:jc w:val="left"/>
            </w:pPr>
            <w:r>
              <w:rPr>
                <w:b/>
                <w:bCs/>
                <w:i w:val="false"/>
                <w:iCs w:val="false"/>
                <w:caps/>
                <w:color w:val="6F787E"/>
                <w:sz w:val="15"/>
                <w:szCs w:val="15"/>
              </w:rPr>
              <w:t xml:space="preserve">PLC tag</w:t>
            </w:r>
          </w:p>
        </w:tc>
        <w:tc>
          <w:tcPr>
            <w:tcW w:type="dxa" w:w="4072"/>
            <w:tcBorders>
              <w:top w:val="none" w:color="FFFFFF" w:sz="0"/>
              <w:left w:val="none" w:color="FFFFFF" w:sz="0"/>
              <w:bottom w:val="single" w:color="8F979D" w:sz="4"/>
              <w:right w:val="none" w:color="FFFFFF" w:sz="0"/>
            </w:tcBorders>
            <w:tcMar>
              <w:top w:type="dxa" w:w="60"/>
              <w:left w:type="dxa" w:w="110"/>
              <w:bottom w:type="dxa" w:w="60"/>
              <w:right w:type="dxa" w:w="110"/>
            </w:tcMar>
            <w:vAlign w:val="center"/>
          </w:tcPr>
          <w:p>
            <w:pPr>
              <w:jc w:val="left"/>
            </w:pPr>
            <w:r>
              <w:rPr>
                <w:b/>
                <w:bCs/>
                <w:i w:val="false"/>
                <w:iCs w:val="false"/>
                <w:caps/>
                <w:color w:val="6F787E"/>
                <w:sz w:val="15"/>
                <w:szCs w:val="15"/>
              </w:rPr>
              <w:t xml:space="preserve">Role, from the program</w:t>
            </w:r>
          </w:p>
        </w:tc>
        <w:tc>
          <w:tcPr>
            <w:tcW w:type="dxa" w:w="2443"/>
            <w:tcBorders>
              <w:top w:val="none" w:color="FFFFFF" w:sz="0"/>
              <w:left w:val="none" w:color="FFFFFF" w:sz="0"/>
              <w:bottom w:val="single" w:color="8F979D" w:sz="4"/>
              <w:right w:val="none" w:color="FFFFFF" w:sz="0"/>
            </w:tcBorders>
            <w:tcMar>
              <w:top w:type="dxa" w:w="60"/>
              <w:left w:type="dxa" w:w="110"/>
              <w:bottom w:type="dxa" w:w="60"/>
              <w:right w:type="dxa" w:w="110"/>
            </w:tcMar>
            <w:vAlign w:val="center"/>
          </w:tcPr>
          <w:p>
            <w:pPr>
              <w:jc w:val="left"/>
            </w:pPr>
            <w:r>
              <w:rPr>
                <w:b/>
                <w:bCs/>
                <w:i w:val="false"/>
                <w:iCs w:val="false"/>
                <w:caps/>
                <w:color w:val="6F787E"/>
                <w:sz w:val="15"/>
                <w:szCs w:val="15"/>
              </w:rPr>
              <w:t xml:space="preserve">What actually moves</w:t>
            </w:r>
          </w:p>
        </w:tc>
      </w:tr>
      <w:tr>
        <w:tc>
          <w:tcPr>
            <w:tcW w:type="dxa" w:w="1425"/>
            <w:tcBorders>
              <w:top w:val="none" w:color="FFFFFF" w:sz="0"/>
              <w:left w:val="none" w:color="FFFFFF" w:sz="0"/>
              <w:bottom w:val="single" w:color="C8CCD0" w:sz="4"/>
              <w:right w:val="none" w:color="FFFFFF" w:sz="0"/>
            </w:tcBorders>
            <w:tcMar>
              <w:top w:type="dxa" w:w="60"/>
              <w:left w:type="dxa" w:w="110"/>
              <w:bottom w:type="dxa" w:w="60"/>
              <w:right w:type="dxa" w:w="110"/>
            </w:tcMar>
            <w:vAlign w:val="center"/>
          </w:tcPr>
          <w:p>
            <w:pPr>
              <w:jc w:val="left"/>
            </w:pPr>
            <w:r>
              <w:rPr>
                <w:rFonts w:ascii="Consolas" w:cs="Consolas" w:eastAsia="Consolas" w:hAnsi="Consolas"/>
                <w:b w:val="false"/>
                <w:bCs w:val="false"/>
                <w:i w:val="false"/>
                <w:iCs w:val="false"/>
                <w:caps w:val="false"/>
                <w:color w:val="16191C"/>
                <w:sz w:val="18"/>
                <w:szCs w:val="18"/>
              </w:rPr>
              <w:t xml:space="preserve">%Q3.1</w:t>
            </w:r>
          </w:p>
        </w:tc>
        <w:tc>
          <w:tcPr>
            <w:tcW w:type="dxa" w:w="2239"/>
            <w:tcBorders>
              <w:top w:val="none" w:color="FFFFFF" w:sz="0"/>
              <w:left w:val="none" w:color="FFFFFF" w:sz="0"/>
              <w:bottom w:val="single" w:color="C8CCD0" w:sz="4"/>
              <w:right w:val="none" w:color="FFFFFF" w:sz="0"/>
            </w:tcBorders>
            <w:tcMar>
              <w:top w:type="dxa" w:w="60"/>
              <w:left w:type="dxa" w:w="110"/>
              <w:bottom w:type="dxa" w:w="60"/>
              <w:right w:type="dxa" w:w="110"/>
            </w:tcMar>
            <w:vAlign w:val="center"/>
          </w:tcPr>
          <w:p>
            <w:pPr>
              <w:jc w:val="left"/>
            </w:pPr>
            <w:r>
              <w:rPr>
                <w:rFonts w:ascii="Consolas" w:cs="Consolas" w:eastAsia="Consolas" w:hAnsi="Consolas"/>
                <w:b w:val="false"/>
                <w:bCs w:val="false"/>
                <w:i w:val="false"/>
                <w:iCs w:val="false"/>
                <w:caps w:val="false"/>
                <w:color w:val="16191C"/>
                <w:sz w:val="18"/>
                <w:szCs w:val="18"/>
              </w:rPr>
              <w:t xml:space="preserve">Solenoid_valve1</w:t>
            </w:r>
          </w:p>
        </w:tc>
        <w:tc>
          <w:tcPr>
            <w:tcW w:type="dxa" w:w="4072"/>
            <w:tcBorders>
              <w:top w:val="none" w:color="FFFFFF" w:sz="0"/>
              <w:left w:val="none" w:color="FFFFFF" w:sz="0"/>
              <w:bottom w:val="single" w:color="C8CCD0" w:sz="4"/>
              <w:right w:val="none" w:color="FFFFFF" w:sz="0"/>
            </w:tcBorders>
            <w:tcMar>
              <w:top w:type="dxa" w:w="60"/>
              <w:left w:type="dxa" w:w="110"/>
              <w:bottom w:type="dxa" w:w="60"/>
              <w:right w:type="dxa" w:w="110"/>
            </w:tcMar>
            <w:vAlign w:val="center"/>
          </w:tcPr>
          <w:p>
            <w:pPr>
              <w:jc w:val="left"/>
            </w:pPr>
            <w:r>
              <w:rPr>
                <w:b w:val="false"/>
                <w:bCs w:val="false"/>
                <w:i w:val="false"/>
                <w:iCs w:val="false"/>
                <w:caps w:val="false"/>
                <w:color w:val="16191C"/>
                <w:sz w:val="18"/>
                <w:szCs w:val="18"/>
              </w:rPr>
              <w:t xml:space="preserve">magazine compartment 1 pusher</w:t>
            </w:r>
          </w:p>
        </w:tc>
        <w:tc>
          <w:tcPr>
            <w:tcW w:type="dxa" w:w="2443"/>
            <w:tcBorders>
              <w:top w:val="none" w:color="FFFFFF" w:sz="0"/>
              <w:left w:val="none" w:color="FFFFFF" w:sz="0"/>
              <w:bottom w:val="single" w:color="C8CCD0" w:sz="4"/>
              <w:right w:val="none" w:color="FFFFFF" w:sz="0"/>
            </w:tcBorders>
            <w:tcMar>
              <w:top w:type="dxa" w:w="60"/>
              <w:left w:type="dxa" w:w="110"/>
              <w:bottom w:type="dxa" w:w="60"/>
              <w:right w:type="dxa" w:w="110"/>
            </w:tcMar>
            <w:vAlign w:val="center"/>
          </w:tcPr>
          <w:p>
            <w:pPr>
              <w:jc w:val="left"/>
            </w:pPr>
            <w:r>
              <w:rPr>
                <w:rFonts w:ascii="Consolas" w:cs="Consolas" w:eastAsia="Consolas" w:hAnsi="Consolas"/>
                <w:b w:val="false"/>
                <w:bCs w:val="false"/>
                <w:i w:val="false"/>
                <w:iCs w:val="false"/>
                <w:caps w:val="false"/>
                <w:color w:val="6F787E"/>
                <w:sz w:val="18"/>
                <w:szCs w:val="18"/>
              </w:rPr>
              <w:t xml:space="preserve">— known —</w:t>
            </w:r>
          </w:p>
        </w:tc>
      </w:tr>
      <w:tr>
        <w:tc>
          <w:tcPr>
            <w:tcW w:type="dxa" w:w="1425"/>
            <w:tcBorders>
              <w:top w:val="none" w:color="FFFFFF" w:sz="0"/>
              <w:left w:val="none" w:color="FFFFFF" w:sz="0"/>
              <w:bottom w:val="single" w:color="C8CCD0" w:sz="4"/>
              <w:right w:val="none" w:color="FFFFFF" w:sz="0"/>
            </w:tcBorders>
            <w:tcMar>
              <w:top w:type="dxa" w:w="60"/>
              <w:left w:type="dxa" w:w="110"/>
              <w:bottom w:type="dxa" w:w="60"/>
              <w:right w:type="dxa" w:w="110"/>
            </w:tcMar>
            <w:vAlign w:val="center"/>
          </w:tcPr>
          <w:p>
            <w:pPr>
              <w:jc w:val="left"/>
            </w:pPr>
            <w:r>
              <w:rPr>
                <w:rFonts w:ascii="Consolas" w:cs="Consolas" w:eastAsia="Consolas" w:hAnsi="Consolas"/>
                <w:b w:val="false"/>
                <w:bCs w:val="false"/>
                <w:i w:val="false"/>
                <w:iCs w:val="false"/>
                <w:caps w:val="false"/>
                <w:color w:val="16191C"/>
                <w:sz w:val="18"/>
                <w:szCs w:val="18"/>
              </w:rPr>
              <w:t xml:space="preserve">%Q3.0</w:t>
            </w:r>
          </w:p>
        </w:tc>
        <w:tc>
          <w:tcPr>
            <w:tcW w:type="dxa" w:w="2239"/>
            <w:tcBorders>
              <w:top w:val="none" w:color="FFFFFF" w:sz="0"/>
              <w:left w:val="none" w:color="FFFFFF" w:sz="0"/>
              <w:bottom w:val="single" w:color="C8CCD0" w:sz="4"/>
              <w:right w:val="none" w:color="FFFFFF" w:sz="0"/>
            </w:tcBorders>
            <w:tcMar>
              <w:top w:type="dxa" w:w="60"/>
              <w:left w:type="dxa" w:w="110"/>
              <w:bottom w:type="dxa" w:w="60"/>
              <w:right w:type="dxa" w:w="110"/>
            </w:tcMar>
            <w:vAlign w:val="center"/>
          </w:tcPr>
          <w:p>
            <w:pPr>
              <w:jc w:val="left"/>
            </w:pPr>
            <w:r>
              <w:rPr>
                <w:rFonts w:ascii="Consolas" w:cs="Consolas" w:eastAsia="Consolas" w:hAnsi="Consolas"/>
                <w:b w:val="false"/>
                <w:bCs w:val="false"/>
                <w:i w:val="false"/>
                <w:iCs w:val="false"/>
                <w:caps w:val="false"/>
                <w:color w:val="16191C"/>
                <w:sz w:val="18"/>
                <w:szCs w:val="18"/>
              </w:rPr>
              <w:t xml:space="preserve">Solenoid_valve2</w:t>
            </w:r>
          </w:p>
        </w:tc>
        <w:tc>
          <w:tcPr>
            <w:tcW w:type="dxa" w:w="4072"/>
            <w:tcBorders>
              <w:top w:val="none" w:color="FFFFFF" w:sz="0"/>
              <w:left w:val="none" w:color="FFFFFF" w:sz="0"/>
              <w:bottom w:val="single" w:color="C8CCD0" w:sz="4"/>
              <w:right w:val="none" w:color="FFFFFF" w:sz="0"/>
            </w:tcBorders>
            <w:tcMar>
              <w:top w:type="dxa" w:w="60"/>
              <w:left w:type="dxa" w:w="110"/>
              <w:bottom w:type="dxa" w:w="60"/>
              <w:right w:type="dxa" w:w="110"/>
            </w:tcMar>
            <w:vAlign w:val="center"/>
          </w:tcPr>
          <w:p>
            <w:pPr>
              <w:jc w:val="left"/>
            </w:pPr>
            <w:r>
              <w:rPr>
                <w:b w:val="false"/>
                <w:bCs w:val="false"/>
                <w:i w:val="false"/>
                <w:iCs w:val="false"/>
                <w:caps w:val="false"/>
                <w:color w:val="16191C"/>
                <w:sz w:val="18"/>
                <w:szCs w:val="18"/>
              </w:rPr>
              <w:t xml:space="preserve">magazine compartment 2 pusher</w:t>
            </w:r>
          </w:p>
        </w:tc>
        <w:tc>
          <w:tcPr>
            <w:tcW w:type="dxa" w:w="2443"/>
            <w:tcBorders>
              <w:top w:val="none" w:color="FFFFFF" w:sz="0"/>
              <w:left w:val="none" w:color="FFFFFF" w:sz="0"/>
              <w:bottom w:val="single" w:color="C8CCD0" w:sz="4"/>
              <w:right w:val="none" w:color="FFFFFF" w:sz="0"/>
            </w:tcBorders>
            <w:tcMar>
              <w:top w:type="dxa" w:w="60"/>
              <w:left w:type="dxa" w:w="110"/>
              <w:bottom w:type="dxa" w:w="60"/>
              <w:right w:type="dxa" w:w="110"/>
            </w:tcMar>
            <w:vAlign w:val="center"/>
          </w:tcPr>
          <w:p>
            <w:pPr>
              <w:jc w:val="left"/>
            </w:pPr>
            <w:r>
              <w:rPr>
                <w:rFonts w:ascii="Consolas" w:cs="Consolas" w:eastAsia="Consolas" w:hAnsi="Consolas"/>
                <w:b w:val="false"/>
                <w:bCs w:val="false"/>
                <w:i w:val="false"/>
                <w:iCs w:val="false"/>
                <w:caps w:val="false"/>
                <w:color w:val="6F787E"/>
                <w:sz w:val="18"/>
                <w:szCs w:val="18"/>
              </w:rPr>
              <w:t xml:space="preserve">— known —</w:t>
            </w:r>
          </w:p>
        </w:tc>
      </w:tr>
      <w:tr>
        <w:tc>
          <w:tcPr>
            <w:tcW w:type="dxa" w:w="1425"/>
            <w:tcBorders>
              <w:top w:val="none" w:color="FFFFFF" w:sz="0"/>
              <w:left w:val="none" w:color="FFFFFF" w:sz="0"/>
              <w:bottom w:val="single" w:color="C8CCD0" w:sz="4"/>
              <w:right w:val="none" w:color="FFFFFF" w:sz="0"/>
            </w:tcBorders>
            <w:tcMar>
              <w:top w:type="dxa" w:w="60"/>
              <w:left w:type="dxa" w:w="110"/>
              <w:bottom w:type="dxa" w:w="60"/>
              <w:right w:type="dxa" w:w="110"/>
            </w:tcMar>
            <w:vAlign w:val="center"/>
          </w:tcPr>
          <w:p>
            <w:pPr>
              <w:jc w:val="left"/>
            </w:pPr>
            <w:r>
              <w:rPr>
                <w:rFonts w:ascii="Consolas" w:cs="Consolas" w:eastAsia="Consolas" w:hAnsi="Consolas"/>
                <w:b w:val="false"/>
                <w:bCs w:val="false"/>
                <w:i w:val="false"/>
                <w:iCs w:val="false"/>
                <w:caps w:val="false"/>
                <w:color w:val="16191C"/>
                <w:sz w:val="18"/>
                <w:szCs w:val="18"/>
              </w:rPr>
              <w:t xml:space="preserve">%Q2.7</w:t>
            </w:r>
          </w:p>
        </w:tc>
        <w:tc>
          <w:tcPr>
            <w:tcW w:type="dxa" w:w="2239"/>
            <w:tcBorders>
              <w:top w:val="none" w:color="FFFFFF" w:sz="0"/>
              <w:left w:val="none" w:color="FFFFFF" w:sz="0"/>
              <w:bottom w:val="single" w:color="C8CCD0" w:sz="4"/>
              <w:right w:val="none" w:color="FFFFFF" w:sz="0"/>
            </w:tcBorders>
            <w:tcMar>
              <w:top w:type="dxa" w:w="60"/>
              <w:left w:type="dxa" w:w="110"/>
              <w:bottom w:type="dxa" w:w="60"/>
              <w:right w:type="dxa" w:w="110"/>
            </w:tcMar>
            <w:vAlign w:val="center"/>
          </w:tcPr>
          <w:p>
            <w:pPr>
              <w:jc w:val="left"/>
            </w:pPr>
            <w:r>
              <w:rPr>
                <w:rFonts w:ascii="Consolas" w:cs="Consolas" w:eastAsia="Consolas" w:hAnsi="Consolas"/>
                <w:b w:val="false"/>
                <w:bCs w:val="false"/>
                <w:i w:val="false"/>
                <w:iCs w:val="false"/>
                <w:caps w:val="false"/>
                <w:color w:val="16191C"/>
                <w:sz w:val="18"/>
                <w:szCs w:val="18"/>
              </w:rPr>
              <w:t xml:space="preserve">Solenoid_valve3</w:t>
            </w:r>
          </w:p>
        </w:tc>
        <w:tc>
          <w:tcPr>
            <w:tcW w:type="dxa" w:w="4072"/>
            <w:tcBorders>
              <w:top w:val="none" w:color="FFFFFF" w:sz="0"/>
              <w:left w:val="none" w:color="FFFFFF" w:sz="0"/>
              <w:bottom w:val="single" w:color="C8CCD0" w:sz="4"/>
              <w:right w:val="none" w:color="FFFFFF" w:sz="0"/>
            </w:tcBorders>
            <w:tcMar>
              <w:top w:type="dxa" w:w="60"/>
              <w:left w:type="dxa" w:w="110"/>
              <w:bottom w:type="dxa" w:w="60"/>
              <w:right w:type="dxa" w:w="110"/>
            </w:tcMar>
            <w:vAlign w:val="center"/>
          </w:tcPr>
          <w:p>
            <w:pPr>
              <w:jc w:val="left"/>
            </w:pPr>
            <w:r>
              <w:rPr>
                <w:b w:val="false"/>
                <w:bCs w:val="false"/>
                <w:i w:val="false"/>
                <w:iCs w:val="false"/>
                <w:caps w:val="false"/>
                <w:color w:val="16191C"/>
                <w:sz w:val="18"/>
                <w:szCs w:val="18"/>
              </w:rPr>
              <w:t xml:space="preserve">magazine compartment 3 pusher</w:t>
            </w:r>
          </w:p>
        </w:tc>
        <w:tc>
          <w:tcPr>
            <w:tcW w:type="dxa" w:w="2443"/>
            <w:tcBorders>
              <w:top w:val="none" w:color="FFFFFF" w:sz="0"/>
              <w:left w:val="none" w:color="FFFFFF" w:sz="0"/>
              <w:bottom w:val="single" w:color="C8CCD0" w:sz="4"/>
              <w:right w:val="none" w:color="FFFFFF" w:sz="0"/>
            </w:tcBorders>
            <w:tcMar>
              <w:top w:type="dxa" w:w="60"/>
              <w:left w:type="dxa" w:w="110"/>
              <w:bottom w:type="dxa" w:w="60"/>
              <w:right w:type="dxa" w:w="110"/>
            </w:tcMar>
            <w:vAlign w:val="center"/>
          </w:tcPr>
          <w:p>
            <w:pPr>
              <w:jc w:val="left"/>
            </w:pPr>
            <w:r>
              <w:rPr>
                <w:rFonts w:ascii="Consolas" w:cs="Consolas" w:eastAsia="Consolas" w:hAnsi="Consolas"/>
                <w:b w:val="false"/>
                <w:bCs w:val="false"/>
                <w:i w:val="false"/>
                <w:iCs w:val="false"/>
                <w:caps w:val="false"/>
                <w:color w:val="6F787E"/>
                <w:sz w:val="18"/>
                <w:szCs w:val="18"/>
              </w:rPr>
              <w:t xml:space="preserve">— known —</w:t>
            </w:r>
          </w:p>
        </w:tc>
      </w:tr>
      <w:tr>
        <w:tc>
          <w:tcPr>
            <w:tcW w:type="dxa" w:w="1425"/>
            <w:tcBorders>
              <w:top w:val="none" w:color="FFFFFF" w:sz="0"/>
              <w:left w:val="none" w:color="FFFFFF" w:sz="0"/>
              <w:bottom w:val="single" w:color="C8CCD0" w:sz="4"/>
              <w:right w:val="none" w:color="FFFFFF" w:sz="0"/>
            </w:tcBorders>
            <w:tcMar>
              <w:top w:type="dxa" w:w="60"/>
              <w:left w:type="dxa" w:w="110"/>
              <w:bottom w:type="dxa" w:w="60"/>
              <w:right w:type="dxa" w:w="110"/>
            </w:tcMar>
            <w:vAlign w:val="center"/>
          </w:tcPr>
          <w:p>
            <w:pPr>
              <w:jc w:val="left"/>
            </w:pPr>
            <w:r>
              <w:rPr>
                <w:rFonts w:ascii="Consolas" w:cs="Consolas" w:eastAsia="Consolas" w:hAnsi="Consolas"/>
                <w:b w:val="false"/>
                <w:bCs w:val="false"/>
                <w:i w:val="false"/>
                <w:iCs w:val="false"/>
                <w:caps w:val="false"/>
                <w:color w:val="16191C"/>
                <w:sz w:val="18"/>
                <w:szCs w:val="18"/>
              </w:rPr>
              <w:t xml:space="preserve">%Q2.6</w:t>
            </w:r>
          </w:p>
        </w:tc>
        <w:tc>
          <w:tcPr>
            <w:tcW w:type="dxa" w:w="2239"/>
            <w:tcBorders>
              <w:top w:val="none" w:color="FFFFFF" w:sz="0"/>
              <w:left w:val="none" w:color="FFFFFF" w:sz="0"/>
              <w:bottom w:val="single" w:color="C8CCD0" w:sz="4"/>
              <w:right w:val="none" w:color="FFFFFF" w:sz="0"/>
            </w:tcBorders>
            <w:tcMar>
              <w:top w:type="dxa" w:w="60"/>
              <w:left w:type="dxa" w:w="110"/>
              <w:bottom w:type="dxa" w:w="60"/>
              <w:right w:type="dxa" w:w="110"/>
            </w:tcMar>
            <w:vAlign w:val="center"/>
          </w:tcPr>
          <w:p>
            <w:pPr>
              <w:jc w:val="left"/>
            </w:pPr>
            <w:r>
              <w:rPr>
                <w:rFonts w:ascii="Consolas" w:cs="Consolas" w:eastAsia="Consolas" w:hAnsi="Consolas"/>
                <w:b w:val="false"/>
                <w:bCs w:val="false"/>
                <w:i w:val="false"/>
                <w:iCs w:val="false"/>
                <w:caps w:val="false"/>
                <w:color w:val="16191C"/>
                <w:sz w:val="18"/>
                <w:szCs w:val="18"/>
              </w:rPr>
              <w:t xml:space="preserve">Solenoid_valve4</w:t>
            </w:r>
          </w:p>
        </w:tc>
        <w:tc>
          <w:tcPr>
            <w:tcW w:type="dxa" w:w="4072"/>
            <w:tcBorders>
              <w:top w:val="none" w:color="FFFFFF" w:sz="0"/>
              <w:left w:val="none" w:color="FFFFFF" w:sz="0"/>
              <w:bottom w:val="single" w:color="C8CCD0" w:sz="4"/>
              <w:right w:val="none" w:color="FFFFFF" w:sz="0"/>
            </w:tcBorders>
            <w:tcMar>
              <w:top w:type="dxa" w:w="60"/>
              <w:left w:type="dxa" w:w="110"/>
              <w:bottom w:type="dxa" w:w="60"/>
              <w:right w:type="dxa" w:w="110"/>
            </w:tcMar>
            <w:vAlign w:val="center"/>
          </w:tcPr>
          <w:p>
            <w:pPr>
              <w:jc w:val="left"/>
            </w:pPr>
            <w:r>
              <w:rPr>
                <w:b w:val="false"/>
                <w:bCs w:val="false"/>
                <w:i w:val="false"/>
                <w:iCs w:val="false"/>
                <w:caps w:val="false"/>
                <w:color w:val="16191C"/>
                <w:sz w:val="18"/>
                <w:szCs w:val="18"/>
              </w:rPr>
              <w:t xml:space="preserve">magazine compartment 4 pusher</w:t>
            </w:r>
          </w:p>
        </w:tc>
        <w:tc>
          <w:tcPr>
            <w:tcW w:type="dxa" w:w="2443"/>
            <w:tcBorders>
              <w:top w:val="none" w:color="FFFFFF" w:sz="0"/>
              <w:left w:val="none" w:color="FFFFFF" w:sz="0"/>
              <w:bottom w:val="single" w:color="C8CCD0" w:sz="4"/>
              <w:right w:val="none" w:color="FFFFFF" w:sz="0"/>
            </w:tcBorders>
            <w:tcMar>
              <w:top w:type="dxa" w:w="60"/>
              <w:left w:type="dxa" w:w="110"/>
              <w:bottom w:type="dxa" w:w="60"/>
              <w:right w:type="dxa" w:w="110"/>
            </w:tcMar>
            <w:vAlign w:val="center"/>
          </w:tcPr>
          <w:p>
            <w:pPr>
              <w:jc w:val="left"/>
            </w:pPr>
            <w:r>
              <w:rPr>
                <w:rFonts w:ascii="Consolas" w:cs="Consolas" w:eastAsia="Consolas" w:hAnsi="Consolas"/>
                <w:b w:val="false"/>
                <w:bCs w:val="false"/>
                <w:i w:val="false"/>
                <w:iCs w:val="false"/>
                <w:caps w:val="false"/>
                <w:color w:val="6F787E"/>
                <w:sz w:val="18"/>
                <w:szCs w:val="18"/>
              </w:rPr>
              <w:t xml:space="preserve">— known —</w:t>
            </w:r>
          </w:p>
        </w:tc>
      </w:tr>
      <w:tr>
        <w:tc>
          <w:tcPr>
            <w:tcW w:type="dxa" w:w="1425"/>
            <w:tcBorders>
              <w:top w:val="none" w:color="FFFFFF" w:sz="0"/>
              <w:left w:val="none" w:color="FFFFFF" w:sz="0"/>
              <w:bottom w:val="single" w:color="C8CCD0" w:sz="4"/>
              <w:right w:val="none" w:color="FFFFFF" w:sz="0"/>
            </w:tcBorders>
            <w:tcMar>
              <w:top w:type="dxa" w:w="60"/>
              <w:left w:type="dxa" w:w="110"/>
              <w:bottom w:type="dxa" w:w="60"/>
              <w:right w:type="dxa" w:w="110"/>
            </w:tcMar>
            <w:vAlign w:val="center"/>
          </w:tcPr>
          <w:p>
            <w:pPr>
              <w:jc w:val="left"/>
            </w:pPr>
            <w:r>
              <w:rPr>
                <w:rFonts w:ascii="Consolas" w:cs="Consolas" w:eastAsia="Consolas" w:hAnsi="Consolas"/>
                <w:b w:val="false"/>
                <w:bCs w:val="false"/>
                <w:i w:val="false"/>
                <w:iCs w:val="false"/>
                <w:caps w:val="false"/>
                <w:color w:val="16191C"/>
                <w:sz w:val="18"/>
                <w:szCs w:val="18"/>
              </w:rPr>
              <w:t xml:space="preserve">%Q2.2</w:t>
            </w:r>
          </w:p>
        </w:tc>
        <w:tc>
          <w:tcPr>
            <w:tcW w:type="dxa" w:w="2239"/>
            <w:tcBorders>
              <w:top w:val="none" w:color="FFFFFF" w:sz="0"/>
              <w:left w:val="none" w:color="FFFFFF" w:sz="0"/>
              <w:bottom w:val="single" w:color="C8CCD0" w:sz="4"/>
              <w:right w:val="none" w:color="FFFFFF" w:sz="0"/>
            </w:tcBorders>
            <w:tcMar>
              <w:top w:type="dxa" w:w="60"/>
              <w:left w:type="dxa" w:w="110"/>
              <w:bottom w:type="dxa" w:w="60"/>
              <w:right w:type="dxa" w:w="110"/>
            </w:tcMar>
            <w:vAlign w:val="center"/>
          </w:tcPr>
          <w:p>
            <w:pPr>
              <w:jc w:val="left"/>
            </w:pPr>
            <w:r>
              <w:rPr>
                <w:rFonts w:ascii="Consolas" w:cs="Consolas" w:eastAsia="Consolas" w:hAnsi="Consolas"/>
                <w:b w:val="false"/>
                <w:bCs w:val="false"/>
                <w:i w:val="false"/>
                <w:iCs w:val="false"/>
                <w:caps w:val="false"/>
                <w:color w:val="16191C"/>
                <w:sz w:val="18"/>
                <w:szCs w:val="18"/>
              </w:rPr>
              <w:t xml:space="preserve">Solenoid_valve5</w:t>
            </w:r>
          </w:p>
        </w:tc>
        <w:tc>
          <w:tcPr>
            <w:tcW w:type="dxa" w:w="4072"/>
            <w:tcBorders>
              <w:top w:val="none" w:color="FFFFFF" w:sz="0"/>
              <w:left w:val="none" w:color="FFFFFF" w:sz="0"/>
              <w:bottom w:val="single" w:color="C8CCD0" w:sz="4"/>
              <w:right w:val="none" w:color="FFFFFF" w:sz="0"/>
            </w:tcBorders>
            <w:tcMar>
              <w:top w:type="dxa" w:w="60"/>
              <w:left w:type="dxa" w:w="110"/>
              <w:bottom w:type="dxa" w:w="60"/>
              <w:right w:type="dxa" w:w="110"/>
            </w:tcMar>
            <w:vAlign w:val="center"/>
          </w:tcPr>
          <w:p>
            <w:pPr>
              <w:jc w:val="left"/>
            </w:pPr>
            <w:r>
              <w:rPr>
                <w:b w:val="false"/>
                <w:bCs w:val="false"/>
                <w:i w:val="false"/>
                <w:iCs w:val="false"/>
                <w:caps w:val="false"/>
                <w:color w:val="16191C"/>
                <w:sz w:val="18"/>
                <w:szCs w:val="18"/>
              </w:rPr>
              <w:t xml:space="preserve">magazine compartment 5 pusher</w:t>
            </w:r>
          </w:p>
        </w:tc>
        <w:tc>
          <w:tcPr>
            <w:tcW w:type="dxa" w:w="2443"/>
            <w:tcBorders>
              <w:top w:val="none" w:color="FFFFFF" w:sz="0"/>
              <w:left w:val="none" w:color="FFFFFF" w:sz="0"/>
              <w:bottom w:val="single" w:color="C8CCD0" w:sz="4"/>
              <w:right w:val="none" w:color="FFFFFF" w:sz="0"/>
            </w:tcBorders>
            <w:tcMar>
              <w:top w:type="dxa" w:w="60"/>
              <w:left w:type="dxa" w:w="110"/>
              <w:bottom w:type="dxa" w:w="60"/>
              <w:right w:type="dxa" w:w="110"/>
            </w:tcMar>
            <w:vAlign w:val="center"/>
          </w:tcPr>
          <w:p>
            <w:pPr>
              <w:jc w:val="left"/>
            </w:pPr>
            <w:r>
              <w:rPr>
                <w:rFonts w:ascii="Consolas" w:cs="Consolas" w:eastAsia="Consolas" w:hAnsi="Consolas"/>
                <w:b w:val="false"/>
                <w:bCs w:val="false"/>
                <w:i w:val="false"/>
                <w:iCs w:val="false"/>
                <w:caps w:val="false"/>
                <w:color w:val="6F787E"/>
                <w:sz w:val="18"/>
                <w:szCs w:val="18"/>
              </w:rPr>
              <w:t xml:space="preserve">— known —</w:t>
            </w:r>
          </w:p>
        </w:tc>
      </w:tr>
      <w:tr>
        <w:tc>
          <w:tcPr>
            <w:tcW w:type="dxa" w:w="1425"/>
            <w:tcBorders>
              <w:top w:val="none" w:color="FFFFFF" w:sz="0"/>
              <w:left w:val="none" w:color="FFFFFF" w:sz="0"/>
              <w:bottom w:val="single" w:color="C8CCD0" w:sz="4"/>
              <w:right w:val="none" w:color="FFFFFF" w:sz="0"/>
            </w:tcBorders>
            <w:tcMar>
              <w:top w:type="dxa" w:w="60"/>
              <w:left w:type="dxa" w:w="110"/>
              <w:bottom w:type="dxa" w:w="60"/>
              <w:right w:type="dxa" w:w="110"/>
            </w:tcMar>
            <w:vAlign w:val="center"/>
          </w:tcPr>
          <w:p>
            <w:pPr>
              <w:jc w:val="left"/>
            </w:pPr>
            <w:r>
              <w:rPr>
                <w:rFonts w:ascii="Consolas" w:cs="Consolas" w:eastAsia="Consolas" w:hAnsi="Consolas"/>
                <w:b w:val="false"/>
                <w:bCs w:val="false"/>
                <w:i w:val="false"/>
                <w:iCs w:val="false"/>
                <w:caps w:val="false"/>
                <w:color w:val="16191C"/>
                <w:sz w:val="18"/>
                <w:szCs w:val="18"/>
              </w:rPr>
              <w:t xml:space="preserve">%Q0.2</w:t>
            </w:r>
          </w:p>
        </w:tc>
        <w:tc>
          <w:tcPr>
            <w:tcW w:type="dxa" w:w="2239"/>
            <w:tcBorders>
              <w:top w:val="none" w:color="FFFFFF" w:sz="0"/>
              <w:left w:val="none" w:color="FFFFFF" w:sz="0"/>
              <w:bottom w:val="single" w:color="C8CCD0" w:sz="4"/>
              <w:right w:val="none" w:color="FFFFFF" w:sz="0"/>
            </w:tcBorders>
            <w:tcMar>
              <w:top w:type="dxa" w:w="60"/>
              <w:left w:type="dxa" w:w="110"/>
              <w:bottom w:type="dxa" w:w="60"/>
              <w:right w:type="dxa" w:w="110"/>
            </w:tcMar>
            <w:vAlign w:val="center"/>
          </w:tcPr>
          <w:p>
            <w:pPr>
              <w:jc w:val="left"/>
            </w:pPr>
            <w:r>
              <w:rPr>
                <w:rFonts w:ascii="Consolas" w:cs="Consolas" w:eastAsia="Consolas" w:hAnsi="Consolas"/>
                <w:b w:val="false"/>
                <w:bCs w:val="false"/>
                <w:i w:val="false"/>
                <w:iCs w:val="false"/>
                <w:caps w:val="false"/>
                <w:color w:val="16191C"/>
                <w:sz w:val="18"/>
                <w:szCs w:val="18"/>
              </w:rPr>
              <w:t xml:space="preserve">Solenoid_valve6</w:t>
            </w:r>
          </w:p>
        </w:tc>
        <w:tc>
          <w:tcPr>
            <w:tcW w:type="dxa" w:w="4072"/>
            <w:tcBorders>
              <w:top w:val="none" w:color="FFFFFF" w:sz="0"/>
              <w:left w:val="none" w:color="FFFFFF" w:sz="0"/>
              <w:bottom w:val="single" w:color="C8CCD0" w:sz="4"/>
              <w:right w:val="none" w:color="FFFFFF" w:sz="0"/>
            </w:tcBorders>
            <w:tcMar>
              <w:top w:type="dxa" w:w="60"/>
              <w:left w:type="dxa" w:w="110"/>
              <w:bottom w:type="dxa" w:w="60"/>
              <w:right w:type="dxa" w:w="110"/>
            </w:tcMar>
            <w:vAlign w:val="center"/>
          </w:tcPr>
          <w:p>
            <w:pPr>
              <w:jc w:val="left"/>
            </w:pPr>
            <w:r>
              <w:rPr>
                <w:b w:val="false"/>
                <w:bCs w:val="false"/>
                <w:i w:val="false"/>
                <w:iCs w:val="false"/>
                <w:caps w:val="false"/>
                <w:color w:val="16191C"/>
                <w:sz w:val="18"/>
                <w:szCs w:val="18"/>
              </w:rPr>
              <w:t xml:space="preserve">conveyor 1 → 2 transfer (role inferred)</w:t>
            </w:r>
          </w:p>
        </w:tc>
        <w:tc>
          <w:tcPr>
            <w:tcW w:type="dxa" w:w="2443"/>
            <w:tcBorders>
              <w:top w:val="none" w:color="FFFFFF" w:sz="0"/>
              <w:left w:val="none" w:color="FFFFFF" w:sz="0"/>
              <w:bottom w:val="single" w:color="C8CCD0" w:sz="4"/>
              <w:right w:val="none" w:color="FFFFFF" w:sz="0"/>
            </w:tcBorders>
            <w:shd w:fill="F4F6F7" w:val="clear"/>
            <w:tcMar>
              <w:top w:type="dxa" w:w="60"/>
              <w:left w:type="dxa" w:w="110"/>
              <w:bottom w:type="dxa" w:w="60"/>
              <w:right w:type="dxa" w:w="110"/>
            </w:tcMar>
            <w:vAlign w:val="center"/>
          </w:tcPr>
          <w:p>
            <w:r/>
            <w:r>
              <w:rPr>
                <w:i/>
                <w:color w:val="1F4E79"/>
                <w:sz w:val="16"/>
              </w:rPr>
              <w:t>[REC] Energises 2.1 s after conveyor 1 stops on prox 6, together with conveyor 2 ON; drops the instant prox 7 trips. Behaves exactly like the conveyor 1→2 transfer. Still needs an eye on the rod.</w:t>
            </w:r>
          </w:p>
        </w:tc>
      </w:tr>
      <w:tr>
        <w:tc>
          <w:tcPr>
            <w:tcW w:type="dxa" w:w="1425"/>
            <w:tcBorders>
              <w:top w:val="none" w:color="FFFFFF" w:sz="0"/>
              <w:left w:val="none" w:color="FFFFFF" w:sz="0"/>
              <w:bottom w:val="single" w:color="C8CCD0" w:sz="4"/>
              <w:right w:val="none" w:color="FFFFFF" w:sz="0"/>
            </w:tcBorders>
            <w:tcMar>
              <w:top w:type="dxa" w:w="60"/>
              <w:left w:type="dxa" w:w="110"/>
              <w:bottom w:type="dxa" w:w="60"/>
              <w:right w:type="dxa" w:w="110"/>
            </w:tcMar>
            <w:vAlign w:val="center"/>
          </w:tcPr>
          <w:p>
            <w:pPr>
              <w:jc w:val="left"/>
            </w:pPr>
            <w:r>
              <w:rPr>
                <w:rFonts w:ascii="Consolas" w:cs="Consolas" w:eastAsia="Consolas" w:hAnsi="Consolas"/>
                <w:b w:val="false"/>
                <w:bCs w:val="false"/>
                <w:i w:val="false"/>
                <w:iCs w:val="false"/>
                <w:caps w:val="false"/>
                <w:color w:val="16191C"/>
                <w:sz w:val="18"/>
                <w:szCs w:val="18"/>
              </w:rPr>
              <w:t xml:space="preserve">%Q3.6</w:t>
            </w:r>
          </w:p>
        </w:tc>
        <w:tc>
          <w:tcPr>
            <w:tcW w:type="dxa" w:w="2239"/>
            <w:tcBorders>
              <w:top w:val="none" w:color="FFFFFF" w:sz="0"/>
              <w:left w:val="none" w:color="FFFFFF" w:sz="0"/>
              <w:bottom w:val="single" w:color="C8CCD0" w:sz="4"/>
              <w:right w:val="none" w:color="FFFFFF" w:sz="0"/>
            </w:tcBorders>
            <w:tcMar>
              <w:top w:type="dxa" w:w="60"/>
              <w:left w:type="dxa" w:w="110"/>
              <w:bottom w:type="dxa" w:w="60"/>
              <w:right w:type="dxa" w:w="110"/>
            </w:tcMar>
            <w:vAlign w:val="center"/>
          </w:tcPr>
          <w:p>
            <w:pPr>
              <w:jc w:val="left"/>
            </w:pPr>
            <w:r>
              <w:rPr>
                <w:rFonts w:ascii="Consolas" w:cs="Consolas" w:eastAsia="Consolas" w:hAnsi="Consolas"/>
                <w:b w:val="false"/>
                <w:bCs w:val="false"/>
                <w:i w:val="false"/>
                <w:iCs w:val="false"/>
                <w:caps w:val="false"/>
                <w:color w:val="16191C"/>
                <w:sz w:val="18"/>
                <w:szCs w:val="18"/>
              </w:rPr>
              <w:t xml:space="preserve">Solenoid_valve7</w:t>
            </w:r>
          </w:p>
        </w:tc>
        <w:tc>
          <w:tcPr>
            <w:tcW w:type="dxa" w:w="4072"/>
            <w:tcBorders>
              <w:top w:val="none" w:color="FFFFFF" w:sz="0"/>
              <w:left w:val="none" w:color="FFFFFF" w:sz="0"/>
              <w:bottom w:val="single" w:color="C8CCD0" w:sz="4"/>
              <w:right w:val="none" w:color="FFFFFF" w:sz="0"/>
            </w:tcBorders>
            <w:tcMar>
              <w:top w:type="dxa" w:w="60"/>
              <w:left w:type="dxa" w:w="110"/>
              <w:bottom w:type="dxa" w:w="60"/>
              <w:right w:type="dxa" w:w="110"/>
            </w:tcMar>
            <w:vAlign w:val="center"/>
          </w:tcPr>
          <w:p>
            <w:pPr>
              <w:jc w:val="left"/>
            </w:pPr>
            <w:r>
              <w:rPr>
                <w:b/>
                <w:bCs/>
                <w:i w:val="false"/>
                <w:iCs w:val="false"/>
                <w:caps w:val="false"/>
                <w:color w:val="16191C"/>
                <w:sz w:val="18"/>
                <w:szCs w:val="18"/>
              </w:rPr>
              <w:t xml:space="preserve">cylinder A — extend</w:t>
            </w:r>
          </w:p>
        </w:tc>
        <w:tc>
          <w:tcPr>
            <w:tcW w:type="dxa" w:w="2443"/>
            <w:tcBorders>
              <w:top w:val="none" w:color="FFFFFF" w:sz="0"/>
              <w:left w:val="none" w:color="FFFFFF" w:sz="0"/>
              <w:bottom w:val="single" w:color="C8CCD0" w:sz="4"/>
              <w:right w:val="none" w:color="FFFFFF" w:sz="0"/>
            </w:tcBorders>
            <w:tcMar>
              <w:top w:type="dxa" w:w="60"/>
              <w:left w:type="dxa" w:w="110"/>
              <w:bottom w:type="dxa" w:w="60"/>
              <w:right w:type="dxa" w:w="110"/>
            </w:tcMar>
            <w:vAlign w:val="center"/>
          </w:tcPr>
          <w:p>
            <w:pPr>
              <w:jc w:val="left"/>
            </w:pPr>
            <w:r>
              <w:rPr>
                <w:rFonts w:ascii="Consolas" w:cs="Consolas" w:eastAsia="Consolas" w:hAnsi="Consolas"/>
                <w:b w:val="false"/>
                <w:bCs w:val="false"/>
                <w:i w:val="false"/>
                <w:iCs w:val="false"/>
                <w:caps w:val="false"/>
                <w:color w:val="6F787E"/>
                <w:sz w:val="18"/>
                <w:szCs w:val="18"/>
              </w:rPr>
              <w:t xml:space="preserve">— known —</w:t>
            </w:r>
          </w:p>
        </w:tc>
      </w:tr>
      <w:tr>
        <w:tc>
          <w:tcPr>
            <w:tcW w:type="dxa" w:w="1425"/>
            <w:tcBorders>
              <w:top w:val="none" w:color="FFFFFF" w:sz="0"/>
              <w:left w:val="none" w:color="FFFFFF" w:sz="0"/>
              <w:bottom w:val="single" w:color="C8CCD0" w:sz="4"/>
              <w:right w:val="none" w:color="FFFFFF" w:sz="0"/>
            </w:tcBorders>
            <w:tcMar>
              <w:top w:type="dxa" w:w="60"/>
              <w:left w:type="dxa" w:w="110"/>
              <w:bottom w:type="dxa" w:w="60"/>
              <w:right w:type="dxa" w:w="110"/>
            </w:tcMar>
            <w:vAlign w:val="center"/>
          </w:tcPr>
          <w:p>
            <w:pPr>
              <w:jc w:val="left"/>
            </w:pPr>
            <w:r>
              <w:rPr>
                <w:rFonts w:ascii="Consolas" w:cs="Consolas" w:eastAsia="Consolas" w:hAnsi="Consolas"/>
                <w:b w:val="false"/>
                <w:bCs w:val="false"/>
                <w:i w:val="false"/>
                <w:iCs w:val="false"/>
                <w:caps w:val="false"/>
                <w:color w:val="16191C"/>
                <w:sz w:val="18"/>
                <w:szCs w:val="18"/>
              </w:rPr>
              <w:t xml:space="preserve">%Q2.0</w:t>
            </w:r>
          </w:p>
        </w:tc>
        <w:tc>
          <w:tcPr>
            <w:tcW w:type="dxa" w:w="2239"/>
            <w:tcBorders>
              <w:top w:val="none" w:color="FFFFFF" w:sz="0"/>
              <w:left w:val="none" w:color="FFFFFF" w:sz="0"/>
              <w:bottom w:val="single" w:color="C8CCD0" w:sz="4"/>
              <w:right w:val="none" w:color="FFFFFF" w:sz="0"/>
            </w:tcBorders>
            <w:tcMar>
              <w:top w:type="dxa" w:w="60"/>
              <w:left w:type="dxa" w:w="110"/>
              <w:bottom w:type="dxa" w:w="60"/>
              <w:right w:type="dxa" w:w="110"/>
            </w:tcMar>
            <w:vAlign w:val="center"/>
          </w:tcPr>
          <w:p>
            <w:pPr>
              <w:jc w:val="left"/>
            </w:pPr>
            <w:r>
              <w:rPr>
                <w:rFonts w:ascii="Consolas" w:cs="Consolas" w:eastAsia="Consolas" w:hAnsi="Consolas"/>
                <w:b w:val="false"/>
                <w:bCs w:val="false"/>
                <w:i w:val="false"/>
                <w:iCs w:val="false"/>
                <w:caps w:val="false"/>
                <w:color w:val="16191C"/>
                <w:sz w:val="18"/>
                <w:szCs w:val="18"/>
              </w:rPr>
              <w:t xml:space="preserve">Solenoid_valve8</w:t>
            </w:r>
          </w:p>
        </w:tc>
        <w:tc>
          <w:tcPr>
            <w:tcW w:type="dxa" w:w="4072"/>
            <w:tcBorders>
              <w:top w:val="none" w:color="FFFFFF" w:sz="0"/>
              <w:left w:val="none" w:color="FFFFFF" w:sz="0"/>
              <w:bottom w:val="single" w:color="C8CCD0" w:sz="4"/>
              <w:right w:val="none" w:color="FFFFFF" w:sz="0"/>
            </w:tcBorders>
            <w:tcMar>
              <w:top w:type="dxa" w:w="60"/>
              <w:left w:type="dxa" w:w="110"/>
              <w:bottom w:type="dxa" w:w="60"/>
              <w:right w:type="dxa" w:w="110"/>
            </w:tcMar>
            <w:vAlign w:val="center"/>
          </w:tcPr>
          <w:p>
            <w:pPr>
              <w:jc w:val="left"/>
            </w:pPr>
            <w:r>
              <w:rPr>
                <w:b/>
                <w:bCs/>
                <w:i w:val="false"/>
                <w:iCs w:val="false"/>
                <w:caps w:val="false"/>
                <w:color w:val="16191C"/>
                <w:sz w:val="18"/>
                <w:szCs w:val="18"/>
              </w:rPr>
              <w:t xml:space="preserve">cylinder A — retract</w:t>
            </w:r>
          </w:p>
        </w:tc>
        <w:tc>
          <w:tcPr>
            <w:tcW w:type="dxa" w:w="2443"/>
            <w:tcBorders>
              <w:top w:val="none" w:color="FFFFFF" w:sz="0"/>
              <w:left w:val="none" w:color="FFFFFF" w:sz="0"/>
              <w:bottom w:val="single" w:color="C8CCD0" w:sz="4"/>
              <w:right w:val="none" w:color="FFFFFF" w:sz="0"/>
            </w:tcBorders>
            <w:tcMar>
              <w:top w:type="dxa" w:w="60"/>
              <w:left w:type="dxa" w:w="110"/>
              <w:bottom w:type="dxa" w:w="60"/>
              <w:right w:type="dxa" w:w="110"/>
            </w:tcMar>
            <w:vAlign w:val="center"/>
          </w:tcPr>
          <w:p>
            <w:pPr>
              <w:jc w:val="left"/>
            </w:pPr>
            <w:r>
              <w:rPr>
                <w:rFonts w:ascii="Consolas" w:cs="Consolas" w:eastAsia="Consolas" w:hAnsi="Consolas"/>
                <w:b w:val="false"/>
                <w:bCs w:val="false"/>
                <w:i w:val="false"/>
                <w:iCs w:val="false"/>
                <w:caps w:val="false"/>
                <w:color w:val="6F787E"/>
                <w:sz w:val="18"/>
                <w:szCs w:val="18"/>
              </w:rPr>
              <w:t xml:space="preserve">— known —</w:t>
            </w:r>
          </w:p>
        </w:tc>
      </w:tr>
      <w:tr>
        <w:tc>
          <w:tcPr>
            <w:tcW w:type="dxa" w:w="1425"/>
            <w:tcBorders>
              <w:top w:val="none" w:color="FFFFFF" w:sz="0"/>
              <w:left w:val="none" w:color="FFFFFF" w:sz="0"/>
              <w:bottom w:val="single" w:color="C8CCD0" w:sz="4"/>
              <w:right w:val="none" w:color="FFFFFF" w:sz="0"/>
            </w:tcBorders>
            <w:tcMar>
              <w:top w:type="dxa" w:w="60"/>
              <w:left w:type="dxa" w:w="110"/>
              <w:bottom w:type="dxa" w:w="60"/>
              <w:right w:type="dxa" w:w="110"/>
            </w:tcMar>
            <w:vAlign w:val="center"/>
          </w:tcPr>
          <w:p>
            <w:pPr>
              <w:jc w:val="left"/>
            </w:pPr>
            <w:r>
              <w:rPr>
                <w:rFonts w:ascii="Consolas" w:cs="Consolas" w:eastAsia="Consolas" w:hAnsi="Consolas"/>
                <w:b w:val="false"/>
                <w:bCs w:val="false"/>
                <w:i w:val="false"/>
                <w:iCs w:val="false"/>
                <w:caps w:val="false"/>
                <w:color w:val="16191C"/>
                <w:sz w:val="18"/>
                <w:szCs w:val="18"/>
              </w:rPr>
              <w:t xml:space="preserve">%Q2.5</w:t>
            </w:r>
          </w:p>
        </w:tc>
        <w:tc>
          <w:tcPr>
            <w:tcW w:type="dxa" w:w="2239"/>
            <w:tcBorders>
              <w:top w:val="none" w:color="FFFFFF" w:sz="0"/>
              <w:left w:val="none" w:color="FFFFFF" w:sz="0"/>
              <w:bottom w:val="single" w:color="C8CCD0" w:sz="4"/>
              <w:right w:val="none" w:color="FFFFFF" w:sz="0"/>
            </w:tcBorders>
            <w:tcMar>
              <w:top w:type="dxa" w:w="60"/>
              <w:left w:type="dxa" w:w="110"/>
              <w:bottom w:type="dxa" w:w="60"/>
              <w:right w:type="dxa" w:w="110"/>
            </w:tcMar>
            <w:vAlign w:val="center"/>
          </w:tcPr>
          <w:p>
            <w:pPr>
              <w:jc w:val="left"/>
            </w:pPr>
            <w:r>
              <w:rPr>
                <w:rFonts w:ascii="Consolas" w:cs="Consolas" w:eastAsia="Consolas" w:hAnsi="Consolas"/>
                <w:b w:val="false"/>
                <w:bCs w:val="false"/>
                <w:i w:val="false"/>
                <w:iCs w:val="false"/>
                <w:caps w:val="false"/>
                <w:color w:val="16191C"/>
                <w:sz w:val="18"/>
                <w:szCs w:val="18"/>
              </w:rPr>
              <w:t xml:space="preserve">Solenoid_valve9</w:t>
            </w:r>
          </w:p>
        </w:tc>
        <w:tc>
          <w:tcPr>
            <w:tcW w:type="dxa" w:w="4072"/>
            <w:tcBorders>
              <w:top w:val="none" w:color="FFFFFF" w:sz="0"/>
              <w:left w:val="none" w:color="FFFFFF" w:sz="0"/>
              <w:bottom w:val="single" w:color="C8CCD0" w:sz="4"/>
              <w:right w:val="none" w:color="FFFFFF" w:sz="0"/>
            </w:tcBorders>
            <w:tcMar>
              <w:top w:type="dxa" w:w="60"/>
              <w:left w:type="dxa" w:w="110"/>
              <w:bottom w:type="dxa" w:w="60"/>
              <w:right w:type="dxa" w:w="110"/>
            </w:tcMar>
            <w:vAlign w:val="center"/>
          </w:tcPr>
          <w:p>
            <w:pPr>
              <w:jc w:val="left"/>
            </w:pPr>
            <w:r>
              <w:rPr>
                <w:b/>
                <w:bCs/>
                <w:i w:val="false"/>
                <w:iCs w:val="false"/>
                <w:caps w:val="false"/>
                <w:color w:val="16191C"/>
                <w:sz w:val="18"/>
                <w:szCs w:val="18"/>
              </w:rPr>
              <w:t xml:space="preserve">cylinder B — extend</w:t>
            </w:r>
          </w:p>
        </w:tc>
        <w:tc>
          <w:tcPr>
            <w:tcW w:type="dxa" w:w="2443"/>
            <w:tcBorders>
              <w:top w:val="none" w:color="FFFFFF" w:sz="0"/>
              <w:left w:val="none" w:color="FFFFFF" w:sz="0"/>
              <w:bottom w:val="single" w:color="C8CCD0" w:sz="4"/>
              <w:right w:val="none" w:color="FFFFFF" w:sz="0"/>
            </w:tcBorders>
            <w:tcMar>
              <w:top w:type="dxa" w:w="60"/>
              <w:left w:type="dxa" w:w="110"/>
              <w:bottom w:type="dxa" w:w="60"/>
              <w:right w:type="dxa" w:w="110"/>
            </w:tcMar>
            <w:vAlign w:val="center"/>
          </w:tcPr>
          <w:p>
            <w:pPr>
              <w:jc w:val="left"/>
            </w:pPr>
            <w:r>
              <w:rPr>
                <w:rFonts w:ascii="Consolas" w:cs="Consolas" w:eastAsia="Consolas" w:hAnsi="Consolas"/>
                <w:b w:val="false"/>
                <w:bCs w:val="false"/>
                <w:i w:val="false"/>
                <w:iCs w:val="false"/>
                <w:caps w:val="false"/>
                <w:color w:val="6F787E"/>
                <w:sz w:val="18"/>
                <w:szCs w:val="18"/>
              </w:rPr>
              <w:t xml:space="preserve">— known —</w:t>
            </w:r>
          </w:p>
        </w:tc>
      </w:tr>
      <w:tr>
        <w:tc>
          <w:tcPr>
            <w:tcW w:type="dxa" w:w="1425"/>
            <w:tcBorders>
              <w:top w:val="none" w:color="FFFFFF" w:sz="0"/>
              <w:left w:val="none" w:color="FFFFFF" w:sz="0"/>
              <w:bottom w:val="single" w:color="C8CCD0" w:sz="4"/>
              <w:right w:val="none" w:color="FFFFFF" w:sz="0"/>
            </w:tcBorders>
            <w:tcMar>
              <w:top w:type="dxa" w:w="60"/>
              <w:left w:type="dxa" w:w="110"/>
              <w:bottom w:type="dxa" w:w="60"/>
              <w:right w:type="dxa" w:w="110"/>
            </w:tcMar>
            <w:vAlign w:val="center"/>
          </w:tcPr>
          <w:p>
            <w:pPr>
              <w:jc w:val="left"/>
            </w:pPr>
            <w:r>
              <w:rPr>
                <w:rFonts w:ascii="Consolas" w:cs="Consolas" w:eastAsia="Consolas" w:hAnsi="Consolas"/>
                <w:b w:val="false"/>
                <w:bCs w:val="false"/>
                <w:i w:val="false"/>
                <w:iCs w:val="false"/>
                <w:caps w:val="false"/>
                <w:color w:val="16191C"/>
                <w:sz w:val="18"/>
                <w:szCs w:val="18"/>
              </w:rPr>
              <w:t xml:space="preserve">%Q2.4</w:t>
            </w:r>
          </w:p>
        </w:tc>
        <w:tc>
          <w:tcPr>
            <w:tcW w:type="dxa" w:w="2239"/>
            <w:tcBorders>
              <w:top w:val="none" w:color="FFFFFF" w:sz="0"/>
              <w:left w:val="none" w:color="FFFFFF" w:sz="0"/>
              <w:bottom w:val="single" w:color="C8CCD0" w:sz="4"/>
              <w:right w:val="none" w:color="FFFFFF" w:sz="0"/>
            </w:tcBorders>
            <w:tcMar>
              <w:top w:type="dxa" w:w="60"/>
              <w:left w:type="dxa" w:w="110"/>
              <w:bottom w:type="dxa" w:w="60"/>
              <w:right w:type="dxa" w:w="110"/>
            </w:tcMar>
            <w:vAlign w:val="center"/>
          </w:tcPr>
          <w:p>
            <w:pPr>
              <w:jc w:val="left"/>
            </w:pPr>
            <w:r>
              <w:rPr>
                <w:rFonts w:ascii="Consolas" w:cs="Consolas" w:eastAsia="Consolas" w:hAnsi="Consolas"/>
                <w:b w:val="false"/>
                <w:bCs w:val="false"/>
                <w:i w:val="false"/>
                <w:iCs w:val="false"/>
                <w:caps w:val="false"/>
                <w:color w:val="16191C"/>
                <w:sz w:val="18"/>
                <w:szCs w:val="18"/>
              </w:rPr>
              <w:t xml:space="preserve">Solenoid_valve10</w:t>
            </w:r>
          </w:p>
        </w:tc>
        <w:tc>
          <w:tcPr>
            <w:tcW w:type="dxa" w:w="4072"/>
            <w:tcBorders>
              <w:top w:val="none" w:color="FFFFFF" w:sz="0"/>
              <w:left w:val="none" w:color="FFFFFF" w:sz="0"/>
              <w:bottom w:val="single" w:color="C8CCD0" w:sz="4"/>
              <w:right w:val="none" w:color="FFFFFF" w:sz="0"/>
            </w:tcBorders>
            <w:tcMar>
              <w:top w:type="dxa" w:w="60"/>
              <w:left w:type="dxa" w:w="110"/>
              <w:bottom w:type="dxa" w:w="60"/>
              <w:right w:type="dxa" w:w="110"/>
            </w:tcMar>
            <w:vAlign w:val="center"/>
          </w:tcPr>
          <w:p>
            <w:pPr>
              <w:jc w:val="left"/>
            </w:pPr>
            <w:r>
              <w:rPr>
                <w:b/>
                <w:bCs/>
                <w:i w:val="false"/>
                <w:iCs w:val="false"/>
                <w:caps w:val="false"/>
                <w:color w:val="16191C"/>
                <w:sz w:val="18"/>
                <w:szCs w:val="18"/>
              </w:rPr>
              <w:t xml:space="preserve">cylinder B — retract</w:t>
            </w:r>
          </w:p>
        </w:tc>
        <w:tc>
          <w:tcPr>
            <w:tcW w:type="dxa" w:w="2443"/>
            <w:tcBorders>
              <w:top w:val="none" w:color="FFFFFF" w:sz="0"/>
              <w:left w:val="none" w:color="FFFFFF" w:sz="0"/>
              <w:bottom w:val="single" w:color="C8CCD0" w:sz="4"/>
              <w:right w:val="none" w:color="FFFFFF" w:sz="0"/>
            </w:tcBorders>
            <w:tcMar>
              <w:top w:type="dxa" w:w="60"/>
              <w:left w:type="dxa" w:w="110"/>
              <w:bottom w:type="dxa" w:w="60"/>
              <w:right w:type="dxa" w:w="110"/>
            </w:tcMar>
            <w:vAlign w:val="center"/>
          </w:tcPr>
          <w:p>
            <w:pPr>
              <w:jc w:val="left"/>
            </w:pPr>
            <w:r>
              <w:rPr>
                <w:rFonts w:ascii="Consolas" w:cs="Consolas" w:eastAsia="Consolas" w:hAnsi="Consolas"/>
                <w:b w:val="false"/>
                <w:bCs w:val="false"/>
                <w:i w:val="false"/>
                <w:iCs w:val="false"/>
                <w:caps w:val="false"/>
                <w:color w:val="6F787E"/>
                <w:sz w:val="18"/>
                <w:szCs w:val="18"/>
              </w:rPr>
              <w:t xml:space="preserve">— known —</w:t>
            </w:r>
          </w:p>
        </w:tc>
      </w:tr>
      <w:tr>
        <w:tc>
          <w:tcPr>
            <w:tcW w:type="dxa" w:w="1425"/>
            <w:tcBorders>
              <w:top w:val="none" w:color="FFFFFF" w:sz="0"/>
              <w:left w:val="none" w:color="FFFFFF" w:sz="0"/>
              <w:bottom w:val="single" w:color="C8CCD0" w:sz="4"/>
              <w:right w:val="none" w:color="FFFFFF" w:sz="0"/>
            </w:tcBorders>
            <w:tcMar>
              <w:top w:type="dxa" w:w="60"/>
              <w:left w:type="dxa" w:w="110"/>
              <w:bottom w:type="dxa" w:w="60"/>
              <w:right w:type="dxa" w:w="110"/>
            </w:tcMar>
            <w:vAlign w:val="center"/>
          </w:tcPr>
          <w:p>
            <w:pPr>
              <w:jc w:val="left"/>
            </w:pPr>
            <w:r>
              <w:rPr>
                <w:rFonts w:ascii="Consolas" w:cs="Consolas" w:eastAsia="Consolas" w:hAnsi="Consolas"/>
                <w:b w:val="false"/>
                <w:bCs w:val="false"/>
                <w:i w:val="false"/>
                <w:iCs w:val="false"/>
                <w:caps w:val="false"/>
                <w:color w:val="16191C"/>
                <w:sz w:val="18"/>
                <w:szCs w:val="18"/>
              </w:rPr>
              <w:t xml:space="preserve">%Q2.3</w:t>
            </w:r>
          </w:p>
        </w:tc>
        <w:tc>
          <w:tcPr>
            <w:tcW w:type="dxa" w:w="2239"/>
            <w:tcBorders>
              <w:top w:val="none" w:color="FFFFFF" w:sz="0"/>
              <w:left w:val="none" w:color="FFFFFF" w:sz="0"/>
              <w:bottom w:val="single" w:color="C8CCD0" w:sz="4"/>
              <w:right w:val="none" w:color="FFFFFF" w:sz="0"/>
            </w:tcBorders>
            <w:tcMar>
              <w:top w:type="dxa" w:w="60"/>
              <w:left w:type="dxa" w:w="110"/>
              <w:bottom w:type="dxa" w:w="60"/>
              <w:right w:type="dxa" w:w="110"/>
            </w:tcMar>
            <w:vAlign w:val="center"/>
          </w:tcPr>
          <w:p>
            <w:pPr>
              <w:jc w:val="left"/>
            </w:pPr>
            <w:r>
              <w:rPr>
                <w:rFonts w:ascii="Consolas" w:cs="Consolas" w:eastAsia="Consolas" w:hAnsi="Consolas"/>
                <w:b w:val="false"/>
                <w:bCs w:val="false"/>
                <w:i w:val="false"/>
                <w:iCs w:val="false"/>
                <w:caps w:val="false"/>
                <w:color w:val="16191C"/>
                <w:sz w:val="18"/>
                <w:szCs w:val="18"/>
              </w:rPr>
              <w:t xml:space="preserve">Solenoid_valve11</w:t>
            </w:r>
          </w:p>
        </w:tc>
        <w:tc>
          <w:tcPr>
            <w:tcW w:type="dxa" w:w="4072"/>
            <w:tcBorders>
              <w:top w:val="none" w:color="FFFFFF" w:sz="0"/>
              <w:left w:val="none" w:color="FFFFFF" w:sz="0"/>
              <w:bottom w:val="single" w:color="C8CCD0" w:sz="4"/>
              <w:right w:val="none" w:color="FFFFFF" w:sz="0"/>
            </w:tcBorders>
            <w:tcMar>
              <w:top w:type="dxa" w:w="60"/>
              <w:left w:type="dxa" w:w="110"/>
              <w:bottom w:type="dxa" w:w="60"/>
              <w:right w:type="dxa" w:w="110"/>
            </w:tcMar>
            <w:vAlign w:val="center"/>
          </w:tcPr>
          <w:p>
            <w:pPr>
              <w:jc w:val="left"/>
            </w:pPr>
            <w:r>
              <w:rPr>
                <w:b w:val="false"/>
                <w:bCs w:val="false"/>
                <w:i w:val="false"/>
                <w:iCs w:val="false"/>
                <w:caps w:val="false"/>
                <w:color w:val="16191C"/>
                <w:sz w:val="18"/>
                <w:szCs w:val="18"/>
              </w:rPr>
              <w:t xml:space="preserve">conveyor 2 → 3 transfer (role inferred)</w:t>
            </w:r>
          </w:p>
        </w:tc>
        <w:tc>
          <w:tcPr>
            <w:tcW w:type="dxa" w:w="2443"/>
            <w:tcBorders>
              <w:top w:val="none" w:color="FFFFFF" w:sz="0"/>
              <w:left w:val="none" w:color="FFFFFF" w:sz="0"/>
              <w:bottom w:val="single" w:color="C8CCD0" w:sz="4"/>
              <w:right w:val="none" w:color="FFFFFF" w:sz="0"/>
            </w:tcBorders>
            <w:shd w:fill="F4F6F7" w:val="clear"/>
            <w:tcMar>
              <w:top w:type="dxa" w:w="60"/>
              <w:left w:type="dxa" w:w="110"/>
              <w:bottom w:type="dxa" w:w="60"/>
              <w:right w:type="dxa" w:w="110"/>
            </w:tcMar>
            <w:vAlign w:val="center"/>
          </w:tcPr>
          <w:p>
            <w:r/>
            <w:r>
              <w:rPr>
                <w:i/>
                <w:color w:val="1F4E79"/>
                <w:sz w:val="16"/>
              </w:rPr>
              <w:t>[REC] NEVER energised in any of the five recorded real cycles. The engrave→conveyor 3 move was done by cylinder B (SV9/SV10) instead. It only fires in simulator runs. Energise %Q2.3 by hand.</w:t>
            </w:r>
          </w:p>
        </w:tc>
      </w:tr>
      <w:tr>
        <w:tc>
          <w:tcPr>
            <w:tcW w:type="dxa" w:w="1425"/>
            <w:tcBorders>
              <w:top w:val="none" w:color="FFFFFF" w:sz="0"/>
              <w:left w:val="none" w:color="FFFFFF" w:sz="0"/>
              <w:bottom w:val="single" w:color="C8CCD0" w:sz="4"/>
              <w:right w:val="none" w:color="FFFFFF" w:sz="0"/>
            </w:tcBorders>
            <w:tcMar>
              <w:top w:type="dxa" w:w="60"/>
              <w:left w:type="dxa" w:w="110"/>
              <w:bottom w:type="dxa" w:w="60"/>
              <w:right w:type="dxa" w:w="110"/>
            </w:tcMar>
            <w:vAlign w:val="center"/>
          </w:tcPr>
          <w:p>
            <w:pPr>
              <w:jc w:val="left"/>
            </w:pPr>
            <w:r>
              <w:rPr>
                <w:rFonts w:ascii="Consolas" w:cs="Consolas" w:eastAsia="Consolas" w:hAnsi="Consolas"/>
                <w:b w:val="false"/>
                <w:bCs w:val="false"/>
                <w:i w:val="false"/>
                <w:iCs w:val="false"/>
                <w:caps w:val="false"/>
                <w:color w:val="16191C"/>
                <w:sz w:val="18"/>
                <w:szCs w:val="18"/>
              </w:rPr>
              <w:t xml:space="preserve">%Q0.1</w:t>
            </w:r>
          </w:p>
        </w:tc>
        <w:tc>
          <w:tcPr>
            <w:tcW w:type="dxa" w:w="2239"/>
            <w:tcBorders>
              <w:top w:val="none" w:color="FFFFFF" w:sz="0"/>
              <w:left w:val="none" w:color="FFFFFF" w:sz="0"/>
              <w:bottom w:val="single" w:color="C8CCD0" w:sz="4"/>
              <w:right w:val="none" w:color="FFFFFF" w:sz="0"/>
            </w:tcBorders>
            <w:tcMar>
              <w:top w:type="dxa" w:w="60"/>
              <w:left w:type="dxa" w:w="110"/>
              <w:bottom w:type="dxa" w:w="60"/>
              <w:right w:type="dxa" w:w="110"/>
            </w:tcMar>
            <w:vAlign w:val="center"/>
          </w:tcPr>
          <w:p>
            <w:pPr>
              <w:jc w:val="left"/>
            </w:pPr>
            <w:r>
              <w:rPr>
                <w:rFonts w:ascii="Consolas" w:cs="Consolas" w:eastAsia="Consolas" w:hAnsi="Consolas"/>
                <w:b w:val="false"/>
                <w:bCs w:val="false"/>
                <w:i w:val="false"/>
                <w:iCs w:val="false"/>
                <w:caps w:val="false"/>
                <w:color w:val="16191C"/>
                <w:sz w:val="18"/>
                <w:szCs w:val="18"/>
              </w:rPr>
              <w:t xml:space="preserve">Solenoid_valve12</w:t>
            </w:r>
          </w:p>
        </w:tc>
        <w:tc>
          <w:tcPr>
            <w:tcW w:type="dxa" w:w="4072"/>
            <w:tcBorders>
              <w:top w:val="none" w:color="FFFFFF" w:sz="0"/>
              <w:left w:val="none" w:color="FFFFFF" w:sz="0"/>
              <w:bottom w:val="single" w:color="C8CCD0" w:sz="4"/>
              <w:right w:val="none" w:color="FFFFFF" w:sz="0"/>
            </w:tcBorders>
            <w:tcMar>
              <w:top w:type="dxa" w:w="60"/>
              <w:left w:type="dxa" w:w="110"/>
              <w:bottom w:type="dxa" w:w="60"/>
              <w:right w:type="dxa" w:w="110"/>
            </w:tcMar>
            <w:vAlign w:val="center"/>
          </w:tcPr>
          <w:p>
            <w:pPr>
              <w:jc w:val="left"/>
            </w:pPr>
            <w:r>
              <w:rPr>
                <w:b w:val="false"/>
                <w:bCs w:val="false"/>
                <w:i w:val="false"/>
                <w:iCs w:val="false"/>
                <w:caps w:val="false"/>
                <w:color w:val="16191C"/>
                <w:sz w:val="18"/>
                <w:szCs w:val="18"/>
              </w:rPr>
              <w:t xml:space="preserve">outfeed, after prox 9 (role inferred)</w:t>
            </w:r>
          </w:p>
        </w:tc>
        <w:tc>
          <w:tcPr>
            <w:tcW w:type="dxa" w:w="2443"/>
            <w:tcBorders>
              <w:top w:val="none" w:color="FFFFFF" w:sz="0"/>
              <w:left w:val="none" w:color="FFFFFF" w:sz="0"/>
              <w:bottom w:val="single" w:color="C8CCD0" w:sz="4"/>
              <w:right w:val="none" w:color="FFFFFF" w:sz="0"/>
            </w:tcBorders>
            <w:shd w:fill="F4F6F7" w:val="clear"/>
            <w:tcMar>
              <w:top w:type="dxa" w:w="60"/>
              <w:left w:type="dxa" w:w="110"/>
              <w:bottom w:type="dxa" w:w="60"/>
              <w:right w:type="dxa" w:w="110"/>
            </w:tcMar>
            <w:vAlign w:val="center"/>
          </w:tcPr>
          <w:p>
            <w:r/>
            <w:r>
              <w:rPr>
                <w:i/>
                <w:color w:val="1F4E79"/>
                <w:sz w:val="16"/>
              </w:rPr>
              <w:t>[REC] Fires on prox 9 for 4.94 s (the T#5S pulse) at the moment the cycle completes — the outfeed that ended every recorded cycle. What it physically pushes is still unseen.</w:t>
            </w:r>
          </w:p>
        </w:tc>
      </w:tr>
      <w:tr>
        <w:tc>
          <w:tcPr>
            <w:tcW w:type="dxa" w:w="1425"/>
            <w:tcBorders>
              <w:top w:val="none" w:color="FFFFFF" w:sz="0"/>
              <w:left w:val="none" w:color="FFFFFF" w:sz="0"/>
              <w:bottom w:val="single" w:color="C8CCD0" w:sz="4"/>
              <w:right w:val="none" w:color="FFFFFF" w:sz="0"/>
            </w:tcBorders>
            <w:tcMar>
              <w:top w:type="dxa" w:w="60"/>
              <w:left w:type="dxa" w:w="110"/>
              <w:bottom w:type="dxa" w:w="60"/>
              <w:right w:type="dxa" w:w="110"/>
            </w:tcMar>
            <w:vAlign w:val="center"/>
          </w:tcPr>
          <w:p>
            <w:pPr>
              <w:jc w:val="left"/>
            </w:pPr>
            <w:r>
              <w:rPr>
                <w:rFonts w:ascii="Consolas" w:cs="Consolas" w:eastAsia="Consolas" w:hAnsi="Consolas"/>
                <w:b w:val="false"/>
                <w:bCs w:val="false"/>
                <w:i w:val="false"/>
                <w:iCs w:val="false"/>
                <w:caps w:val="false"/>
                <w:color w:val="16191C"/>
                <w:sz w:val="18"/>
                <w:szCs w:val="18"/>
              </w:rPr>
              <w:t xml:space="preserve">%Q2.1</w:t>
            </w:r>
          </w:p>
        </w:tc>
        <w:tc>
          <w:tcPr>
            <w:tcW w:type="dxa" w:w="2239"/>
            <w:tcBorders>
              <w:top w:val="none" w:color="FFFFFF" w:sz="0"/>
              <w:left w:val="none" w:color="FFFFFF" w:sz="0"/>
              <w:bottom w:val="single" w:color="C8CCD0" w:sz="4"/>
              <w:right w:val="none" w:color="FFFFFF" w:sz="0"/>
            </w:tcBorders>
            <w:tcMar>
              <w:top w:type="dxa" w:w="60"/>
              <w:left w:type="dxa" w:w="110"/>
              <w:bottom w:type="dxa" w:w="60"/>
              <w:right w:type="dxa" w:w="110"/>
            </w:tcMar>
            <w:vAlign w:val="center"/>
          </w:tcPr>
          <w:p>
            <w:pPr>
              <w:jc w:val="left"/>
            </w:pPr>
            <w:r>
              <w:rPr>
                <w:rFonts w:ascii="Consolas" w:cs="Consolas" w:eastAsia="Consolas" w:hAnsi="Consolas"/>
                <w:b w:val="false"/>
                <w:bCs w:val="false"/>
                <w:i w:val="false"/>
                <w:iCs w:val="false"/>
                <w:caps w:val="false"/>
                <w:color w:val="16191C"/>
                <w:sz w:val="18"/>
                <w:szCs w:val="18"/>
              </w:rPr>
              <w:t xml:space="preserve">Solenoid_valve13</w:t>
            </w:r>
          </w:p>
        </w:tc>
        <w:tc>
          <w:tcPr>
            <w:tcW w:type="dxa" w:w="4072"/>
            <w:tcBorders>
              <w:top w:val="none" w:color="FFFFFF" w:sz="0"/>
              <w:left w:val="none" w:color="FFFFFF" w:sz="0"/>
              <w:bottom w:val="single" w:color="C8CCD0" w:sz="4"/>
              <w:right w:val="none" w:color="FFFFFF" w:sz="0"/>
            </w:tcBorders>
            <w:tcMar>
              <w:top w:type="dxa" w:w="60"/>
              <w:left w:type="dxa" w:w="110"/>
              <w:bottom w:type="dxa" w:w="60"/>
              <w:right w:type="dxa" w:w="110"/>
            </w:tcMar>
            <w:vAlign w:val="center"/>
          </w:tcPr>
          <w:p>
            <w:pPr>
              <w:jc w:val="left"/>
            </w:pPr>
            <w:r>
              <w:rPr>
                <w:b w:val="false"/>
                <w:bCs w:val="false"/>
                <w:i w:val="false"/>
                <w:iCs w:val="false"/>
                <w:caps w:val="false"/>
                <w:color w:val="16191C"/>
                <w:sz w:val="18"/>
                <w:szCs w:val="18"/>
              </w:rPr>
              <w:t xml:space="preserve">outfeed, after prox 10 (role inferred)</w:t>
            </w:r>
          </w:p>
        </w:tc>
        <w:tc>
          <w:tcPr>
            <w:tcW w:type="dxa" w:w="2443"/>
            <w:tcBorders>
              <w:top w:val="none" w:color="FFFFFF" w:sz="0"/>
              <w:left w:val="none" w:color="FFFFFF" w:sz="0"/>
              <w:bottom w:val="single" w:color="C8CCD0" w:sz="4"/>
              <w:right w:val="none" w:color="FFFFFF" w:sz="0"/>
            </w:tcBorders>
            <w:shd w:fill="F4F6F7" w:val="clear"/>
            <w:tcMar>
              <w:top w:type="dxa" w:w="60"/>
              <w:left w:type="dxa" w:w="110"/>
              <w:bottom w:type="dxa" w:w="60"/>
              <w:right w:type="dxa" w:w="110"/>
            </w:tcMar>
            <w:vAlign w:val="center"/>
          </w:tcPr>
          <w:p>
            <w:r/>
            <w:r>
              <w:rPr>
                <w:i/>
                <w:color w:val="1F4E79"/>
                <w:sz w:val="16"/>
              </w:rPr>
              <w:t>[REC] NEVER energised in any recorded real cycle — prox 10 never tripped either. Energise %Q2.1 by hand to find it.</w:t>
            </w:r>
          </w:p>
        </w:tc>
      </w:tr>
    </w:tbl>
    <w:p>
      <w:pPr>
        <w:spacing w:after="40" w:before="100"/>
      </w:pPr>
      <w:r>
        <w:rPr>
          <w:b/>
          <w:bCs/>
          <w:caps/>
          <w:color w:val="6F787E"/>
          <w:sz w:val="15"/>
          <w:szCs w:val="15"/>
        </w:rPr>
        <w:t xml:space="preserve">Cylinder identity — which barrel is A, which is B</w:t>
      </w:r>
    </w:p>
    <w:tbl>
      <w:tblPr>
        <w:tblW w:type="dxa" w:w="10180"/>
        <w:tblBorders>
          <w:top w:val="single" w:color="auto" w:sz="4"/>
          <w:left w:val="single" w:color="auto" w:sz="4"/>
          <w:bottom w:val="single" w:color="auto" w:sz="4"/>
          <w:right w:val="single" w:color="auto" w:sz="4"/>
          <w:insideH w:val="single" w:color="auto" w:sz="4"/>
          <w:insideV w:val="single" w:color="auto" w:sz="4"/>
        </w:tblBorders>
      </w:tblPr>
      <w:tblGrid>
        <w:gridCol w:w="3054"/>
        <w:gridCol w:w="4072"/>
        <w:gridCol w:w="3054"/>
      </w:tblGrid>
      <w:tr>
        <w:tc>
          <w:tcPr>
            <w:tcW w:type="dxa" w:w="3054"/>
            <w:tcBorders>
              <w:top w:val="none" w:color="FFFFFF" w:sz="0"/>
              <w:left w:val="none" w:color="FFFFFF" w:sz="0"/>
              <w:bottom w:val="single" w:color="8F979D" w:sz="4"/>
              <w:right w:val="none" w:color="FFFFFF" w:sz="0"/>
            </w:tcBorders>
            <w:tcMar>
              <w:top w:type="dxa" w:w="60"/>
              <w:left w:type="dxa" w:w="110"/>
              <w:bottom w:type="dxa" w:w="60"/>
              <w:right w:type="dxa" w:w="110"/>
            </w:tcMar>
            <w:vAlign w:val="center"/>
          </w:tcPr>
          <w:p>
            <w:pPr>
              <w:jc w:val="left"/>
            </w:pPr>
            <w:r>
              <w:rPr>
                <w:b/>
                <w:bCs/>
                <w:i w:val="false"/>
                <w:iCs w:val="false"/>
                <w:caps/>
                <w:color w:val="6F787E"/>
                <w:sz w:val="15"/>
                <w:szCs w:val="15"/>
              </w:rPr>
              <w:t xml:space="preserve">Energise</w:t>
            </w:r>
          </w:p>
        </w:tc>
        <w:tc>
          <w:tcPr>
            <w:tcW w:type="dxa" w:w="4072"/>
            <w:tcBorders>
              <w:top w:val="none" w:color="FFFFFF" w:sz="0"/>
              <w:left w:val="none" w:color="FFFFFF" w:sz="0"/>
              <w:bottom w:val="single" w:color="8F979D" w:sz="4"/>
              <w:right w:val="none" w:color="FFFFFF" w:sz="0"/>
            </w:tcBorders>
            <w:tcMar>
              <w:top w:type="dxa" w:w="60"/>
              <w:left w:type="dxa" w:w="110"/>
              <w:bottom w:type="dxa" w:w="60"/>
              <w:right w:type="dxa" w:w="110"/>
            </w:tcMar>
            <w:vAlign w:val="center"/>
          </w:tcPr>
          <w:p>
            <w:pPr>
              <w:jc w:val="left"/>
            </w:pPr>
            <w:r>
              <w:rPr>
                <w:b/>
                <w:bCs/>
                <w:i w:val="false"/>
                <w:iCs w:val="false"/>
                <w:caps/>
                <w:color w:val="6F787E"/>
                <w:sz w:val="15"/>
                <w:szCs w:val="15"/>
              </w:rPr>
              <w:t xml:space="preserve">Rod that extends</w:t>
            </w:r>
          </w:p>
        </w:tc>
        <w:tc>
          <w:tcPr>
            <w:tcW w:type="dxa" w:w="3054"/>
            <w:tcBorders>
              <w:top w:val="none" w:color="FFFFFF" w:sz="0"/>
              <w:left w:val="none" w:color="FFFFFF" w:sz="0"/>
              <w:bottom w:val="single" w:color="8F979D" w:sz="4"/>
              <w:right w:val="none" w:color="FFFFFF" w:sz="0"/>
            </w:tcBorders>
            <w:tcMar>
              <w:top w:type="dxa" w:w="60"/>
              <w:left w:type="dxa" w:w="110"/>
              <w:bottom w:type="dxa" w:w="60"/>
              <w:right w:type="dxa" w:w="110"/>
            </w:tcMar>
            <w:vAlign w:val="center"/>
          </w:tcPr>
          <w:p>
            <w:pPr>
              <w:jc w:val="left"/>
            </w:pPr>
            <w:r>
              <w:rPr>
                <w:b/>
                <w:bCs/>
                <w:i w:val="false"/>
                <w:iCs w:val="false"/>
                <w:caps/>
                <w:color w:val="6F787E"/>
                <w:sz w:val="15"/>
                <w:szCs w:val="15"/>
              </w:rPr>
              <w:t xml:space="preserve">That barrel is cylinder</w:t>
            </w:r>
          </w:p>
        </w:tc>
      </w:tr>
      <w:tr>
        <w:tc>
          <w:tcPr>
            <w:tcW w:type="dxa" w:w="3054"/>
            <w:tcBorders>
              <w:top w:val="none" w:color="FFFFFF" w:sz="0"/>
              <w:left w:val="none" w:color="FFFFFF" w:sz="0"/>
              <w:bottom w:val="single" w:color="C8CCD0" w:sz="4"/>
              <w:right w:val="none" w:color="FFFFFF" w:sz="0"/>
            </w:tcBorders>
            <w:tcMar>
              <w:top w:type="dxa" w:w="60"/>
              <w:left w:type="dxa" w:w="110"/>
              <w:bottom w:type="dxa" w:w="60"/>
              <w:right w:type="dxa" w:w="110"/>
            </w:tcMar>
            <w:vAlign w:val="center"/>
          </w:tcPr>
          <w:p>
            <w:pPr>
              <w:jc w:val="left"/>
            </w:pPr>
            <w:r>
              <w:rPr>
                <w:rFonts w:ascii="Consolas" w:cs="Consolas" w:eastAsia="Consolas" w:hAnsi="Consolas"/>
                <w:b w:val="false"/>
                <w:bCs w:val="false"/>
                <w:i w:val="false"/>
                <w:iCs w:val="false"/>
                <w:caps w:val="false"/>
                <w:color w:val="16191C"/>
                <w:sz w:val="18"/>
                <w:szCs w:val="18"/>
              </w:rPr>
              <w:t xml:space="preserve">%Q3.6 (Solenoid_valve7)</w:t>
            </w:r>
          </w:p>
        </w:tc>
        <w:tc>
          <w:tcPr>
            <w:tcW w:type="dxa" w:w="4072"/>
            <w:tcBorders>
              <w:top w:val="none" w:color="FFFFFF" w:sz="0"/>
              <w:left w:val="none" w:color="FFFFFF" w:sz="0"/>
              <w:bottom w:val="single" w:color="C8CCD0" w:sz="4"/>
              <w:right w:val="none" w:color="FFFFFF" w:sz="0"/>
            </w:tcBorders>
            <w:shd w:fill="F4F6F7" w:val="clear"/>
            <w:tcMar>
              <w:top w:type="dxa" w:w="60"/>
              <w:left w:type="dxa" w:w="110"/>
              <w:bottom w:type="dxa" w:w="60"/>
              <w:right w:type="dxa" w:w="110"/>
            </w:tcMar>
            <w:vAlign w:val="center"/>
          </w:tcPr>
          <w:p>
            <w:pPr>
              <w:jc w:val="left"/>
            </w:pPr>
            <w:r>
              <w:rPr>
                <w:b w:val="false"/>
                <w:bCs w:val="false"/>
                <w:i w:val="false"/>
                <w:iCs w:val="false"/>
                <w:caps w:val="false"/>
                <w:color w:val="16191C"/>
                <w:sz w:val="18"/>
                <w:szCs w:val="18"/>
              </w:rPr>
              <w:t xml:space="preserve"/>
            </w:r>
          </w:p>
        </w:tc>
        <w:tc>
          <w:tcPr>
            <w:tcW w:type="dxa" w:w="3054"/>
            <w:tcBorders>
              <w:top w:val="none" w:color="FFFFFF" w:sz="0"/>
              <w:left w:val="none" w:color="FFFFFF" w:sz="0"/>
              <w:bottom w:val="single" w:color="C8CCD0" w:sz="4"/>
              <w:right w:val="none" w:color="FFFFFF" w:sz="0"/>
            </w:tcBorders>
            <w:shd w:fill="F4F6F7" w:val="clear"/>
            <w:tcMar>
              <w:top w:type="dxa" w:w="60"/>
              <w:left w:type="dxa" w:w="110"/>
              <w:bottom w:type="dxa" w:w="60"/>
              <w:right w:type="dxa" w:w="110"/>
            </w:tcMar>
            <w:vAlign w:val="center"/>
          </w:tcPr>
          <w:p>
            <w:pPr>
              <w:jc w:val="left"/>
            </w:pPr>
            <w:r>
              <w:rPr>
                <w:b w:val="false"/>
                <w:bCs w:val="false"/>
                <w:i w:val="false"/>
                <w:iCs w:val="false"/>
                <w:caps w:val="false"/>
                <w:color w:val="16191C"/>
                <w:sz w:val="18"/>
                <w:szCs w:val="18"/>
              </w:rPr>
              <w:t xml:space="preserve"/>
            </w:r>
          </w:p>
        </w:tc>
      </w:tr>
      <w:tr>
        <w:tc>
          <w:tcPr>
            <w:tcW w:type="dxa" w:w="3054"/>
            <w:tcBorders>
              <w:top w:val="none" w:color="FFFFFF" w:sz="0"/>
              <w:left w:val="none" w:color="FFFFFF" w:sz="0"/>
              <w:bottom w:val="single" w:color="C8CCD0" w:sz="4"/>
              <w:right w:val="none" w:color="FFFFFF" w:sz="0"/>
            </w:tcBorders>
            <w:tcMar>
              <w:top w:type="dxa" w:w="60"/>
              <w:left w:type="dxa" w:w="110"/>
              <w:bottom w:type="dxa" w:w="60"/>
              <w:right w:type="dxa" w:w="110"/>
            </w:tcMar>
            <w:vAlign w:val="center"/>
          </w:tcPr>
          <w:p>
            <w:pPr>
              <w:jc w:val="left"/>
            </w:pPr>
            <w:r>
              <w:rPr>
                <w:rFonts w:ascii="Consolas" w:cs="Consolas" w:eastAsia="Consolas" w:hAnsi="Consolas"/>
                <w:b w:val="false"/>
                <w:bCs w:val="false"/>
                <w:i w:val="false"/>
                <w:iCs w:val="false"/>
                <w:caps w:val="false"/>
                <w:color w:val="16191C"/>
                <w:sz w:val="18"/>
                <w:szCs w:val="18"/>
              </w:rPr>
              <w:t xml:space="preserve">%Q2.5 (Solenoid_valve9)</w:t>
            </w:r>
          </w:p>
        </w:tc>
        <w:tc>
          <w:tcPr>
            <w:tcW w:type="dxa" w:w="4072"/>
            <w:tcBorders>
              <w:top w:val="none" w:color="FFFFFF" w:sz="0"/>
              <w:left w:val="none" w:color="FFFFFF" w:sz="0"/>
              <w:bottom w:val="single" w:color="C8CCD0" w:sz="4"/>
              <w:right w:val="none" w:color="FFFFFF" w:sz="0"/>
            </w:tcBorders>
            <w:shd w:fill="F4F6F7" w:val="clear"/>
            <w:tcMar>
              <w:top w:type="dxa" w:w="60"/>
              <w:left w:type="dxa" w:w="110"/>
              <w:bottom w:type="dxa" w:w="60"/>
              <w:right w:type="dxa" w:w="110"/>
            </w:tcMar>
            <w:vAlign w:val="center"/>
          </w:tcPr>
          <w:p>
            <w:pPr>
              <w:jc w:val="left"/>
            </w:pPr>
            <w:r>
              <w:rPr>
                <w:b w:val="false"/>
                <w:bCs w:val="false"/>
                <w:i w:val="false"/>
                <w:iCs w:val="false"/>
                <w:caps w:val="false"/>
                <w:color w:val="16191C"/>
                <w:sz w:val="18"/>
                <w:szCs w:val="18"/>
              </w:rPr>
              <w:t xml:space="preserve"/>
            </w:r>
          </w:p>
        </w:tc>
        <w:tc>
          <w:tcPr>
            <w:tcW w:type="dxa" w:w="3054"/>
            <w:tcBorders>
              <w:top w:val="none" w:color="FFFFFF" w:sz="0"/>
              <w:left w:val="none" w:color="FFFFFF" w:sz="0"/>
              <w:bottom w:val="single" w:color="C8CCD0" w:sz="4"/>
              <w:right w:val="none" w:color="FFFFFF" w:sz="0"/>
            </w:tcBorders>
            <w:shd w:fill="F4F6F7" w:val="clear"/>
            <w:tcMar>
              <w:top w:type="dxa" w:w="60"/>
              <w:left w:type="dxa" w:w="110"/>
              <w:bottom w:type="dxa" w:w="60"/>
              <w:right w:type="dxa" w:w="110"/>
            </w:tcMar>
            <w:vAlign w:val="center"/>
          </w:tcPr>
          <w:p>
            <w:pPr>
              <w:jc w:val="left"/>
            </w:pPr>
            <w:r>
              <w:rPr>
                <w:b w:val="false"/>
                <w:bCs w:val="false"/>
                <w:i w:val="false"/>
                <w:iCs w:val="false"/>
                <w:caps w:val="false"/>
                <w:color w:val="16191C"/>
                <w:sz w:val="18"/>
                <w:szCs w:val="18"/>
              </w:rPr>
              <w:t xml:space="preserve"/>
            </w:r>
          </w:p>
        </w:tc>
      </w:tr>
    </w:tbl>
    <w:p>
      <w:pPr>
        <w:spacing w:after="40" w:before="80"/>
      </w:pPr>
      <w:r>
        <w:rPr>
          <w:color w:val="6F787E"/>
          <w:sz w:val="17"/>
          <w:szCs w:val="17"/>
        </w:rPr>
        <w:t xml:space="preserve">While you're at the panel: are cylinders A and B genuinely </w:t>
      </w:r>
      <w:r>
        <w:rPr>
          <w:b/>
          <w:bCs/>
          <w:color w:val="6F787E"/>
          <w:sz w:val="17"/>
          <w:szCs w:val="17"/>
        </w:rPr>
        <w:t xml:space="preserve">double-solenoid</w:t>
      </w:r>
      <w:r>
        <w:rPr>
          <w:color w:val="6F787E"/>
          <w:sz w:val="17"/>
          <w:szCs w:val="17"/>
        </w:rPr>
        <w:t xml:space="preserve"> valve bodies — a coil at each end, no spring? Four coils driving two rods only makes sense that way, but look and confirm.</w:t>
      </w:r>
    </w:p>
    <w:p>
      <w:pPr>
        <w:pBdr>
          <w:bottom w:val="single" w:color="16191C" w:sz="10"/>
        </w:pBdr>
        <w:spacing w:after="60" w:before="320"/>
      </w:pPr>
      <w:r>
        <w:rPr>
          <w:b/>
          <w:bCs/>
          <w:caps/>
          <w:color w:val="16191C"/>
          <w:sz w:val="24"/>
          <w:szCs w:val="24"/>
        </w:rPr>
        <w:t xml:space="preserve">B · The ten proximity sensors</w:t>
      </w:r>
      <w:r>
        <w:t xml:space="preserve">   </w:t>
      </w:r>
      <w:r>
        <w:rPr>
          <w:rFonts w:ascii="Consolas" w:cs="Consolas" w:eastAsia="Consolas" w:hAnsi="Consolas"/>
          <w:b/>
          <w:bCs/>
          <w:caps/>
          <w:color w:val="A8321E"/>
          <w:sz w:val="15"/>
          <w:szCs w:val="15"/>
        </w:rPr>
        <w:t xml:space="preserve">Blocks structural work</w:t>
      </w:r>
    </w:p>
    <w:p>
      <w:pPr>
        <w:spacing w:after="140" w:before="80"/>
      </w:pPr>
      <w:r>
        <w:rPr>
          <w:b/>
          <w:bCs/>
          <w:color w:val="16191C"/>
          <w:sz w:val="19"/>
          <w:szCs w:val="19"/>
        </w:rPr>
        <w:t xml:space="preserve">All ten are now in the model</w:t>
      </w:r>
      <w:r>
        <w:rPr>
          <w:color w:val="4A5258"/>
          <w:sz w:val="19"/>
          <w:szCs w:val="19"/>
        </w:rPr>
        <w:t xml:space="preserve"> (2026-09-02), in the machine's own numbering, and all ten fire in simulation. Type is settled — they are </w:t>
      </w:r>
      <w:r>
        <w:rPr>
          <w:b/>
          <w:bCs/>
          <w:color w:val="16191C"/>
          <w:sz w:val="19"/>
          <w:szCs w:val="19"/>
        </w:rPr>
        <w:t xml:space="preserve">capacitive</w:t>
      </w:r>
      <w:r>
        <w:rPr>
          <w:color w:val="4A5258"/>
          <w:sz w:val="19"/>
          <w:szCs w:val="19"/>
        </w:rPr>
        <w:t xml:space="preserve"> — and the roles came from the PLC program (printed below). What is still unknown is </w:t>
      </w:r>
      <w:r>
        <w:rPr>
          <w:b/>
          <w:bCs/>
          <w:color w:val="16191C"/>
          <w:sz w:val="19"/>
          <w:szCs w:val="19"/>
        </w:rPr>
        <w:t xml:space="preserve">where the other four sit</w:t>
      </w:r>
      <w:r>
        <w:rPr>
          <w:color w:val="4A5258"/>
          <w:sz w:val="19"/>
          <w:szCs w:val="19"/>
        </w:rPr>
        <w:t xml:space="preserve"> — 6, 8, 9, 10 — and the distance at which a real 100 × 100 mm block trips </w:t>
      </w:r>
      <w:r>
        <w:rPr>
          <w:i/>
          <w:iCs/>
          <w:color w:val="4A5258"/>
          <w:sz w:val="19"/>
          <w:szCs w:val="19"/>
        </w:rPr>
        <w:t xml:space="preserve">any</w:t>
      </w:r>
      <w:r>
        <w:rPr>
          <w:color w:val="4A5258"/>
          <w:sz w:val="19"/>
          <w:szCs w:val="19"/>
        </w:rPr>
        <w:t xml:space="preserve"> of them, which the program cannot say for any sensor. One oddity to resolve while you are there: 125 mm is recorded as the rated range, which does not sit comfortably with the M18 capacitive barrel in the CAD — those typically range a few mm to about 20.</w:t>
      </w:r>
    </w:p>
    <w:p>
      <w:pPr>
        <w:spacing w:after="40" w:before="100"/>
      </w:pPr>
      <w:r>
        <w:rPr>
          <w:b/>
          <w:bCs/>
          <w:caps/>
          <w:color w:val="6F787E"/>
          <w:sz w:val="15"/>
          <w:szCs w:val="15"/>
        </w:rPr>
        <w:t xml:space="preserve">Location (confirm four), and trip distance (all ten)</w:t>
      </w:r>
    </w:p>
    <w:tbl>
      <w:tblPr>
        <w:tblW w:type="dxa" w:w="10180"/>
        <w:tblBorders>
          <w:top w:val="single" w:color="auto" w:sz="4"/>
          <w:left w:val="single" w:color="auto" w:sz="4"/>
          <w:bottom w:val="single" w:color="auto" w:sz="4"/>
          <w:right w:val="single" w:color="auto" w:sz="4"/>
          <w:insideH w:val="single" w:color="auto" w:sz="4"/>
          <w:insideV w:val="single" w:color="auto" w:sz="4"/>
        </w:tblBorders>
      </w:tblPr>
      <w:tblGrid>
        <w:gridCol w:w="1119"/>
        <w:gridCol w:w="1934"/>
        <w:gridCol w:w="3461"/>
        <w:gridCol w:w="2036"/>
        <w:gridCol w:w="1628"/>
      </w:tblGrid>
      <w:tr>
        <w:tc>
          <w:tcPr>
            <w:tcW w:type="dxa" w:w="1119"/>
            <w:tcBorders>
              <w:top w:val="none" w:color="FFFFFF" w:sz="0"/>
              <w:left w:val="none" w:color="FFFFFF" w:sz="0"/>
              <w:bottom w:val="single" w:color="8F979D" w:sz="4"/>
              <w:right w:val="none" w:color="FFFFFF" w:sz="0"/>
            </w:tcBorders>
            <w:tcMar>
              <w:top w:type="dxa" w:w="60"/>
              <w:left w:type="dxa" w:w="110"/>
              <w:bottom w:type="dxa" w:w="60"/>
              <w:right w:type="dxa" w:w="110"/>
            </w:tcMar>
            <w:vAlign w:val="center"/>
          </w:tcPr>
          <w:p>
            <w:pPr>
              <w:jc w:val="left"/>
            </w:pPr>
            <w:r>
              <w:rPr>
                <w:b/>
                <w:bCs/>
                <w:i w:val="false"/>
                <w:iCs w:val="false"/>
                <w:caps/>
                <w:color w:val="6F787E"/>
                <w:sz w:val="15"/>
                <w:szCs w:val="15"/>
              </w:rPr>
              <w:t xml:space="preserve">Address</w:t>
            </w:r>
          </w:p>
        </w:tc>
        <w:tc>
          <w:tcPr>
            <w:tcW w:type="dxa" w:w="1934"/>
            <w:tcBorders>
              <w:top w:val="none" w:color="FFFFFF" w:sz="0"/>
              <w:left w:val="none" w:color="FFFFFF" w:sz="0"/>
              <w:bottom w:val="single" w:color="8F979D" w:sz="4"/>
              <w:right w:val="none" w:color="FFFFFF" w:sz="0"/>
            </w:tcBorders>
            <w:tcMar>
              <w:top w:type="dxa" w:w="60"/>
              <w:left w:type="dxa" w:w="110"/>
              <w:bottom w:type="dxa" w:w="60"/>
              <w:right w:type="dxa" w:w="110"/>
            </w:tcMar>
            <w:vAlign w:val="center"/>
          </w:tcPr>
          <w:p>
            <w:pPr>
              <w:jc w:val="left"/>
            </w:pPr>
            <w:r>
              <w:rPr>
                <w:b/>
                <w:bCs/>
                <w:i w:val="false"/>
                <w:iCs w:val="false"/>
                <w:caps/>
                <w:color w:val="6F787E"/>
                <w:sz w:val="15"/>
                <w:szCs w:val="15"/>
              </w:rPr>
              <w:t xml:space="preserve">PLC tag</w:t>
            </w:r>
          </w:p>
        </w:tc>
        <w:tc>
          <w:tcPr>
            <w:tcW w:type="dxa" w:w="3461"/>
            <w:tcBorders>
              <w:top w:val="none" w:color="FFFFFF" w:sz="0"/>
              <w:left w:val="none" w:color="FFFFFF" w:sz="0"/>
              <w:bottom w:val="single" w:color="8F979D" w:sz="4"/>
              <w:right w:val="none" w:color="FFFFFF" w:sz="0"/>
            </w:tcBorders>
            <w:tcMar>
              <w:top w:type="dxa" w:w="60"/>
              <w:left w:type="dxa" w:w="110"/>
              <w:bottom w:type="dxa" w:w="60"/>
              <w:right w:type="dxa" w:w="110"/>
            </w:tcMar>
            <w:vAlign w:val="center"/>
          </w:tcPr>
          <w:p>
            <w:pPr>
              <w:jc w:val="left"/>
            </w:pPr>
            <w:r>
              <w:rPr>
                <w:b/>
                <w:bCs/>
                <w:i w:val="false"/>
                <w:iCs w:val="false"/>
                <w:caps/>
                <w:color w:val="6F787E"/>
                <w:sz w:val="15"/>
                <w:szCs w:val="15"/>
              </w:rPr>
              <w:t xml:space="preserve">Role, from the program</w:t>
            </w:r>
          </w:p>
        </w:tc>
        <w:tc>
          <w:tcPr>
            <w:tcW w:type="dxa" w:w="2036"/>
            <w:tcBorders>
              <w:top w:val="none" w:color="FFFFFF" w:sz="0"/>
              <w:left w:val="none" w:color="FFFFFF" w:sz="0"/>
              <w:bottom w:val="single" w:color="8F979D" w:sz="4"/>
              <w:right w:val="none" w:color="FFFFFF" w:sz="0"/>
            </w:tcBorders>
            <w:tcMar>
              <w:top w:type="dxa" w:w="60"/>
              <w:left w:type="dxa" w:w="110"/>
              <w:bottom w:type="dxa" w:w="60"/>
              <w:right w:type="dxa" w:w="110"/>
            </w:tcMar>
            <w:vAlign w:val="center"/>
          </w:tcPr>
          <w:p>
            <w:pPr>
              <w:jc w:val="left"/>
            </w:pPr>
            <w:r>
              <w:rPr>
                <w:b/>
                <w:bCs/>
                <w:i w:val="false"/>
                <w:iCs w:val="false"/>
                <w:caps/>
                <w:color w:val="6F787E"/>
                <w:sz w:val="15"/>
                <w:szCs w:val="15"/>
              </w:rPr>
              <w:t xml:space="preserve">Where it is (if not known)</w:t>
            </w:r>
          </w:p>
        </w:tc>
        <w:tc>
          <w:tcPr>
            <w:tcW w:type="dxa" w:w="1628"/>
            <w:tcBorders>
              <w:top w:val="none" w:color="FFFFFF" w:sz="0"/>
              <w:left w:val="none" w:color="FFFFFF" w:sz="0"/>
              <w:bottom w:val="single" w:color="8F979D" w:sz="4"/>
              <w:right w:val="none" w:color="FFFFFF" w:sz="0"/>
            </w:tcBorders>
            <w:tcMar>
              <w:top w:type="dxa" w:w="60"/>
              <w:left w:type="dxa" w:w="110"/>
              <w:bottom w:type="dxa" w:w="60"/>
              <w:right w:type="dxa" w:w="110"/>
            </w:tcMar>
            <w:vAlign w:val="center"/>
          </w:tcPr>
          <w:p>
            <w:pPr>
              <w:jc w:val="left"/>
            </w:pPr>
            <w:r>
              <w:rPr>
                <w:b/>
                <w:bCs/>
                <w:i w:val="false"/>
                <w:iCs w:val="false"/>
                <w:caps/>
                <w:color w:val="6F787E"/>
                <w:sz w:val="15"/>
                <w:szCs w:val="15"/>
              </w:rPr>
              <w:t xml:space="preserve">Trip distance</w:t>
            </w:r>
          </w:p>
        </w:tc>
      </w:tr>
      <w:tr>
        <w:tc>
          <w:tcPr>
            <w:tcW w:type="dxa" w:w="1119"/>
            <w:tcBorders>
              <w:top w:val="none" w:color="FFFFFF" w:sz="0"/>
              <w:left w:val="none" w:color="FFFFFF" w:sz="0"/>
              <w:bottom w:val="single" w:color="C8CCD0" w:sz="4"/>
              <w:right w:val="none" w:color="FFFFFF" w:sz="0"/>
            </w:tcBorders>
            <w:tcMar>
              <w:top w:type="dxa" w:w="60"/>
              <w:left w:type="dxa" w:w="110"/>
              <w:bottom w:type="dxa" w:w="60"/>
              <w:right w:type="dxa" w:w="110"/>
            </w:tcMar>
            <w:vAlign w:val="center"/>
          </w:tcPr>
          <w:p>
            <w:pPr>
              <w:jc w:val="left"/>
            </w:pPr>
            <w:r>
              <w:rPr>
                <w:rFonts w:ascii="Consolas" w:cs="Consolas" w:eastAsia="Consolas" w:hAnsi="Consolas"/>
                <w:b w:val="false"/>
                <w:bCs w:val="false"/>
                <w:i w:val="false"/>
                <w:iCs w:val="false"/>
                <w:caps w:val="false"/>
                <w:color w:val="16191C"/>
                <w:sz w:val="18"/>
                <w:szCs w:val="18"/>
              </w:rPr>
              <w:t xml:space="preserve">%I0.3</w:t>
            </w:r>
          </w:p>
        </w:tc>
        <w:tc>
          <w:tcPr>
            <w:tcW w:type="dxa" w:w="1934"/>
            <w:tcBorders>
              <w:top w:val="none" w:color="FFFFFF" w:sz="0"/>
              <w:left w:val="none" w:color="FFFFFF" w:sz="0"/>
              <w:bottom w:val="single" w:color="C8CCD0" w:sz="4"/>
              <w:right w:val="none" w:color="FFFFFF" w:sz="0"/>
            </w:tcBorders>
            <w:tcMar>
              <w:top w:type="dxa" w:w="60"/>
              <w:left w:type="dxa" w:w="110"/>
              <w:bottom w:type="dxa" w:w="60"/>
              <w:right w:type="dxa" w:w="110"/>
            </w:tcMar>
            <w:vAlign w:val="center"/>
          </w:tcPr>
          <w:p>
            <w:pPr>
              <w:jc w:val="left"/>
            </w:pPr>
            <w:r>
              <w:rPr>
                <w:rFonts w:ascii="Consolas" w:cs="Consolas" w:eastAsia="Consolas" w:hAnsi="Consolas"/>
                <w:b w:val="false"/>
                <w:bCs w:val="false"/>
                <w:i w:val="false"/>
                <w:iCs w:val="false"/>
                <w:caps w:val="false"/>
                <w:color w:val="16191C"/>
                <w:sz w:val="18"/>
                <w:szCs w:val="18"/>
              </w:rPr>
              <w:t xml:space="preserve">Proximity_sensor1</w:t>
            </w:r>
          </w:p>
        </w:tc>
        <w:tc>
          <w:tcPr>
            <w:tcW w:type="dxa" w:w="3461"/>
            <w:tcBorders>
              <w:top w:val="none" w:color="FFFFFF" w:sz="0"/>
              <w:left w:val="none" w:color="FFFFFF" w:sz="0"/>
              <w:bottom w:val="single" w:color="C8CCD0" w:sz="4"/>
              <w:right w:val="none" w:color="FFFFFF" w:sz="0"/>
            </w:tcBorders>
            <w:tcMar>
              <w:top w:type="dxa" w:w="60"/>
              <w:left w:type="dxa" w:w="110"/>
              <w:bottom w:type="dxa" w:w="60"/>
              <w:right w:type="dxa" w:w="110"/>
            </w:tcMar>
            <w:vAlign w:val="center"/>
          </w:tcPr>
          <w:p>
            <w:pPr>
              <w:jc w:val="left"/>
            </w:pPr>
            <w:r>
              <w:rPr>
                <w:b w:val="false"/>
                <w:bCs w:val="false"/>
                <w:i w:val="false"/>
                <w:iCs w:val="false"/>
                <w:caps w:val="false"/>
                <w:color w:val="16191C"/>
                <w:sz w:val="18"/>
                <w:szCs w:val="18"/>
              </w:rPr>
              <w:t xml:space="preserve">compartment 1 dispense confirm</w:t>
            </w:r>
          </w:p>
        </w:tc>
        <w:tc>
          <w:tcPr>
            <w:tcW w:type="dxa" w:w="2036"/>
            <w:tcBorders>
              <w:top w:val="none" w:color="FFFFFF" w:sz="0"/>
              <w:left w:val="none" w:color="FFFFFF" w:sz="0"/>
              <w:bottom w:val="single" w:color="C8CCD0" w:sz="4"/>
              <w:right w:val="none" w:color="FFFFFF" w:sz="0"/>
            </w:tcBorders>
            <w:tcMar>
              <w:top w:type="dxa" w:w="60"/>
              <w:left w:type="dxa" w:w="110"/>
              <w:bottom w:type="dxa" w:w="60"/>
              <w:right w:type="dxa" w:w="110"/>
            </w:tcMar>
            <w:vAlign w:val="center"/>
          </w:tcPr>
          <w:p>
            <w:pPr>
              <w:jc w:val="left"/>
            </w:pPr>
            <w:r>
              <w:rPr>
                <w:rFonts w:ascii="Consolas" w:cs="Consolas" w:eastAsia="Consolas" w:hAnsi="Consolas"/>
                <w:b w:val="false"/>
                <w:bCs w:val="false"/>
                <w:i w:val="false"/>
                <w:iCs w:val="false"/>
                <w:caps w:val="false"/>
                <w:color w:val="6F787E"/>
                <w:sz w:val="18"/>
                <w:szCs w:val="18"/>
              </w:rPr>
              <w:t xml:space="preserve">— known —</w:t>
            </w:r>
          </w:p>
        </w:tc>
        <w:tc>
          <w:tcPr>
            <w:tcW w:type="dxa" w:w="1628"/>
            <w:tcBorders>
              <w:top w:val="none" w:color="FFFFFF" w:sz="0"/>
              <w:left w:val="none" w:color="FFFFFF" w:sz="0"/>
              <w:bottom w:val="single" w:color="C8CCD0" w:sz="4"/>
              <w:right w:val="none" w:color="FFFFFF" w:sz="0"/>
            </w:tcBorders>
            <w:shd w:fill="F4F6F7" w:val="clear"/>
            <w:tcMar>
              <w:top w:type="dxa" w:w="60"/>
              <w:left w:type="dxa" w:w="110"/>
              <w:bottom w:type="dxa" w:w="60"/>
              <w:right w:type="dxa" w:w="110"/>
            </w:tcMar>
            <w:vAlign w:val="center"/>
          </w:tcPr>
          <w:p>
            <w:pPr>
              <w:jc w:val="left"/>
            </w:pPr>
            <w:r>
              <w:rPr>
                <w:b w:val="false"/>
                <w:bCs w:val="false"/>
                <w:i w:val="false"/>
                <w:iCs w:val="false"/>
                <w:caps w:val="false"/>
                <w:color w:val="16191C"/>
                <w:sz w:val="18"/>
                <w:szCs w:val="18"/>
              </w:rPr>
              <w:t xml:space="preserve"/>
            </w:r>
          </w:p>
        </w:tc>
      </w:tr>
      <w:tr>
        <w:tc>
          <w:tcPr>
            <w:tcW w:type="dxa" w:w="1119"/>
            <w:tcBorders>
              <w:top w:val="none" w:color="FFFFFF" w:sz="0"/>
              <w:left w:val="none" w:color="FFFFFF" w:sz="0"/>
              <w:bottom w:val="single" w:color="C8CCD0" w:sz="4"/>
              <w:right w:val="none" w:color="FFFFFF" w:sz="0"/>
            </w:tcBorders>
            <w:tcMar>
              <w:top w:type="dxa" w:w="60"/>
              <w:left w:type="dxa" w:w="110"/>
              <w:bottom w:type="dxa" w:w="60"/>
              <w:right w:type="dxa" w:w="110"/>
            </w:tcMar>
            <w:vAlign w:val="center"/>
          </w:tcPr>
          <w:p>
            <w:pPr>
              <w:jc w:val="left"/>
            </w:pPr>
            <w:r>
              <w:rPr>
                <w:rFonts w:ascii="Consolas" w:cs="Consolas" w:eastAsia="Consolas" w:hAnsi="Consolas"/>
                <w:b w:val="false"/>
                <w:bCs w:val="false"/>
                <w:i w:val="false"/>
                <w:iCs w:val="false"/>
                <w:caps w:val="false"/>
                <w:color w:val="16191C"/>
                <w:sz w:val="18"/>
                <w:szCs w:val="18"/>
              </w:rPr>
              <w:t xml:space="preserve">%I0.7</w:t>
            </w:r>
          </w:p>
        </w:tc>
        <w:tc>
          <w:tcPr>
            <w:tcW w:type="dxa" w:w="1934"/>
            <w:tcBorders>
              <w:top w:val="none" w:color="FFFFFF" w:sz="0"/>
              <w:left w:val="none" w:color="FFFFFF" w:sz="0"/>
              <w:bottom w:val="single" w:color="C8CCD0" w:sz="4"/>
              <w:right w:val="none" w:color="FFFFFF" w:sz="0"/>
            </w:tcBorders>
            <w:tcMar>
              <w:top w:type="dxa" w:w="60"/>
              <w:left w:type="dxa" w:w="110"/>
              <w:bottom w:type="dxa" w:w="60"/>
              <w:right w:type="dxa" w:w="110"/>
            </w:tcMar>
            <w:vAlign w:val="center"/>
          </w:tcPr>
          <w:p>
            <w:pPr>
              <w:jc w:val="left"/>
            </w:pPr>
            <w:r>
              <w:rPr>
                <w:rFonts w:ascii="Consolas" w:cs="Consolas" w:eastAsia="Consolas" w:hAnsi="Consolas"/>
                <w:b w:val="false"/>
                <w:bCs w:val="false"/>
                <w:i w:val="false"/>
                <w:iCs w:val="false"/>
                <w:caps w:val="false"/>
                <w:color w:val="16191C"/>
                <w:sz w:val="18"/>
                <w:szCs w:val="18"/>
              </w:rPr>
              <w:t xml:space="preserve">Proximity_sensor2</w:t>
            </w:r>
          </w:p>
        </w:tc>
        <w:tc>
          <w:tcPr>
            <w:tcW w:type="dxa" w:w="3461"/>
            <w:tcBorders>
              <w:top w:val="none" w:color="FFFFFF" w:sz="0"/>
              <w:left w:val="none" w:color="FFFFFF" w:sz="0"/>
              <w:bottom w:val="single" w:color="C8CCD0" w:sz="4"/>
              <w:right w:val="none" w:color="FFFFFF" w:sz="0"/>
            </w:tcBorders>
            <w:tcMar>
              <w:top w:type="dxa" w:w="60"/>
              <w:left w:type="dxa" w:w="110"/>
              <w:bottom w:type="dxa" w:w="60"/>
              <w:right w:type="dxa" w:w="110"/>
            </w:tcMar>
            <w:vAlign w:val="center"/>
          </w:tcPr>
          <w:p>
            <w:pPr>
              <w:jc w:val="left"/>
            </w:pPr>
            <w:r>
              <w:rPr>
                <w:b w:val="false"/>
                <w:bCs w:val="false"/>
                <w:i w:val="false"/>
                <w:iCs w:val="false"/>
                <w:caps w:val="false"/>
                <w:color w:val="16191C"/>
                <w:sz w:val="18"/>
                <w:szCs w:val="18"/>
              </w:rPr>
              <w:t xml:space="preserve">compartment 2 dispense confirm</w:t>
            </w:r>
          </w:p>
        </w:tc>
        <w:tc>
          <w:tcPr>
            <w:tcW w:type="dxa" w:w="2036"/>
            <w:tcBorders>
              <w:top w:val="none" w:color="FFFFFF" w:sz="0"/>
              <w:left w:val="none" w:color="FFFFFF" w:sz="0"/>
              <w:bottom w:val="single" w:color="C8CCD0" w:sz="4"/>
              <w:right w:val="none" w:color="FFFFFF" w:sz="0"/>
            </w:tcBorders>
            <w:tcMar>
              <w:top w:type="dxa" w:w="60"/>
              <w:left w:type="dxa" w:w="110"/>
              <w:bottom w:type="dxa" w:w="60"/>
              <w:right w:type="dxa" w:w="110"/>
            </w:tcMar>
            <w:vAlign w:val="center"/>
          </w:tcPr>
          <w:p>
            <w:pPr>
              <w:jc w:val="left"/>
            </w:pPr>
            <w:r>
              <w:rPr>
                <w:rFonts w:ascii="Consolas" w:cs="Consolas" w:eastAsia="Consolas" w:hAnsi="Consolas"/>
                <w:b w:val="false"/>
                <w:bCs w:val="false"/>
                <w:i w:val="false"/>
                <w:iCs w:val="false"/>
                <w:caps w:val="false"/>
                <w:color w:val="6F787E"/>
                <w:sz w:val="18"/>
                <w:szCs w:val="18"/>
              </w:rPr>
              <w:t xml:space="preserve">— known —</w:t>
            </w:r>
          </w:p>
        </w:tc>
        <w:tc>
          <w:tcPr>
            <w:tcW w:type="dxa" w:w="1628"/>
            <w:tcBorders>
              <w:top w:val="none" w:color="FFFFFF" w:sz="0"/>
              <w:left w:val="none" w:color="FFFFFF" w:sz="0"/>
              <w:bottom w:val="single" w:color="C8CCD0" w:sz="4"/>
              <w:right w:val="none" w:color="FFFFFF" w:sz="0"/>
            </w:tcBorders>
            <w:shd w:fill="F4F6F7" w:val="clear"/>
            <w:tcMar>
              <w:top w:type="dxa" w:w="60"/>
              <w:left w:type="dxa" w:w="110"/>
              <w:bottom w:type="dxa" w:w="60"/>
              <w:right w:type="dxa" w:w="110"/>
            </w:tcMar>
            <w:vAlign w:val="center"/>
          </w:tcPr>
          <w:p>
            <w:pPr>
              <w:jc w:val="left"/>
            </w:pPr>
            <w:r>
              <w:rPr>
                <w:b w:val="false"/>
                <w:bCs w:val="false"/>
                <w:i w:val="false"/>
                <w:iCs w:val="false"/>
                <w:caps w:val="false"/>
                <w:color w:val="16191C"/>
                <w:sz w:val="18"/>
                <w:szCs w:val="18"/>
              </w:rPr>
              <w:t xml:space="preserve"/>
            </w:r>
          </w:p>
        </w:tc>
      </w:tr>
      <w:tr>
        <w:tc>
          <w:tcPr>
            <w:tcW w:type="dxa" w:w="1119"/>
            <w:tcBorders>
              <w:top w:val="none" w:color="FFFFFF" w:sz="0"/>
              <w:left w:val="none" w:color="FFFFFF" w:sz="0"/>
              <w:bottom w:val="single" w:color="C8CCD0" w:sz="4"/>
              <w:right w:val="none" w:color="FFFFFF" w:sz="0"/>
            </w:tcBorders>
            <w:tcMar>
              <w:top w:type="dxa" w:w="60"/>
              <w:left w:type="dxa" w:w="110"/>
              <w:bottom w:type="dxa" w:w="60"/>
              <w:right w:type="dxa" w:w="110"/>
            </w:tcMar>
            <w:vAlign w:val="center"/>
          </w:tcPr>
          <w:p>
            <w:pPr>
              <w:jc w:val="left"/>
            </w:pPr>
            <w:r>
              <w:rPr>
                <w:rFonts w:ascii="Consolas" w:cs="Consolas" w:eastAsia="Consolas" w:hAnsi="Consolas"/>
                <w:b w:val="false"/>
                <w:bCs w:val="false"/>
                <w:i w:val="false"/>
                <w:iCs w:val="false"/>
                <w:caps w:val="false"/>
                <w:color w:val="16191C"/>
                <w:sz w:val="18"/>
                <w:szCs w:val="18"/>
              </w:rPr>
              <w:t xml:space="preserve">%I0.0</w:t>
            </w:r>
          </w:p>
        </w:tc>
        <w:tc>
          <w:tcPr>
            <w:tcW w:type="dxa" w:w="1934"/>
            <w:tcBorders>
              <w:top w:val="none" w:color="FFFFFF" w:sz="0"/>
              <w:left w:val="none" w:color="FFFFFF" w:sz="0"/>
              <w:bottom w:val="single" w:color="C8CCD0" w:sz="4"/>
              <w:right w:val="none" w:color="FFFFFF" w:sz="0"/>
            </w:tcBorders>
            <w:tcMar>
              <w:top w:type="dxa" w:w="60"/>
              <w:left w:type="dxa" w:w="110"/>
              <w:bottom w:type="dxa" w:w="60"/>
              <w:right w:type="dxa" w:w="110"/>
            </w:tcMar>
            <w:vAlign w:val="center"/>
          </w:tcPr>
          <w:p>
            <w:pPr>
              <w:jc w:val="left"/>
            </w:pPr>
            <w:r>
              <w:rPr>
                <w:rFonts w:ascii="Consolas" w:cs="Consolas" w:eastAsia="Consolas" w:hAnsi="Consolas"/>
                <w:b w:val="false"/>
                <w:bCs w:val="false"/>
                <w:i w:val="false"/>
                <w:iCs w:val="false"/>
                <w:caps w:val="false"/>
                <w:color w:val="16191C"/>
                <w:sz w:val="18"/>
                <w:szCs w:val="18"/>
              </w:rPr>
              <w:t xml:space="preserve">Proximity_sensor3</w:t>
            </w:r>
          </w:p>
        </w:tc>
        <w:tc>
          <w:tcPr>
            <w:tcW w:type="dxa" w:w="3461"/>
            <w:tcBorders>
              <w:top w:val="none" w:color="FFFFFF" w:sz="0"/>
              <w:left w:val="none" w:color="FFFFFF" w:sz="0"/>
              <w:bottom w:val="single" w:color="C8CCD0" w:sz="4"/>
              <w:right w:val="none" w:color="FFFFFF" w:sz="0"/>
            </w:tcBorders>
            <w:tcMar>
              <w:top w:type="dxa" w:w="60"/>
              <w:left w:type="dxa" w:w="110"/>
              <w:bottom w:type="dxa" w:w="60"/>
              <w:right w:type="dxa" w:w="110"/>
            </w:tcMar>
            <w:vAlign w:val="center"/>
          </w:tcPr>
          <w:p>
            <w:pPr>
              <w:jc w:val="left"/>
            </w:pPr>
            <w:r>
              <w:rPr>
                <w:b w:val="false"/>
                <w:bCs w:val="false"/>
                <w:i w:val="false"/>
                <w:iCs w:val="false"/>
                <w:caps w:val="false"/>
                <w:color w:val="16191C"/>
                <w:sz w:val="18"/>
                <w:szCs w:val="18"/>
              </w:rPr>
              <w:t xml:space="preserve">compartment 3 dispense confirm</w:t>
            </w:r>
          </w:p>
        </w:tc>
        <w:tc>
          <w:tcPr>
            <w:tcW w:type="dxa" w:w="2036"/>
            <w:tcBorders>
              <w:top w:val="none" w:color="FFFFFF" w:sz="0"/>
              <w:left w:val="none" w:color="FFFFFF" w:sz="0"/>
              <w:bottom w:val="single" w:color="C8CCD0" w:sz="4"/>
              <w:right w:val="none" w:color="FFFFFF" w:sz="0"/>
            </w:tcBorders>
            <w:tcMar>
              <w:top w:type="dxa" w:w="60"/>
              <w:left w:type="dxa" w:w="110"/>
              <w:bottom w:type="dxa" w:w="60"/>
              <w:right w:type="dxa" w:w="110"/>
            </w:tcMar>
            <w:vAlign w:val="center"/>
          </w:tcPr>
          <w:p>
            <w:pPr>
              <w:jc w:val="left"/>
            </w:pPr>
            <w:r>
              <w:rPr>
                <w:rFonts w:ascii="Consolas" w:cs="Consolas" w:eastAsia="Consolas" w:hAnsi="Consolas"/>
                <w:b w:val="false"/>
                <w:bCs w:val="false"/>
                <w:i w:val="false"/>
                <w:iCs w:val="false"/>
                <w:caps w:val="false"/>
                <w:color w:val="6F787E"/>
                <w:sz w:val="18"/>
                <w:szCs w:val="18"/>
              </w:rPr>
              <w:t xml:space="preserve">— known —</w:t>
            </w:r>
          </w:p>
        </w:tc>
        <w:tc>
          <w:tcPr>
            <w:tcW w:type="dxa" w:w="1628"/>
            <w:tcBorders>
              <w:top w:val="none" w:color="FFFFFF" w:sz="0"/>
              <w:left w:val="none" w:color="FFFFFF" w:sz="0"/>
              <w:bottom w:val="single" w:color="C8CCD0" w:sz="4"/>
              <w:right w:val="none" w:color="FFFFFF" w:sz="0"/>
            </w:tcBorders>
            <w:shd w:fill="F4F6F7" w:val="clear"/>
            <w:tcMar>
              <w:top w:type="dxa" w:w="60"/>
              <w:left w:type="dxa" w:w="110"/>
              <w:bottom w:type="dxa" w:w="60"/>
              <w:right w:type="dxa" w:w="110"/>
            </w:tcMar>
            <w:vAlign w:val="center"/>
          </w:tcPr>
          <w:p>
            <w:pPr>
              <w:jc w:val="left"/>
            </w:pPr>
            <w:r>
              <w:rPr>
                <w:b w:val="false"/>
                <w:bCs w:val="false"/>
                <w:i w:val="false"/>
                <w:iCs w:val="false"/>
                <w:caps w:val="false"/>
                <w:color w:val="16191C"/>
                <w:sz w:val="18"/>
                <w:szCs w:val="18"/>
              </w:rPr>
              <w:t xml:space="preserve"/>
            </w:r>
          </w:p>
        </w:tc>
      </w:tr>
      <w:tr>
        <w:tc>
          <w:tcPr>
            <w:tcW w:type="dxa" w:w="1119"/>
            <w:tcBorders>
              <w:top w:val="none" w:color="FFFFFF" w:sz="0"/>
              <w:left w:val="none" w:color="FFFFFF" w:sz="0"/>
              <w:bottom w:val="single" w:color="C8CCD0" w:sz="4"/>
              <w:right w:val="none" w:color="FFFFFF" w:sz="0"/>
            </w:tcBorders>
            <w:tcMar>
              <w:top w:type="dxa" w:w="60"/>
              <w:left w:type="dxa" w:w="110"/>
              <w:bottom w:type="dxa" w:w="60"/>
              <w:right w:type="dxa" w:w="110"/>
            </w:tcMar>
            <w:vAlign w:val="center"/>
          </w:tcPr>
          <w:p>
            <w:pPr>
              <w:jc w:val="left"/>
            </w:pPr>
            <w:r>
              <w:rPr>
                <w:rFonts w:ascii="Consolas" w:cs="Consolas" w:eastAsia="Consolas" w:hAnsi="Consolas"/>
                <w:b w:val="false"/>
                <w:bCs w:val="false"/>
                <w:i w:val="false"/>
                <w:iCs w:val="false"/>
                <w:caps w:val="false"/>
                <w:color w:val="16191C"/>
                <w:sz w:val="18"/>
                <w:szCs w:val="18"/>
              </w:rPr>
              <w:t xml:space="preserve">%I0.1</w:t>
            </w:r>
          </w:p>
        </w:tc>
        <w:tc>
          <w:tcPr>
            <w:tcW w:type="dxa" w:w="1934"/>
            <w:tcBorders>
              <w:top w:val="none" w:color="FFFFFF" w:sz="0"/>
              <w:left w:val="none" w:color="FFFFFF" w:sz="0"/>
              <w:bottom w:val="single" w:color="C8CCD0" w:sz="4"/>
              <w:right w:val="none" w:color="FFFFFF" w:sz="0"/>
            </w:tcBorders>
            <w:tcMar>
              <w:top w:type="dxa" w:w="60"/>
              <w:left w:type="dxa" w:w="110"/>
              <w:bottom w:type="dxa" w:w="60"/>
              <w:right w:type="dxa" w:w="110"/>
            </w:tcMar>
            <w:vAlign w:val="center"/>
          </w:tcPr>
          <w:p>
            <w:pPr>
              <w:jc w:val="left"/>
            </w:pPr>
            <w:r>
              <w:rPr>
                <w:rFonts w:ascii="Consolas" w:cs="Consolas" w:eastAsia="Consolas" w:hAnsi="Consolas"/>
                <w:b w:val="false"/>
                <w:bCs w:val="false"/>
                <w:i w:val="false"/>
                <w:iCs w:val="false"/>
                <w:caps w:val="false"/>
                <w:color w:val="16191C"/>
                <w:sz w:val="18"/>
                <w:szCs w:val="18"/>
              </w:rPr>
              <w:t xml:space="preserve">Proximity_sensor4</w:t>
            </w:r>
          </w:p>
        </w:tc>
        <w:tc>
          <w:tcPr>
            <w:tcW w:type="dxa" w:w="3461"/>
            <w:tcBorders>
              <w:top w:val="none" w:color="FFFFFF" w:sz="0"/>
              <w:left w:val="none" w:color="FFFFFF" w:sz="0"/>
              <w:bottom w:val="single" w:color="C8CCD0" w:sz="4"/>
              <w:right w:val="none" w:color="FFFFFF" w:sz="0"/>
            </w:tcBorders>
            <w:tcMar>
              <w:top w:type="dxa" w:w="60"/>
              <w:left w:type="dxa" w:w="110"/>
              <w:bottom w:type="dxa" w:w="60"/>
              <w:right w:type="dxa" w:w="110"/>
            </w:tcMar>
            <w:vAlign w:val="center"/>
          </w:tcPr>
          <w:p>
            <w:pPr>
              <w:jc w:val="left"/>
            </w:pPr>
            <w:r>
              <w:rPr>
                <w:b w:val="false"/>
                <w:bCs w:val="false"/>
                <w:i w:val="false"/>
                <w:iCs w:val="false"/>
                <w:caps w:val="false"/>
                <w:color w:val="16191C"/>
                <w:sz w:val="18"/>
                <w:szCs w:val="18"/>
              </w:rPr>
              <w:t xml:space="preserve">compartment 4 dispense confirm</w:t>
            </w:r>
          </w:p>
        </w:tc>
        <w:tc>
          <w:tcPr>
            <w:tcW w:type="dxa" w:w="2036"/>
            <w:tcBorders>
              <w:top w:val="none" w:color="FFFFFF" w:sz="0"/>
              <w:left w:val="none" w:color="FFFFFF" w:sz="0"/>
              <w:bottom w:val="single" w:color="C8CCD0" w:sz="4"/>
              <w:right w:val="none" w:color="FFFFFF" w:sz="0"/>
            </w:tcBorders>
            <w:tcMar>
              <w:top w:type="dxa" w:w="60"/>
              <w:left w:type="dxa" w:w="110"/>
              <w:bottom w:type="dxa" w:w="60"/>
              <w:right w:type="dxa" w:w="110"/>
            </w:tcMar>
            <w:vAlign w:val="center"/>
          </w:tcPr>
          <w:p>
            <w:pPr>
              <w:jc w:val="left"/>
            </w:pPr>
            <w:r>
              <w:rPr>
                <w:rFonts w:ascii="Consolas" w:cs="Consolas" w:eastAsia="Consolas" w:hAnsi="Consolas"/>
                <w:b w:val="false"/>
                <w:bCs w:val="false"/>
                <w:i w:val="false"/>
                <w:iCs w:val="false"/>
                <w:caps w:val="false"/>
                <w:color w:val="6F787E"/>
                <w:sz w:val="18"/>
                <w:szCs w:val="18"/>
              </w:rPr>
              <w:t xml:space="preserve">— known —</w:t>
            </w:r>
          </w:p>
        </w:tc>
        <w:tc>
          <w:tcPr>
            <w:tcW w:type="dxa" w:w="1628"/>
            <w:tcBorders>
              <w:top w:val="none" w:color="FFFFFF" w:sz="0"/>
              <w:left w:val="none" w:color="FFFFFF" w:sz="0"/>
              <w:bottom w:val="single" w:color="C8CCD0" w:sz="4"/>
              <w:right w:val="none" w:color="FFFFFF" w:sz="0"/>
            </w:tcBorders>
            <w:shd w:fill="F4F6F7" w:val="clear"/>
            <w:tcMar>
              <w:top w:type="dxa" w:w="60"/>
              <w:left w:type="dxa" w:w="110"/>
              <w:bottom w:type="dxa" w:w="60"/>
              <w:right w:type="dxa" w:w="110"/>
            </w:tcMar>
            <w:vAlign w:val="center"/>
          </w:tcPr>
          <w:p>
            <w:pPr>
              <w:jc w:val="left"/>
            </w:pPr>
            <w:r>
              <w:rPr>
                <w:b w:val="false"/>
                <w:bCs w:val="false"/>
                <w:i w:val="false"/>
                <w:iCs w:val="false"/>
                <w:caps w:val="false"/>
                <w:color w:val="16191C"/>
                <w:sz w:val="18"/>
                <w:szCs w:val="18"/>
              </w:rPr>
              <w:t xml:space="preserve"/>
            </w:r>
          </w:p>
        </w:tc>
      </w:tr>
      <w:tr>
        <w:tc>
          <w:tcPr>
            <w:tcW w:type="dxa" w:w="1119"/>
            <w:tcBorders>
              <w:top w:val="none" w:color="FFFFFF" w:sz="0"/>
              <w:left w:val="none" w:color="FFFFFF" w:sz="0"/>
              <w:bottom w:val="single" w:color="C8CCD0" w:sz="4"/>
              <w:right w:val="none" w:color="FFFFFF" w:sz="0"/>
            </w:tcBorders>
            <w:tcMar>
              <w:top w:type="dxa" w:w="60"/>
              <w:left w:type="dxa" w:w="110"/>
              <w:bottom w:type="dxa" w:w="60"/>
              <w:right w:type="dxa" w:w="110"/>
            </w:tcMar>
            <w:vAlign w:val="center"/>
          </w:tcPr>
          <w:p>
            <w:pPr>
              <w:jc w:val="left"/>
            </w:pPr>
            <w:r>
              <w:rPr>
                <w:rFonts w:ascii="Consolas" w:cs="Consolas" w:eastAsia="Consolas" w:hAnsi="Consolas"/>
                <w:b w:val="false"/>
                <w:bCs w:val="false"/>
                <w:i w:val="false"/>
                <w:iCs w:val="false"/>
                <w:caps w:val="false"/>
                <w:color w:val="16191C"/>
                <w:sz w:val="18"/>
                <w:szCs w:val="18"/>
              </w:rPr>
              <w:t xml:space="preserve">%I1.1</w:t>
            </w:r>
          </w:p>
        </w:tc>
        <w:tc>
          <w:tcPr>
            <w:tcW w:type="dxa" w:w="1934"/>
            <w:tcBorders>
              <w:top w:val="none" w:color="FFFFFF" w:sz="0"/>
              <w:left w:val="none" w:color="FFFFFF" w:sz="0"/>
              <w:bottom w:val="single" w:color="C8CCD0" w:sz="4"/>
              <w:right w:val="none" w:color="FFFFFF" w:sz="0"/>
            </w:tcBorders>
            <w:tcMar>
              <w:top w:type="dxa" w:w="60"/>
              <w:left w:type="dxa" w:w="110"/>
              <w:bottom w:type="dxa" w:w="60"/>
              <w:right w:type="dxa" w:w="110"/>
            </w:tcMar>
            <w:vAlign w:val="center"/>
          </w:tcPr>
          <w:p>
            <w:pPr>
              <w:jc w:val="left"/>
            </w:pPr>
            <w:r>
              <w:rPr>
                <w:rFonts w:ascii="Consolas" w:cs="Consolas" w:eastAsia="Consolas" w:hAnsi="Consolas"/>
                <w:b w:val="false"/>
                <w:bCs w:val="false"/>
                <w:i w:val="false"/>
                <w:iCs w:val="false"/>
                <w:caps w:val="false"/>
                <w:color w:val="16191C"/>
                <w:sz w:val="18"/>
                <w:szCs w:val="18"/>
              </w:rPr>
              <w:t xml:space="preserve">Proximity_sensor5</w:t>
            </w:r>
          </w:p>
        </w:tc>
        <w:tc>
          <w:tcPr>
            <w:tcW w:type="dxa" w:w="3461"/>
            <w:tcBorders>
              <w:top w:val="none" w:color="FFFFFF" w:sz="0"/>
              <w:left w:val="none" w:color="FFFFFF" w:sz="0"/>
              <w:bottom w:val="single" w:color="C8CCD0" w:sz="4"/>
              <w:right w:val="none" w:color="FFFFFF" w:sz="0"/>
            </w:tcBorders>
            <w:tcMar>
              <w:top w:type="dxa" w:w="60"/>
              <w:left w:type="dxa" w:w="110"/>
              <w:bottom w:type="dxa" w:w="60"/>
              <w:right w:type="dxa" w:w="110"/>
            </w:tcMar>
            <w:vAlign w:val="center"/>
          </w:tcPr>
          <w:p>
            <w:pPr>
              <w:jc w:val="left"/>
            </w:pPr>
            <w:r>
              <w:rPr>
                <w:b w:val="false"/>
                <w:bCs w:val="false"/>
                <w:i w:val="false"/>
                <w:iCs w:val="false"/>
                <w:caps w:val="false"/>
                <w:color w:val="16191C"/>
                <w:sz w:val="18"/>
                <w:szCs w:val="18"/>
              </w:rPr>
              <w:t xml:space="preserve">compartment 5 dispense confirm</w:t>
            </w:r>
          </w:p>
        </w:tc>
        <w:tc>
          <w:tcPr>
            <w:tcW w:type="dxa" w:w="2036"/>
            <w:tcBorders>
              <w:top w:val="none" w:color="FFFFFF" w:sz="0"/>
              <w:left w:val="none" w:color="FFFFFF" w:sz="0"/>
              <w:bottom w:val="single" w:color="C8CCD0" w:sz="4"/>
              <w:right w:val="none" w:color="FFFFFF" w:sz="0"/>
            </w:tcBorders>
            <w:tcMar>
              <w:top w:type="dxa" w:w="60"/>
              <w:left w:type="dxa" w:w="110"/>
              <w:bottom w:type="dxa" w:w="60"/>
              <w:right w:type="dxa" w:w="110"/>
            </w:tcMar>
            <w:vAlign w:val="center"/>
          </w:tcPr>
          <w:p>
            <w:pPr>
              <w:jc w:val="left"/>
            </w:pPr>
            <w:r>
              <w:rPr>
                <w:rFonts w:ascii="Consolas" w:cs="Consolas" w:eastAsia="Consolas" w:hAnsi="Consolas"/>
                <w:b w:val="false"/>
                <w:bCs w:val="false"/>
                <w:i w:val="false"/>
                <w:iCs w:val="false"/>
                <w:caps w:val="false"/>
                <w:color w:val="6F787E"/>
                <w:sz w:val="18"/>
                <w:szCs w:val="18"/>
              </w:rPr>
              <w:t xml:space="preserve">— known —</w:t>
            </w:r>
          </w:p>
        </w:tc>
        <w:tc>
          <w:tcPr>
            <w:tcW w:type="dxa" w:w="1628"/>
            <w:tcBorders>
              <w:top w:val="none" w:color="FFFFFF" w:sz="0"/>
              <w:left w:val="none" w:color="FFFFFF" w:sz="0"/>
              <w:bottom w:val="single" w:color="C8CCD0" w:sz="4"/>
              <w:right w:val="none" w:color="FFFFFF" w:sz="0"/>
            </w:tcBorders>
            <w:shd w:fill="F4F6F7" w:val="clear"/>
            <w:tcMar>
              <w:top w:type="dxa" w:w="60"/>
              <w:left w:type="dxa" w:w="110"/>
              <w:bottom w:type="dxa" w:w="60"/>
              <w:right w:type="dxa" w:w="110"/>
            </w:tcMar>
            <w:vAlign w:val="center"/>
          </w:tcPr>
          <w:p>
            <w:pPr>
              <w:jc w:val="left"/>
            </w:pPr>
            <w:r>
              <w:rPr>
                <w:b w:val="false"/>
                <w:bCs w:val="false"/>
                <w:i w:val="false"/>
                <w:iCs w:val="false"/>
                <w:caps w:val="false"/>
                <w:color w:val="16191C"/>
                <w:sz w:val="18"/>
                <w:szCs w:val="18"/>
              </w:rPr>
              <w:t xml:space="preserve"/>
            </w:r>
          </w:p>
        </w:tc>
      </w:tr>
      <w:tr>
        <w:tc>
          <w:tcPr>
            <w:tcW w:type="dxa" w:w="1119"/>
            <w:tcBorders>
              <w:top w:val="none" w:color="FFFFFF" w:sz="0"/>
              <w:left w:val="none" w:color="FFFFFF" w:sz="0"/>
              <w:bottom w:val="single" w:color="C8CCD0" w:sz="4"/>
              <w:right w:val="none" w:color="FFFFFF" w:sz="0"/>
            </w:tcBorders>
            <w:tcMar>
              <w:top w:type="dxa" w:w="60"/>
              <w:left w:type="dxa" w:w="110"/>
              <w:bottom w:type="dxa" w:w="60"/>
              <w:right w:type="dxa" w:w="110"/>
            </w:tcMar>
            <w:vAlign w:val="center"/>
          </w:tcPr>
          <w:p>
            <w:pPr>
              <w:jc w:val="left"/>
            </w:pPr>
            <w:r>
              <w:rPr>
                <w:rFonts w:ascii="Consolas" w:cs="Consolas" w:eastAsia="Consolas" w:hAnsi="Consolas"/>
                <w:b w:val="false"/>
                <w:bCs w:val="false"/>
                <w:i w:val="false"/>
                <w:iCs w:val="false"/>
                <w:caps w:val="false"/>
                <w:color w:val="16191C"/>
                <w:sz w:val="18"/>
                <w:szCs w:val="18"/>
              </w:rPr>
              <w:t xml:space="preserve">%I1.5</w:t>
            </w:r>
          </w:p>
        </w:tc>
        <w:tc>
          <w:tcPr>
            <w:tcW w:type="dxa" w:w="1934"/>
            <w:tcBorders>
              <w:top w:val="none" w:color="FFFFFF" w:sz="0"/>
              <w:left w:val="none" w:color="FFFFFF" w:sz="0"/>
              <w:bottom w:val="single" w:color="C8CCD0" w:sz="4"/>
              <w:right w:val="none" w:color="FFFFFF" w:sz="0"/>
            </w:tcBorders>
            <w:tcMar>
              <w:top w:type="dxa" w:w="60"/>
              <w:left w:type="dxa" w:w="110"/>
              <w:bottom w:type="dxa" w:w="60"/>
              <w:right w:type="dxa" w:w="110"/>
            </w:tcMar>
            <w:vAlign w:val="center"/>
          </w:tcPr>
          <w:p>
            <w:pPr>
              <w:jc w:val="left"/>
            </w:pPr>
            <w:r>
              <w:rPr>
                <w:rFonts w:ascii="Consolas" w:cs="Consolas" w:eastAsia="Consolas" w:hAnsi="Consolas"/>
                <w:b w:val="false"/>
                <w:bCs w:val="false"/>
                <w:i w:val="false"/>
                <w:iCs w:val="false"/>
                <w:caps w:val="false"/>
                <w:color w:val="16191C"/>
                <w:sz w:val="18"/>
                <w:szCs w:val="18"/>
              </w:rPr>
              <w:t xml:space="preserve">Proximity_sensor6</w:t>
            </w:r>
          </w:p>
        </w:tc>
        <w:tc>
          <w:tcPr>
            <w:tcW w:type="dxa" w:w="3461"/>
            <w:tcBorders>
              <w:top w:val="none" w:color="FFFFFF" w:sz="0"/>
              <w:left w:val="none" w:color="FFFFFF" w:sz="0"/>
              <w:bottom w:val="single" w:color="C8CCD0" w:sz="4"/>
              <w:right w:val="none" w:color="FFFFFF" w:sz="0"/>
            </w:tcBorders>
            <w:tcMar>
              <w:top w:type="dxa" w:w="60"/>
              <w:left w:type="dxa" w:w="110"/>
              <w:bottom w:type="dxa" w:w="60"/>
              <w:right w:type="dxa" w:w="110"/>
            </w:tcMar>
            <w:vAlign w:val="center"/>
          </w:tcPr>
          <w:p>
            <w:pPr>
              <w:jc w:val="left"/>
            </w:pPr>
            <w:r>
              <w:rPr>
                <w:b w:val="false"/>
                <w:bCs w:val="false"/>
                <w:i w:val="false"/>
                <w:iCs w:val="false"/>
                <w:caps w:val="false"/>
                <w:color w:val="16191C"/>
                <w:sz w:val="18"/>
                <w:szCs w:val="18"/>
              </w:rPr>
              <w:t xml:space="preserve">on conveyor 1 (role inferred)</w:t>
            </w:r>
          </w:p>
        </w:tc>
        <w:tc>
          <w:tcPr>
            <w:tcW w:type="dxa" w:w="2036"/>
            <w:tcBorders>
              <w:top w:val="none" w:color="FFFFFF" w:sz="0"/>
              <w:left w:val="none" w:color="FFFFFF" w:sz="0"/>
              <w:bottom w:val="single" w:color="C8CCD0" w:sz="4"/>
              <w:right w:val="none" w:color="FFFFFF" w:sz="0"/>
            </w:tcBorders>
            <w:shd w:fill="F4F6F7" w:val="clear"/>
            <w:tcMar>
              <w:top w:type="dxa" w:w="60"/>
              <w:left w:type="dxa" w:w="110"/>
              <w:bottom w:type="dxa" w:w="60"/>
              <w:right w:type="dxa" w:w="110"/>
            </w:tcMar>
            <w:vAlign w:val="center"/>
          </w:tcPr>
          <w:p>
            <w:r/>
            <w:r>
              <w:rPr>
                <w:i/>
                <w:color w:val="1F4E79"/>
                <w:sz w:val="16"/>
              </w:rPr>
              <w:t>[REC] Trips 4.77 s after conveyor 1 starts, and conveyor 1 stops on it in the same scan → at or very near the END of conveyor 1. Pace out the mm.</w:t>
            </w:r>
          </w:p>
        </w:tc>
        <w:tc>
          <w:tcPr>
            <w:tcW w:type="dxa" w:w="1628"/>
            <w:tcBorders>
              <w:top w:val="none" w:color="FFFFFF" w:sz="0"/>
              <w:left w:val="none" w:color="FFFFFF" w:sz="0"/>
              <w:bottom w:val="single" w:color="C8CCD0" w:sz="4"/>
              <w:right w:val="none" w:color="FFFFFF" w:sz="0"/>
            </w:tcBorders>
            <w:shd w:fill="F4F6F7" w:val="clear"/>
            <w:tcMar>
              <w:top w:type="dxa" w:w="60"/>
              <w:left w:type="dxa" w:w="110"/>
              <w:bottom w:type="dxa" w:w="60"/>
              <w:right w:type="dxa" w:w="110"/>
            </w:tcMar>
            <w:vAlign w:val="center"/>
          </w:tcPr>
          <w:p>
            <w:pPr>
              <w:jc w:val="left"/>
            </w:pPr>
            <w:r>
              <w:rPr>
                <w:b w:val="false"/>
                <w:bCs w:val="false"/>
                <w:i w:val="false"/>
                <w:iCs w:val="false"/>
                <w:caps w:val="false"/>
                <w:color w:val="16191C"/>
                <w:sz w:val="18"/>
                <w:szCs w:val="18"/>
              </w:rPr>
              <w:t xml:space="preserve"/>
            </w:r>
          </w:p>
        </w:tc>
      </w:tr>
      <w:tr>
        <w:tc>
          <w:tcPr>
            <w:tcW w:type="dxa" w:w="1119"/>
            <w:tcBorders>
              <w:top w:val="none" w:color="FFFFFF" w:sz="0"/>
              <w:left w:val="none" w:color="FFFFFF" w:sz="0"/>
              <w:bottom w:val="single" w:color="C8CCD0" w:sz="4"/>
              <w:right w:val="none" w:color="FFFFFF" w:sz="0"/>
            </w:tcBorders>
            <w:tcMar>
              <w:top w:type="dxa" w:w="60"/>
              <w:left w:type="dxa" w:w="110"/>
              <w:bottom w:type="dxa" w:w="60"/>
              <w:right w:type="dxa" w:w="110"/>
            </w:tcMar>
            <w:vAlign w:val="center"/>
          </w:tcPr>
          <w:p>
            <w:pPr>
              <w:jc w:val="left"/>
            </w:pPr>
            <w:r>
              <w:rPr>
                <w:rFonts w:ascii="Consolas" w:cs="Consolas" w:eastAsia="Consolas" w:hAnsi="Consolas"/>
                <w:b w:val="false"/>
                <w:bCs w:val="false"/>
                <w:i w:val="false"/>
                <w:iCs w:val="false"/>
                <w:caps w:val="false"/>
                <w:color w:val="16191C"/>
                <w:sz w:val="18"/>
                <w:szCs w:val="18"/>
              </w:rPr>
              <w:t xml:space="preserve">%I0.4</w:t>
            </w:r>
          </w:p>
        </w:tc>
        <w:tc>
          <w:tcPr>
            <w:tcW w:type="dxa" w:w="1934"/>
            <w:tcBorders>
              <w:top w:val="none" w:color="FFFFFF" w:sz="0"/>
              <w:left w:val="none" w:color="FFFFFF" w:sz="0"/>
              <w:bottom w:val="single" w:color="C8CCD0" w:sz="4"/>
              <w:right w:val="none" w:color="FFFFFF" w:sz="0"/>
            </w:tcBorders>
            <w:tcMar>
              <w:top w:type="dxa" w:w="60"/>
              <w:left w:type="dxa" w:w="110"/>
              <w:bottom w:type="dxa" w:w="60"/>
              <w:right w:type="dxa" w:w="110"/>
            </w:tcMar>
            <w:vAlign w:val="center"/>
          </w:tcPr>
          <w:p>
            <w:pPr>
              <w:jc w:val="left"/>
            </w:pPr>
            <w:r>
              <w:rPr>
                <w:rFonts w:ascii="Consolas" w:cs="Consolas" w:eastAsia="Consolas" w:hAnsi="Consolas"/>
                <w:b w:val="false"/>
                <w:bCs w:val="false"/>
                <w:i w:val="false"/>
                <w:iCs w:val="false"/>
                <w:caps w:val="false"/>
                <w:color w:val="16191C"/>
                <w:sz w:val="18"/>
                <w:szCs w:val="18"/>
              </w:rPr>
              <w:t xml:space="preserve">Proximity_sensor7</w:t>
            </w:r>
          </w:p>
        </w:tc>
        <w:tc>
          <w:tcPr>
            <w:tcW w:type="dxa" w:w="3461"/>
            <w:tcBorders>
              <w:top w:val="none" w:color="FFFFFF" w:sz="0"/>
              <w:left w:val="none" w:color="FFFFFF" w:sz="0"/>
              <w:bottom w:val="single" w:color="C8CCD0" w:sz="4"/>
              <w:right w:val="none" w:color="FFFFFF" w:sz="0"/>
            </w:tcBorders>
            <w:tcMar>
              <w:top w:type="dxa" w:w="60"/>
              <w:left w:type="dxa" w:w="110"/>
              <w:bottom w:type="dxa" w:w="60"/>
              <w:right w:type="dxa" w:w="110"/>
            </w:tcMar>
            <w:vAlign w:val="center"/>
          </w:tcPr>
          <w:p>
            <w:pPr>
              <w:jc w:val="left"/>
            </w:pPr>
            <w:r>
              <w:rPr>
                <w:b w:val="false"/>
                <w:bCs w:val="false"/>
                <w:i w:val="false"/>
                <w:iCs w:val="false"/>
                <w:caps w:val="false"/>
                <w:color w:val="16191C"/>
                <w:sz w:val="18"/>
                <w:szCs w:val="18"/>
              </w:rPr>
              <w:t xml:space="preserve">“WP IN CV2 MID” — conveyor 2 mid</w:t>
            </w:r>
          </w:p>
        </w:tc>
        <w:tc>
          <w:tcPr>
            <w:tcW w:type="dxa" w:w="2036"/>
            <w:tcBorders>
              <w:top w:val="none" w:color="FFFFFF" w:sz="0"/>
              <w:left w:val="none" w:color="FFFFFF" w:sz="0"/>
              <w:bottom w:val="single" w:color="C8CCD0" w:sz="4"/>
              <w:right w:val="none" w:color="FFFFFF" w:sz="0"/>
            </w:tcBorders>
            <w:tcMar>
              <w:top w:type="dxa" w:w="60"/>
              <w:left w:type="dxa" w:w="110"/>
              <w:bottom w:type="dxa" w:w="60"/>
              <w:right w:type="dxa" w:w="110"/>
            </w:tcMar>
            <w:vAlign w:val="center"/>
          </w:tcPr>
          <w:p>
            <w:pPr>
              <w:jc w:val="left"/>
            </w:pPr>
            <w:r>
              <w:rPr>
                <w:rFonts w:ascii="Consolas" w:cs="Consolas" w:eastAsia="Consolas" w:hAnsi="Consolas"/>
                <w:b w:val="false"/>
                <w:bCs w:val="false"/>
                <w:i w:val="false"/>
                <w:iCs w:val="false"/>
                <w:caps w:val="false"/>
                <w:color w:val="6F787E"/>
                <w:sz w:val="18"/>
                <w:szCs w:val="18"/>
              </w:rPr>
              <w:t xml:space="preserve">— known —</w:t>
            </w:r>
          </w:p>
        </w:tc>
        <w:tc>
          <w:tcPr>
            <w:tcW w:type="dxa" w:w="1628"/>
            <w:tcBorders>
              <w:top w:val="none" w:color="FFFFFF" w:sz="0"/>
              <w:left w:val="none" w:color="FFFFFF" w:sz="0"/>
              <w:bottom w:val="single" w:color="C8CCD0" w:sz="4"/>
              <w:right w:val="none" w:color="FFFFFF" w:sz="0"/>
            </w:tcBorders>
            <w:shd w:fill="F4F6F7" w:val="clear"/>
            <w:tcMar>
              <w:top w:type="dxa" w:w="60"/>
              <w:left w:type="dxa" w:w="110"/>
              <w:bottom w:type="dxa" w:w="60"/>
              <w:right w:type="dxa" w:w="110"/>
            </w:tcMar>
            <w:vAlign w:val="center"/>
          </w:tcPr>
          <w:p>
            <w:pPr>
              <w:jc w:val="left"/>
            </w:pPr>
            <w:r>
              <w:rPr>
                <w:b w:val="false"/>
                <w:bCs w:val="false"/>
                <w:i w:val="false"/>
                <w:iCs w:val="false"/>
                <w:caps w:val="false"/>
                <w:color w:val="16191C"/>
                <w:sz w:val="18"/>
                <w:szCs w:val="18"/>
              </w:rPr>
              <w:t xml:space="preserve"/>
            </w:r>
          </w:p>
        </w:tc>
      </w:tr>
      <w:tr>
        <w:tc>
          <w:tcPr>
            <w:tcW w:type="dxa" w:w="1119"/>
            <w:tcBorders>
              <w:top w:val="none" w:color="FFFFFF" w:sz="0"/>
              <w:left w:val="none" w:color="FFFFFF" w:sz="0"/>
              <w:bottom w:val="single" w:color="C8CCD0" w:sz="4"/>
              <w:right w:val="none" w:color="FFFFFF" w:sz="0"/>
            </w:tcBorders>
            <w:tcMar>
              <w:top w:type="dxa" w:w="60"/>
              <w:left w:type="dxa" w:w="110"/>
              <w:bottom w:type="dxa" w:w="60"/>
              <w:right w:type="dxa" w:w="110"/>
            </w:tcMar>
            <w:vAlign w:val="center"/>
          </w:tcPr>
          <w:p>
            <w:pPr>
              <w:jc w:val="left"/>
            </w:pPr>
            <w:r>
              <w:rPr>
                <w:rFonts w:ascii="Consolas" w:cs="Consolas" w:eastAsia="Consolas" w:hAnsi="Consolas"/>
                <w:b w:val="false"/>
                <w:bCs w:val="false"/>
                <w:i w:val="false"/>
                <w:iCs w:val="false"/>
                <w:caps w:val="false"/>
                <w:color w:val="16191C"/>
                <w:sz w:val="18"/>
                <w:szCs w:val="18"/>
              </w:rPr>
              <w:t xml:space="preserve">%I0.6</w:t>
            </w:r>
          </w:p>
        </w:tc>
        <w:tc>
          <w:tcPr>
            <w:tcW w:type="dxa" w:w="1934"/>
            <w:tcBorders>
              <w:top w:val="none" w:color="FFFFFF" w:sz="0"/>
              <w:left w:val="none" w:color="FFFFFF" w:sz="0"/>
              <w:bottom w:val="single" w:color="C8CCD0" w:sz="4"/>
              <w:right w:val="none" w:color="FFFFFF" w:sz="0"/>
            </w:tcBorders>
            <w:tcMar>
              <w:top w:type="dxa" w:w="60"/>
              <w:left w:type="dxa" w:w="110"/>
              <w:bottom w:type="dxa" w:w="60"/>
              <w:right w:type="dxa" w:w="110"/>
            </w:tcMar>
            <w:vAlign w:val="center"/>
          </w:tcPr>
          <w:p>
            <w:pPr>
              <w:jc w:val="left"/>
            </w:pPr>
            <w:r>
              <w:rPr>
                <w:rFonts w:ascii="Consolas" w:cs="Consolas" w:eastAsia="Consolas" w:hAnsi="Consolas"/>
                <w:b w:val="false"/>
                <w:bCs w:val="false"/>
                <w:i w:val="false"/>
                <w:iCs w:val="false"/>
                <w:caps w:val="false"/>
                <w:color w:val="16191C"/>
                <w:sz w:val="18"/>
                <w:szCs w:val="18"/>
              </w:rPr>
              <w:t xml:space="preserve">Proximity_sensor8</w:t>
            </w:r>
          </w:p>
        </w:tc>
        <w:tc>
          <w:tcPr>
            <w:tcW w:type="dxa" w:w="3461"/>
            <w:tcBorders>
              <w:top w:val="none" w:color="FFFFFF" w:sz="0"/>
              <w:left w:val="none" w:color="FFFFFF" w:sz="0"/>
              <w:bottom w:val="single" w:color="C8CCD0" w:sz="4"/>
              <w:right w:val="none" w:color="FFFFFF" w:sz="0"/>
            </w:tcBorders>
            <w:tcMar>
              <w:top w:type="dxa" w:w="60"/>
              <w:left w:type="dxa" w:w="110"/>
              <w:bottom w:type="dxa" w:w="60"/>
              <w:right w:type="dxa" w:w="110"/>
            </w:tcMar>
            <w:vAlign w:val="center"/>
          </w:tcPr>
          <w:p>
            <w:pPr>
              <w:jc w:val="left"/>
            </w:pPr>
            <w:r>
              <w:rPr>
                <w:b w:val="false"/>
                <w:bCs w:val="false"/>
                <w:i w:val="false"/>
                <w:iCs w:val="false"/>
                <w:caps w:val="false"/>
                <w:color w:val="16191C"/>
                <w:sz w:val="18"/>
                <w:szCs w:val="18"/>
              </w:rPr>
              <w:t xml:space="preserve">end of conveyor 2 (role inferred)</w:t>
            </w:r>
          </w:p>
        </w:tc>
        <w:tc>
          <w:tcPr>
            <w:tcW w:type="dxa" w:w="2036"/>
            <w:tcBorders>
              <w:top w:val="none" w:color="FFFFFF" w:sz="0"/>
              <w:left w:val="none" w:color="FFFFFF" w:sz="0"/>
              <w:bottom w:val="single" w:color="C8CCD0" w:sz="4"/>
              <w:right w:val="none" w:color="FFFFFF" w:sz="0"/>
            </w:tcBorders>
            <w:shd w:fill="F4F6F7" w:val="clear"/>
            <w:tcMar>
              <w:top w:type="dxa" w:w="60"/>
              <w:left w:type="dxa" w:w="110"/>
              <w:bottom w:type="dxa" w:w="60"/>
              <w:right w:type="dxa" w:w="110"/>
            </w:tcMar>
            <w:vAlign w:val="center"/>
          </w:tcPr>
          <w:p>
            <w:r/>
            <w:r>
              <w:rPr>
                <w:i/>
                <w:color w:val="1F4E79"/>
                <w:sz w:val="16"/>
              </w:rPr>
              <w:t>[REC] Never tripped in the fully-watched cycle. The part reached the platform via prox 7 and cylinder A, so FC6 N5 did not run. Position unknown — and worth checking it is not dead or mis-set.</w:t>
            </w:r>
          </w:p>
        </w:tc>
        <w:tc>
          <w:tcPr>
            <w:tcW w:type="dxa" w:w="1628"/>
            <w:tcBorders>
              <w:top w:val="none" w:color="FFFFFF" w:sz="0"/>
              <w:left w:val="none" w:color="FFFFFF" w:sz="0"/>
              <w:bottom w:val="single" w:color="C8CCD0" w:sz="4"/>
              <w:right w:val="none" w:color="FFFFFF" w:sz="0"/>
            </w:tcBorders>
            <w:shd w:fill="F4F6F7" w:val="clear"/>
            <w:tcMar>
              <w:top w:type="dxa" w:w="60"/>
              <w:left w:type="dxa" w:w="110"/>
              <w:bottom w:type="dxa" w:w="60"/>
              <w:right w:type="dxa" w:w="110"/>
            </w:tcMar>
            <w:vAlign w:val="center"/>
          </w:tcPr>
          <w:p>
            <w:pPr>
              <w:jc w:val="left"/>
            </w:pPr>
            <w:r>
              <w:rPr>
                <w:b w:val="false"/>
                <w:bCs w:val="false"/>
                <w:i w:val="false"/>
                <w:iCs w:val="false"/>
                <w:caps w:val="false"/>
                <w:color w:val="16191C"/>
                <w:sz w:val="18"/>
                <w:szCs w:val="18"/>
              </w:rPr>
              <w:t xml:space="preserve"/>
            </w:r>
          </w:p>
        </w:tc>
      </w:tr>
      <w:tr>
        <w:tc>
          <w:tcPr>
            <w:tcW w:type="dxa" w:w="1119"/>
            <w:tcBorders>
              <w:top w:val="none" w:color="FFFFFF" w:sz="0"/>
              <w:left w:val="none" w:color="FFFFFF" w:sz="0"/>
              <w:bottom w:val="single" w:color="C8CCD0" w:sz="4"/>
              <w:right w:val="none" w:color="FFFFFF" w:sz="0"/>
            </w:tcBorders>
            <w:tcMar>
              <w:top w:type="dxa" w:w="60"/>
              <w:left w:type="dxa" w:w="110"/>
              <w:bottom w:type="dxa" w:w="60"/>
              <w:right w:type="dxa" w:w="110"/>
            </w:tcMar>
            <w:vAlign w:val="center"/>
          </w:tcPr>
          <w:p>
            <w:pPr>
              <w:jc w:val="left"/>
            </w:pPr>
            <w:r>
              <w:rPr>
                <w:rFonts w:ascii="Consolas" w:cs="Consolas" w:eastAsia="Consolas" w:hAnsi="Consolas"/>
                <w:b w:val="false"/>
                <w:bCs w:val="false"/>
                <w:i w:val="false"/>
                <w:iCs w:val="false"/>
                <w:caps w:val="false"/>
                <w:color w:val="16191C"/>
                <w:sz w:val="18"/>
                <w:szCs w:val="18"/>
              </w:rPr>
              <w:t xml:space="preserve">%I0.2</w:t>
            </w:r>
          </w:p>
        </w:tc>
        <w:tc>
          <w:tcPr>
            <w:tcW w:type="dxa" w:w="1934"/>
            <w:tcBorders>
              <w:top w:val="none" w:color="FFFFFF" w:sz="0"/>
              <w:left w:val="none" w:color="FFFFFF" w:sz="0"/>
              <w:bottom w:val="single" w:color="C8CCD0" w:sz="4"/>
              <w:right w:val="none" w:color="FFFFFF" w:sz="0"/>
            </w:tcBorders>
            <w:tcMar>
              <w:top w:type="dxa" w:w="60"/>
              <w:left w:type="dxa" w:w="110"/>
              <w:bottom w:type="dxa" w:w="60"/>
              <w:right w:type="dxa" w:w="110"/>
            </w:tcMar>
            <w:vAlign w:val="center"/>
          </w:tcPr>
          <w:p>
            <w:pPr>
              <w:jc w:val="left"/>
            </w:pPr>
            <w:r>
              <w:rPr>
                <w:rFonts w:ascii="Consolas" w:cs="Consolas" w:eastAsia="Consolas" w:hAnsi="Consolas"/>
                <w:b w:val="false"/>
                <w:bCs w:val="false"/>
                <w:i w:val="false"/>
                <w:iCs w:val="false"/>
                <w:caps w:val="false"/>
                <w:color w:val="16191C"/>
                <w:sz w:val="18"/>
                <w:szCs w:val="18"/>
              </w:rPr>
              <w:t xml:space="preserve">Proximity_sensor9</w:t>
            </w:r>
          </w:p>
        </w:tc>
        <w:tc>
          <w:tcPr>
            <w:tcW w:type="dxa" w:w="3461"/>
            <w:tcBorders>
              <w:top w:val="none" w:color="FFFFFF" w:sz="0"/>
              <w:left w:val="none" w:color="FFFFFF" w:sz="0"/>
              <w:bottom w:val="single" w:color="C8CCD0" w:sz="4"/>
              <w:right w:val="none" w:color="FFFFFF" w:sz="0"/>
            </w:tcBorders>
            <w:tcMar>
              <w:top w:type="dxa" w:w="60"/>
              <w:left w:type="dxa" w:w="110"/>
              <w:bottom w:type="dxa" w:w="60"/>
              <w:right w:type="dxa" w:w="110"/>
            </w:tcMar>
            <w:vAlign w:val="center"/>
          </w:tcPr>
          <w:p>
            <w:pPr>
              <w:jc w:val="left"/>
            </w:pPr>
            <w:r>
              <w:rPr>
                <w:b w:val="false"/>
                <w:bCs w:val="false"/>
                <w:i w:val="false"/>
                <w:iCs w:val="false"/>
                <w:caps w:val="false"/>
                <w:color w:val="16191C"/>
                <w:sz w:val="18"/>
                <w:szCs w:val="18"/>
              </w:rPr>
              <w:t xml:space="preserve">conveyor 3, gates outfeed (role inferred)</w:t>
            </w:r>
          </w:p>
        </w:tc>
        <w:tc>
          <w:tcPr>
            <w:tcW w:type="dxa" w:w="2036"/>
            <w:tcBorders>
              <w:top w:val="none" w:color="FFFFFF" w:sz="0"/>
              <w:left w:val="none" w:color="FFFFFF" w:sz="0"/>
              <w:bottom w:val="single" w:color="C8CCD0" w:sz="4"/>
              <w:right w:val="none" w:color="FFFFFF" w:sz="0"/>
            </w:tcBorders>
            <w:shd w:fill="F4F6F7" w:val="clear"/>
            <w:tcMar>
              <w:top w:type="dxa" w:w="60"/>
              <w:left w:type="dxa" w:w="110"/>
              <w:bottom w:type="dxa" w:w="60"/>
              <w:right w:type="dxa" w:w="110"/>
            </w:tcMar>
            <w:vAlign w:val="center"/>
          </w:tcPr>
          <w:p>
            <w:r/>
            <w:r>
              <w:rPr>
                <w:i/>
                <w:color w:val="1F4E79"/>
                <w:sz w:val="16"/>
              </w:rPr>
              <w:t>[REC] Trips 1.02 s after conveyor 3 starts and immediately gates the outfeed → near the START of conveyor 3, not the far end.</w:t>
            </w:r>
          </w:p>
        </w:tc>
        <w:tc>
          <w:tcPr>
            <w:tcW w:type="dxa" w:w="1628"/>
            <w:tcBorders>
              <w:top w:val="none" w:color="FFFFFF" w:sz="0"/>
              <w:left w:val="none" w:color="FFFFFF" w:sz="0"/>
              <w:bottom w:val="single" w:color="C8CCD0" w:sz="4"/>
              <w:right w:val="none" w:color="FFFFFF" w:sz="0"/>
            </w:tcBorders>
            <w:shd w:fill="F4F6F7" w:val="clear"/>
            <w:tcMar>
              <w:top w:type="dxa" w:w="60"/>
              <w:left w:type="dxa" w:w="110"/>
              <w:bottom w:type="dxa" w:w="60"/>
              <w:right w:type="dxa" w:w="110"/>
            </w:tcMar>
            <w:vAlign w:val="center"/>
          </w:tcPr>
          <w:p>
            <w:pPr>
              <w:jc w:val="left"/>
            </w:pPr>
            <w:r>
              <w:rPr>
                <w:b w:val="false"/>
                <w:bCs w:val="false"/>
                <w:i w:val="false"/>
                <w:iCs w:val="false"/>
                <w:caps w:val="false"/>
                <w:color w:val="16191C"/>
                <w:sz w:val="18"/>
                <w:szCs w:val="18"/>
              </w:rPr>
              <w:t xml:space="preserve"/>
            </w:r>
          </w:p>
        </w:tc>
      </w:tr>
      <w:tr>
        <w:tc>
          <w:tcPr>
            <w:tcW w:type="dxa" w:w="1119"/>
            <w:tcBorders>
              <w:top w:val="none" w:color="FFFFFF" w:sz="0"/>
              <w:left w:val="none" w:color="FFFFFF" w:sz="0"/>
              <w:bottom w:val="single" w:color="C8CCD0" w:sz="4"/>
              <w:right w:val="none" w:color="FFFFFF" w:sz="0"/>
            </w:tcBorders>
            <w:tcMar>
              <w:top w:type="dxa" w:w="60"/>
              <w:left w:type="dxa" w:w="110"/>
              <w:bottom w:type="dxa" w:w="60"/>
              <w:right w:type="dxa" w:w="110"/>
            </w:tcMar>
            <w:vAlign w:val="center"/>
          </w:tcPr>
          <w:p>
            <w:pPr>
              <w:jc w:val="left"/>
            </w:pPr>
            <w:r>
              <w:rPr>
                <w:rFonts w:ascii="Consolas" w:cs="Consolas" w:eastAsia="Consolas" w:hAnsi="Consolas"/>
                <w:b w:val="false"/>
                <w:bCs w:val="false"/>
                <w:i w:val="false"/>
                <w:iCs w:val="false"/>
                <w:caps w:val="false"/>
                <w:color w:val="16191C"/>
                <w:sz w:val="18"/>
                <w:szCs w:val="18"/>
              </w:rPr>
              <w:t xml:space="preserve">%I0.5</w:t>
            </w:r>
          </w:p>
        </w:tc>
        <w:tc>
          <w:tcPr>
            <w:tcW w:type="dxa" w:w="1934"/>
            <w:tcBorders>
              <w:top w:val="none" w:color="FFFFFF" w:sz="0"/>
              <w:left w:val="none" w:color="FFFFFF" w:sz="0"/>
              <w:bottom w:val="single" w:color="C8CCD0" w:sz="4"/>
              <w:right w:val="none" w:color="FFFFFF" w:sz="0"/>
            </w:tcBorders>
            <w:tcMar>
              <w:top w:type="dxa" w:w="60"/>
              <w:left w:type="dxa" w:w="110"/>
              <w:bottom w:type="dxa" w:w="60"/>
              <w:right w:type="dxa" w:w="110"/>
            </w:tcMar>
            <w:vAlign w:val="center"/>
          </w:tcPr>
          <w:p>
            <w:pPr>
              <w:jc w:val="left"/>
            </w:pPr>
            <w:r>
              <w:rPr>
                <w:rFonts w:ascii="Consolas" w:cs="Consolas" w:eastAsia="Consolas" w:hAnsi="Consolas"/>
                <w:b w:val="false"/>
                <w:bCs w:val="false"/>
                <w:i w:val="false"/>
                <w:iCs w:val="false"/>
                <w:caps w:val="false"/>
                <w:color w:val="16191C"/>
                <w:sz w:val="18"/>
                <w:szCs w:val="18"/>
              </w:rPr>
              <w:t xml:space="preserve">Proximity_sensor10</w:t>
            </w:r>
          </w:p>
        </w:tc>
        <w:tc>
          <w:tcPr>
            <w:tcW w:type="dxa" w:w="3461"/>
            <w:tcBorders>
              <w:top w:val="none" w:color="FFFFFF" w:sz="0"/>
              <w:left w:val="none" w:color="FFFFFF" w:sz="0"/>
              <w:bottom w:val="single" w:color="C8CCD0" w:sz="4"/>
              <w:right w:val="none" w:color="FFFFFF" w:sz="0"/>
            </w:tcBorders>
            <w:tcMar>
              <w:top w:type="dxa" w:w="60"/>
              <w:left w:type="dxa" w:w="110"/>
              <w:bottom w:type="dxa" w:w="60"/>
              <w:right w:type="dxa" w:w="110"/>
            </w:tcMar>
            <w:vAlign w:val="center"/>
          </w:tcPr>
          <w:p>
            <w:pPr>
              <w:jc w:val="left"/>
            </w:pPr>
            <w:r>
              <w:rPr>
                <w:b w:val="false"/>
                <w:bCs w:val="false"/>
                <w:i w:val="false"/>
                <w:iCs w:val="false"/>
                <w:caps w:val="false"/>
                <w:color w:val="16191C"/>
                <w:sz w:val="18"/>
                <w:szCs w:val="18"/>
              </w:rPr>
              <w:t xml:space="preserve">conveyor 3, gates outfeed (role inferred)</w:t>
            </w:r>
          </w:p>
        </w:tc>
        <w:tc>
          <w:tcPr>
            <w:tcW w:type="dxa" w:w="2036"/>
            <w:tcBorders>
              <w:top w:val="none" w:color="FFFFFF" w:sz="0"/>
              <w:left w:val="none" w:color="FFFFFF" w:sz="0"/>
              <w:bottom w:val="single" w:color="C8CCD0" w:sz="4"/>
              <w:right w:val="none" w:color="FFFFFF" w:sz="0"/>
            </w:tcBorders>
            <w:shd w:fill="F4F6F7" w:val="clear"/>
            <w:tcMar>
              <w:top w:type="dxa" w:w="60"/>
              <w:left w:type="dxa" w:w="110"/>
              <w:bottom w:type="dxa" w:w="60"/>
              <w:right w:type="dxa" w:w="110"/>
            </w:tcMar>
            <w:vAlign w:val="center"/>
          </w:tcPr>
          <w:p>
            <w:r/>
            <w:r>
              <w:rPr>
                <w:i/>
                <w:color w:val="1F4E79"/>
                <w:sz w:val="16"/>
              </w:rPr>
              <w:t>[REC] Never tripped in any recorded cycle, and SV13 never fired with it. Location unknown.</w:t>
            </w:r>
          </w:p>
        </w:tc>
        <w:tc>
          <w:tcPr>
            <w:tcW w:type="dxa" w:w="1628"/>
            <w:tcBorders>
              <w:top w:val="none" w:color="FFFFFF" w:sz="0"/>
              <w:left w:val="none" w:color="FFFFFF" w:sz="0"/>
              <w:bottom w:val="single" w:color="C8CCD0" w:sz="4"/>
              <w:right w:val="none" w:color="FFFFFF" w:sz="0"/>
            </w:tcBorders>
            <w:shd w:fill="F4F6F7" w:val="clear"/>
            <w:tcMar>
              <w:top w:type="dxa" w:w="60"/>
              <w:left w:type="dxa" w:w="110"/>
              <w:bottom w:type="dxa" w:w="60"/>
              <w:right w:type="dxa" w:w="110"/>
            </w:tcMar>
            <w:vAlign w:val="center"/>
          </w:tcPr>
          <w:p>
            <w:pPr>
              <w:jc w:val="left"/>
            </w:pPr>
            <w:r>
              <w:rPr>
                <w:b w:val="false"/>
                <w:bCs w:val="false"/>
                <w:i w:val="false"/>
                <w:iCs w:val="false"/>
                <w:caps w:val="false"/>
                <w:color w:val="16191C"/>
                <w:sz w:val="18"/>
                <w:szCs w:val="18"/>
              </w:rPr>
              <w:t xml:space="preserve"/>
            </w:r>
          </w:p>
        </w:tc>
      </w:tr>
    </w:tbl>
    <w:p>
      <w:pPr>
        <w:spacing w:after="40" w:before="80"/>
      </w:pPr>
      <w:r>
        <w:rPr>
          <w:color w:val="6F787E"/>
          <w:sz w:val="17"/>
          <w:szCs w:val="17"/>
        </w:rPr>
        <w:t xml:space="preserve">Sensors 11 and 12 are already accounted for — they are the engraving platform's upper and lower limit switches (</w:t>
      </w:r>
      <w:r>
        <w:rPr>
          <w:rFonts w:ascii="Consolas" w:cs="Consolas" w:eastAsia="Consolas" w:hAnsi="Consolas"/>
          <w:color w:val="6F787E"/>
          <w:sz w:val="16"/>
          <w:szCs w:val="16"/>
        </w:rPr>
        <w:t xml:space="preserve">%I1.0</w:t>
      </w:r>
      <w:r>
        <w:rPr>
          <w:color w:val="6F787E"/>
          <w:sz w:val="17"/>
          <w:szCs w:val="17"/>
        </w:rPr>
        <w:t xml:space="preserve">, </w:t>
      </w:r>
      <w:r>
        <w:rPr>
          <w:rFonts w:ascii="Consolas" w:cs="Consolas" w:eastAsia="Consolas" w:hAnsi="Consolas"/>
          <w:color w:val="6F787E"/>
          <w:sz w:val="16"/>
          <w:szCs w:val="16"/>
        </w:rPr>
        <w:t xml:space="preserve">%I1.2</w:t>
      </w:r>
      <w:r>
        <w:rPr>
          <w:color w:val="6F787E"/>
          <w:sz w:val="17"/>
          <w:szCs w:val="17"/>
        </w:rPr>
        <w:t xml:space="preserve">), not extra proximity sensors. Trip distance in mm, measured by walking a block toward the face until the output changes. If a barrel carries a part number, write it down — it settles the rated-range question outright.</w:t>
      </w:r>
    </w:p>
    <w:p>
      <w:pPr>
        <w:pBdr>
          <w:bottom w:val="single" w:color="16191C" w:sz="10"/>
        </w:pBdr>
        <w:spacing w:after="60" w:before="320"/>
      </w:pPr>
      <w:r>
        <w:rPr>
          <w:b/>
          <w:bCs/>
          <w:caps/>
          <w:color w:val="16191C"/>
          <w:sz w:val="24"/>
          <w:szCs w:val="24"/>
        </w:rPr>
        <w:t xml:space="preserve">C · Cylinder bores</w:t>
      </w:r>
      <w:r>
        <w:t xml:space="preserve">   </w:t>
      </w:r>
      <w:r>
        <w:rPr>
          <w:rFonts w:ascii="Consolas" w:cs="Consolas" w:eastAsia="Consolas" w:hAnsi="Consolas"/>
          <w:b/>
          <w:bCs/>
          <w:caps/>
          <w:color w:val="A8321E"/>
          <w:sz w:val="15"/>
          <w:szCs w:val="15"/>
        </w:rPr>
        <w:t xml:space="preserve">Blocks structural work</w:t>
      </w:r>
    </w:p>
    <w:p>
      <w:pPr>
        <w:spacing w:after="140" w:before="80"/>
      </w:pPr>
      <w:r>
        <w:rPr>
          <w:color w:val="4A5258"/>
          <w:sz w:val="19"/>
          <w:szCs w:val="19"/>
        </w:rPr>
        <w:t xml:space="preserve">Read the label printed on each barrel. The CAD shows this cell contains </w:t>
      </w:r>
      <w:r>
        <w:rPr>
          <w:b/>
          <w:bCs/>
          <w:color w:val="16191C"/>
          <w:sz w:val="19"/>
          <w:szCs w:val="19"/>
        </w:rPr>
        <w:t xml:space="preserve">two very different cylinders</w:t>
      </w:r>
      <w:r>
        <w:rPr>
          <w:color w:val="4A5258"/>
          <w:sz w:val="19"/>
          <w:szCs w:val="19"/>
        </w:rPr>
        <w:t xml:space="preserve"> — bore 8 mm with a 4 mm rod, and bore 32 mm with a 12 mm rod (the bore-32 reading is now doubly confirmed: the geometry </w:t>
      </w:r>
      <w:r>
        <w:rPr>
          <w:i/>
          <w:iCs/>
          <w:color w:val="4A5258"/>
          <w:sz w:val="19"/>
          <w:szCs w:val="19"/>
        </w:rPr>
        <w:t xml:space="preserve">and</w:t>
      </w:r>
      <w:r>
        <w:rPr>
          <w:color w:val="4A5258"/>
          <w:sz w:val="19"/>
          <w:szCs w:val="19"/>
        </w:rPr>
        <w:t xml:space="preserve"> the vendor's own part names) — while the model assumes bore 20 throughout, which matches neither. Force goes as bore squared, so the gap between those two is </w:t>
      </w:r>
      <w:r>
        <w:rPr>
          <w:b/>
          <w:bCs/>
          <w:color w:val="16191C"/>
          <w:sz w:val="19"/>
          <w:szCs w:val="19"/>
        </w:rPr>
        <w:t xml:space="preserve">16×</w:t>
      </w:r>
      <w:r>
        <w:rPr>
          <w:color w:val="4A5258"/>
          <w:sz w:val="19"/>
          <w:szCs w:val="19"/>
        </w:rPr>
        <w:t xml:space="preserve">. The PLC program now says there are only </w:t>
      </w:r>
      <w:r>
        <w:rPr>
          <w:b/>
          <w:bCs/>
          <w:color w:val="16191C"/>
          <w:sz w:val="19"/>
          <w:szCs w:val="19"/>
        </w:rPr>
        <w:t xml:space="preserve">two sequencer-driven cylinders</w:t>
      </w:r>
      <w:r>
        <w:rPr>
          <w:color w:val="4A5258"/>
          <w:sz w:val="19"/>
          <w:szCs w:val="19"/>
        </w:rPr>
        <w:t xml:space="preserve">, A and B (section A identifies which barrel is which) — plus five magazine pushers and four transfer/outfeed actuators whose mechanism is not yet known. Read the label on whichever of those you can reach.</w:t>
      </w:r>
    </w:p>
    <w:p>
      <w:pPr>
        <w:spacing w:after="40" w:before="100"/>
      </w:pPr>
      <w:r>
        <w:rPr>
          <w:b/>
          <w:bCs/>
          <w:caps/>
          <w:color w:val="6F787E"/>
          <w:sz w:val="15"/>
          <w:szCs w:val="15"/>
        </w:rPr>
        <w:t xml:space="preserve">Per actuator — bore, stroke, and the part number if it is printed</w:t>
      </w:r>
    </w:p>
    <w:tbl>
      <w:tblPr>
        <w:tblW w:type="dxa" w:w="10180"/>
        <w:tblBorders>
          <w:top w:val="single" w:color="auto" w:sz="4"/>
          <w:left w:val="single" w:color="auto" w:sz="4"/>
          <w:bottom w:val="single" w:color="auto" w:sz="4"/>
          <w:right w:val="single" w:color="auto" w:sz="4"/>
          <w:insideH w:val="single" w:color="auto" w:sz="4"/>
          <w:insideV w:val="single" w:color="auto" w:sz="4"/>
        </w:tblBorders>
      </w:tblPr>
      <w:tblGrid>
        <w:gridCol w:w="1425"/>
        <w:gridCol w:w="2850"/>
        <w:gridCol w:w="1628"/>
        <w:gridCol w:w="1119"/>
        <w:gridCol w:w="1119"/>
        <w:gridCol w:w="2036"/>
      </w:tblGrid>
      <w:tr>
        <w:tc>
          <w:tcPr>
            <w:tcW w:type="dxa" w:w="1425"/>
            <w:tcBorders>
              <w:top w:val="none" w:color="FFFFFF" w:sz="0"/>
              <w:left w:val="none" w:color="FFFFFF" w:sz="0"/>
              <w:bottom w:val="single" w:color="8F979D" w:sz="4"/>
              <w:right w:val="none" w:color="FFFFFF" w:sz="0"/>
            </w:tcBorders>
            <w:tcMar>
              <w:top w:type="dxa" w:w="60"/>
              <w:left w:type="dxa" w:w="110"/>
              <w:bottom w:type="dxa" w:w="60"/>
              <w:right w:type="dxa" w:w="110"/>
            </w:tcMar>
            <w:vAlign w:val="center"/>
          </w:tcPr>
          <w:p>
            <w:pPr>
              <w:jc w:val="left"/>
            </w:pPr>
            <w:r>
              <w:rPr>
                <w:b/>
                <w:bCs/>
                <w:i w:val="false"/>
                <w:iCs w:val="false"/>
                <w:caps/>
                <w:color w:val="6F787E"/>
                <w:sz w:val="15"/>
                <w:szCs w:val="15"/>
              </w:rPr>
              <w:t xml:space="preserve">Which one</w:t>
            </w:r>
          </w:p>
        </w:tc>
        <w:tc>
          <w:tcPr>
            <w:tcW w:type="dxa" w:w="2850"/>
            <w:tcBorders>
              <w:top w:val="none" w:color="FFFFFF" w:sz="0"/>
              <w:left w:val="none" w:color="FFFFFF" w:sz="0"/>
              <w:bottom w:val="single" w:color="8F979D" w:sz="4"/>
              <w:right w:val="none" w:color="FFFFFF" w:sz="0"/>
            </w:tcBorders>
            <w:tcMar>
              <w:top w:type="dxa" w:w="60"/>
              <w:left w:type="dxa" w:w="110"/>
              <w:bottom w:type="dxa" w:w="60"/>
              <w:right w:type="dxa" w:w="110"/>
            </w:tcMar>
            <w:vAlign w:val="center"/>
          </w:tcPr>
          <w:p>
            <w:pPr>
              <w:jc w:val="left"/>
            </w:pPr>
            <w:r>
              <w:rPr>
                <w:b/>
                <w:bCs/>
                <w:i w:val="false"/>
                <w:iCs w:val="false"/>
                <w:caps/>
                <w:color w:val="6F787E"/>
                <w:sz w:val="15"/>
                <w:szCs w:val="15"/>
              </w:rPr>
              <w:t xml:space="preserve">Does what</w:t>
            </w:r>
          </w:p>
        </w:tc>
        <w:tc>
          <w:tcPr>
            <w:tcW w:type="dxa" w:w="1628"/>
            <w:tcBorders>
              <w:top w:val="none" w:color="FFFFFF" w:sz="0"/>
              <w:left w:val="none" w:color="FFFFFF" w:sz="0"/>
              <w:bottom w:val="single" w:color="8F979D" w:sz="4"/>
              <w:right w:val="none" w:color="FFFFFF" w:sz="0"/>
            </w:tcBorders>
            <w:tcMar>
              <w:top w:type="dxa" w:w="60"/>
              <w:left w:type="dxa" w:w="110"/>
              <w:bottom w:type="dxa" w:w="60"/>
              <w:right w:type="dxa" w:w="110"/>
            </w:tcMar>
            <w:vAlign w:val="center"/>
          </w:tcPr>
          <w:p>
            <w:pPr>
              <w:jc w:val="left"/>
            </w:pPr>
            <w:r>
              <w:rPr>
                <w:b/>
                <w:bCs/>
                <w:i w:val="false"/>
                <w:iCs w:val="false"/>
                <w:caps/>
                <w:color w:val="6F787E"/>
                <w:sz w:val="15"/>
                <w:szCs w:val="15"/>
              </w:rPr>
              <w:t xml:space="preserve">Model assumes</w:t>
            </w:r>
          </w:p>
        </w:tc>
        <w:tc>
          <w:tcPr>
            <w:tcW w:type="dxa" w:w="1119"/>
            <w:tcBorders>
              <w:top w:val="none" w:color="FFFFFF" w:sz="0"/>
              <w:left w:val="none" w:color="FFFFFF" w:sz="0"/>
              <w:bottom w:val="single" w:color="8F979D" w:sz="4"/>
              <w:right w:val="none" w:color="FFFFFF" w:sz="0"/>
            </w:tcBorders>
            <w:tcMar>
              <w:top w:type="dxa" w:w="60"/>
              <w:left w:type="dxa" w:w="110"/>
              <w:bottom w:type="dxa" w:w="60"/>
              <w:right w:type="dxa" w:w="110"/>
            </w:tcMar>
            <w:vAlign w:val="center"/>
          </w:tcPr>
          <w:p>
            <w:pPr>
              <w:jc w:val="left"/>
            </w:pPr>
            <w:r>
              <w:rPr>
                <w:b/>
                <w:bCs/>
                <w:i w:val="false"/>
                <w:iCs w:val="false"/>
                <w:caps/>
                <w:color w:val="6F787E"/>
                <w:sz w:val="15"/>
                <w:szCs w:val="15"/>
              </w:rPr>
              <w:t xml:space="preserve">Bore</w:t>
            </w:r>
          </w:p>
        </w:tc>
        <w:tc>
          <w:tcPr>
            <w:tcW w:type="dxa" w:w="1119"/>
            <w:tcBorders>
              <w:top w:val="none" w:color="FFFFFF" w:sz="0"/>
              <w:left w:val="none" w:color="FFFFFF" w:sz="0"/>
              <w:bottom w:val="single" w:color="8F979D" w:sz="4"/>
              <w:right w:val="none" w:color="FFFFFF" w:sz="0"/>
            </w:tcBorders>
            <w:tcMar>
              <w:top w:type="dxa" w:w="60"/>
              <w:left w:type="dxa" w:w="110"/>
              <w:bottom w:type="dxa" w:w="60"/>
              <w:right w:type="dxa" w:w="110"/>
            </w:tcMar>
            <w:vAlign w:val="center"/>
          </w:tcPr>
          <w:p>
            <w:pPr>
              <w:jc w:val="left"/>
            </w:pPr>
            <w:r>
              <w:rPr>
                <w:b/>
                <w:bCs/>
                <w:i w:val="false"/>
                <w:iCs w:val="false"/>
                <w:caps/>
                <w:color w:val="6F787E"/>
                <w:sz w:val="15"/>
                <w:szCs w:val="15"/>
              </w:rPr>
              <w:t xml:space="preserve">Stroke</w:t>
            </w:r>
          </w:p>
        </w:tc>
        <w:tc>
          <w:tcPr>
            <w:tcW w:type="dxa" w:w="2036"/>
            <w:tcBorders>
              <w:top w:val="none" w:color="FFFFFF" w:sz="0"/>
              <w:left w:val="none" w:color="FFFFFF" w:sz="0"/>
              <w:bottom w:val="single" w:color="8F979D" w:sz="4"/>
              <w:right w:val="none" w:color="FFFFFF" w:sz="0"/>
            </w:tcBorders>
            <w:tcMar>
              <w:top w:type="dxa" w:w="60"/>
              <w:left w:type="dxa" w:w="110"/>
              <w:bottom w:type="dxa" w:w="60"/>
              <w:right w:type="dxa" w:w="110"/>
            </w:tcMar>
            <w:vAlign w:val="center"/>
          </w:tcPr>
          <w:p>
            <w:pPr>
              <w:jc w:val="left"/>
            </w:pPr>
            <w:r>
              <w:rPr>
                <w:b/>
                <w:bCs/>
                <w:i w:val="false"/>
                <w:iCs w:val="false"/>
                <w:caps/>
                <w:color w:val="6F787E"/>
                <w:sz w:val="15"/>
                <w:szCs w:val="15"/>
              </w:rPr>
              <w:t xml:space="preserve">Part number on barrel</w:t>
            </w:r>
          </w:p>
        </w:tc>
      </w:tr>
      <w:tr>
        <w:tc>
          <w:tcPr>
            <w:tcW w:type="dxa" w:w="1425"/>
            <w:tcBorders>
              <w:top w:val="none" w:color="FFFFFF" w:sz="0"/>
              <w:left w:val="none" w:color="FFFFFF" w:sz="0"/>
              <w:bottom w:val="single" w:color="C8CCD0" w:sz="4"/>
              <w:right w:val="none" w:color="FFFFFF" w:sz="0"/>
            </w:tcBorders>
            <w:tcMar>
              <w:top w:type="dxa" w:w="60"/>
              <w:left w:type="dxa" w:w="110"/>
              <w:bottom w:type="dxa" w:w="60"/>
              <w:right w:type="dxa" w:w="110"/>
            </w:tcMar>
            <w:vAlign w:val="center"/>
          </w:tcPr>
          <w:p>
            <w:pPr>
              <w:jc w:val="left"/>
            </w:pPr>
            <w:r>
              <w:rPr>
                <w:rFonts w:ascii="Consolas" w:cs="Consolas" w:eastAsia="Consolas" w:hAnsi="Consolas"/>
                <w:b w:val="false"/>
                <w:bCs w:val="false"/>
                <w:i w:val="false"/>
                <w:iCs w:val="false"/>
                <w:caps w:val="false"/>
                <w:color w:val="16191C"/>
                <w:sz w:val="18"/>
                <w:szCs w:val="18"/>
              </w:rPr>
              <w:t xml:space="preserve">Cylinder A</w:t>
            </w:r>
          </w:p>
        </w:tc>
        <w:tc>
          <w:tcPr>
            <w:tcW w:type="dxa" w:w="2850"/>
            <w:tcBorders>
              <w:top w:val="none" w:color="FFFFFF" w:sz="0"/>
              <w:left w:val="none" w:color="FFFFFF" w:sz="0"/>
              <w:bottom w:val="single" w:color="C8CCD0" w:sz="4"/>
              <w:right w:val="none" w:color="FFFFFF" w:sz="0"/>
            </w:tcBorders>
            <w:tcMar>
              <w:top w:type="dxa" w:w="60"/>
              <w:left w:type="dxa" w:w="110"/>
              <w:bottom w:type="dxa" w:w="60"/>
              <w:right w:type="dxa" w:w="110"/>
            </w:tcMar>
            <w:vAlign w:val="center"/>
          </w:tcPr>
          <w:p>
            <w:pPr>
              <w:jc w:val="left"/>
            </w:pPr>
            <w:r>
              <w:rPr>
                <w:b w:val="false"/>
                <w:bCs w:val="false"/>
                <w:i w:val="false"/>
                <w:iCs w:val="false"/>
                <w:caps w:val="false"/>
                <w:color w:val="16191C"/>
                <w:sz w:val="18"/>
                <w:szCs w:val="18"/>
              </w:rPr>
              <w:t xml:space="preserve">from section A — extend/retract, station unknown</w:t>
            </w:r>
          </w:p>
        </w:tc>
        <w:tc>
          <w:tcPr>
            <w:tcW w:type="dxa" w:w="1628"/>
            <w:tcBorders>
              <w:top w:val="none" w:color="FFFFFF" w:sz="0"/>
              <w:left w:val="none" w:color="FFFFFF" w:sz="0"/>
              <w:bottom w:val="single" w:color="C8CCD0" w:sz="4"/>
              <w:right w:val="none" w:color="FFFFFF" w:sz="0"/>
            </w:tcBorders>
            <w:tcMar>
              <w:top w:type="dxa" w:w="60"/>
              <w:left w:type="dxa" w:w="110"/>
              <w:bottom w:type="dxa" w:w="60"/>
              <w:right w:type="dxa" w:w="110"/>
            </w:tcMar>
            <w:vAlign w:val="center"/>
          </w:tcPr>
          <w:p>
            <w:pPr>
              <w:jc w:val="left"/>
            </w:pPr>
            <w:r>
              <w:rPr>
                <w:rFonts w:ascii="Consolas" w:cs="Consolas" w:eastAsia="Consolas" w:hAnsi="Consolas"/>
                <w:b w:val="false"/>
                <w:bCs w:val="false"/>
                <w:i w:val="false"/>
                <w:iCs w:val="false"/>
                <w:caps w:val="false"/>
                <w:color w:val="6F787E"/>
                <w:sz w:val="18"/>
                <w:szCs w:val="18"/>
              </w:rPr>
              <w:t xml:space="preserve">⌀ 20 / rod 8</w:t>
            </w:r>
          </w:p>
        </w:tc>
        <w:tc>
          <w:tcPr>
            <w:tcW w:type="dxa" w:w="1119"/>
            <w:tcBorders>
              <w:top w:val="none" w:color="FFFFFF" w:sz="0"/>
              <w:left w:val="none" w:color="FFFFFF" w:sz="0"/>
              <w:bottom w:val="single" w:color="C8CCD0" w:sz="4"/>
              <w:right w:val="none" w:color="FFFFFF" w:sz="0"/>
            </w:tcBorders>
            <w:shd w:fill="F4F6F7" w:val="clear"/>
            <w:tcMar>
              <w:top w:type="dxa" w:w="60"/>
              <w:left w:type="dxa" w:w="110"/>
              <w:bottom w:type="dxa" w:w="60"/>
              <w:right w:type="dxa" w:w="110"/>
            </w:tcMar>
            <w:vAlign w:val="center"/>
          </w:tcPr>
          <w:p>
            <w:r/>
            <w:r>
              <w:rPr>
                <w:i/>
                <w:color w:val="1F4E79"/>
                <w:sz w:val="16"/>
              </w:rPr>
              <w:t>[CAD] one of ⌀32/rod 12 or ⌀8/rod 4 — nothing in this cell is ⌀20</w:t>
            </w:r>
          </w:p>
        </w:tc>
        <w:tc>
          <w:tcPr>
            <w:tcW w:type="dxa" w:w="1119"/>
            <w:tcBorders>
              <w:top w:val="none" w:color="FFFFFF" w:sz="0"/>
              <w:left w:val="none" w:color="FFFFFF" w:sz="0"/>
              <w:bottom w:val="single" w:color="C8CCD0" w:sz="4"/>
              <w:right w:val="none" w:color="FFFFFF" w:sz="0"/>
            </w:tcBorders>
            <w:shd w:fill="F4F6F7" w:val="clear"/>
            <w:tcMar>
              <w:top w:type="dxa" w:w="60"/>
              <w:left w:type="dxa" w:w="110"/>
              <w:bottom w:type="dxa" w:w="60"/>
              <w:right w:type="dxa" w:w="110"/>
            </w:tcMar>
            <w:vAlign w:val="center"/>
          </w:tcPr>
          <w:p>
            <w:pPr>
              <w:jc w:val="left"/>
            </w:pPr>
            <w:r>
              <w:rPr>
                <w:b w:val="false"/>
                <w:bCs w:val="false"/>
                <w:i w:val="false"/>
                <w:iCs w:val="false"/>
                <w:caps w:val="false"/>
                <w:color w:val="16191C"/>
                <w:sz w:val="18"/>
                <w:szCs w:val="18"/>
              </w:rPr>
              <w:t xml:space="preserve"/>
            </w:r>
          </w:p>
        </w:tc>
        <w:tc>
          <w:tcPr>
            <w:tcW w:type="dxa" w:w="2036"/>
            <w:tcBorders>
              <w:top w:val="none" w:color="FFFFFF" w:sz="0"/>
              <w:left w:val="none" w:color="FFFFFF" w:sz="0"/>
              <w:bottom w:val="single" w:color="C8CCD0" w:sz="4"/>
              <w:right w:val="none" w:color="FFFFFF" w:sz="0"/>
            </w:tcBorders>
            <w:shd w:fill="F4F6F7" w:val="clear"/>
            <w:tcMar>
              <w:top w:type="dxa" w:w="60"/>
              <w:left w:type="dxa" w:w="110"/>
              <w:bottom w:type="dxa" w:w="60"/>
              <w:right w:type="dxa" w:w="110"/>
            </w:tcMar>
            <w:vAlign w:val="center"/>
          </w:tcPr>
          <w:p>
            <w:r/>
            <w:r>
              <w:rPr>
                <w:i/>
                <w:color w:val="1F4E79"/>
                <w:sz w:val="16"/>
              </w:rPr>
              <w:t>[CAD] expect 1202510000 (⌀32, folders A27/A28) or 1501160000 (⌀8, folders A51/A52). The model's A53/A54 appears nowhere in the CAD.</w:t>
            </w:r>
          </w:p>
        </w:tc>
      </w:tr>
      <w:tr>
        <w:tc>
          <w:tcPr>
            <w:tcW w:type="dxa" w:w="1425"/>
            <w:tcBorders>
              <w:top w:val="none" w:color="FFFFFF" w:sz="0"/>
              <w:left w:val="none" w:color="FFFFFF" w:sz="0"/>
              <w:bottom w:val="single" w:color="C8CCD0" w:sz="4"/>
              <w:right w:val="none" w:color="FFFFFF" w:sz="0"/>
            </w:tcBorders>
            <w:tcMar>
              <w:top w:type="dxa" w:w="60"/>
              <w:left w:type="dxa" w:w="110"/>
              <w:bottom w:type="dxa" w:w="60"/>
              <w:right w:type="dxa" w:w="110"/>
            </w:tcMar>
            <w:vAlign w:val="center"/>
          </w:tcPr>
          <w:p>
            <w:pPr>
              <w:jc w:val="left"/>
            </w:pPr>
            <w:r>
              <w:rPr>
                <w:rFonts w:ascii="Consolas" w:cs="Consolas" w:eastAsia="Consolas" w:hAnsi="Consolas"/>
                <w:b w:val="false"/>
                <w:bCs w:val="false"/>
                <w:i w:val="false"/>
                <w:iCs w:val="false"/>
                <w:caps w:val="false"/>
                <w:color w:val="16191C"/>
                <w:sz w:val="18"/>
                <w:szCs w:val="18"/>
              </w:rPr>
              <w:t xml:space="preserve">Cylinder B</w:t>
            </w:r>
          </w:p>
        </w:tc>
        <w:tc>
          <w:tcPr>
            <w:tcW w:type="dxa" w:w="2850"/>
            <w:tcBorders>
              <w:top w:val="none" w:color="FFFFFF" w:sz="0"/>
              <w:left w:val="none" w:color="FFFFFF" w:sz="0"/>
              <w:bottom w:val="single" w:color="C8CCD0" w:sz="4"/>
              <w:right w:val="none" w:color="FFFFFF" w:sz="0"/>
            </w:tcBorders>
            <w:tcMar>
              <w:top w:type="dxa" w:w="60"/>
              <w:left w:type="dxa" w:w="110"/>
              <w:bottom w:type="dxa" w:w="60"/>
              <w:right w:type="dxa" w:w="110"/>
            </w:tcMar>
            <w:vAlign w:val="center"/>
          </w:tcPr>
          <w:p>
            <w:pPr>
              <w:jc w:val="left"/>
            </w:pPr>
            <w:r>
              <w:rPr>
                <w:b w:val="false"/>
                <w:bCs w:val="false"/>
                <w:i w:val="false"/>
                <w:iCs w:val="false"/>
                <w:caps w:val="false"/>
                <w:color w:val="16191C"/>
                <w:sz w:val="18"/>
                <w:szCs w:val="18"/>
              </w:rPr>
              <w:t xml:space="preserve">from section A — extend/retract, station unknown</w:t>
            </w:r>
          </w:p>
        </w:tc>
        <w:tc>
          <w:tcPr>
            <w:tcW w:type="dxa" w:w="1628"/>
            <w:tcBorders>
              <w:top w:val="none" w:color="FFFFFF" w:sz="0"/>
              <w:left w:val="none" w:color="FFFFFF" w:sz="0"/>
              <w:bottom w:val="single" w:color="C8CCD0" w:sz="4"/>
              <w:right w:val="none" w:color="FFFFFF" w:sz="0"/>
            </w:tcBorders>
            <w:tcMar>
              <w:top w:type="dxa" w:w="60"/>
              <w:left w:type="dxa" w:w="110"/>
              <w:bottom w:type="dxa" w:w="60"/>
              <w:right w:type="dxa" w:w="110"/>
            </w:tcMar>
            <w:vAlign w:val="center"/>
          </w:tcPr>
          <w:p>
            <w:pPr>
              <w:jc w:val="left"/>
            </w:pPr>
            <w:r>
              <w:rPr>
                <w:rFonts w:ascii="Consolas" w:cs="Consolas" w:eastAsia="Consolas" w:hAnsi="Consolas"/>
                <w:b w:val="false"/>
                <w:bCs w:val="false"/>
                <w:i w:val="false"/>
                <w:iCs w:val="false"/>
                <w:caps w:val="false"/>
                <w:color w:val="6F787E"/>
                <w:sz w:val="18"/>
                <w:szCs w:val="18"/>
              </w:rPr>
              <w:t xml:space="preserve">⌀ 20 / rod 8</w:t>
            </w:r>
          </w:p>
        </w:tc>
        <w:tc>
          <w:tcPr>
            <w:tcW w:type="dxa" w:w="1119"/>
            <w:tcBorders>
              <w:top w:val="none" w:color="FFFFFF" w:sz="0"/>
              <w:left w:val="none" w:color="FFFFFF" w:sz="0"/>
              <w:bottom w:val="single" w:color="C8CCD0" w:sz="4"/>
              <w:right w:val="none" w:color="FFFFFF" w:sz="0"/>
            </w:tcBorders>
            <w:shd w:fill="F4F6F7" w:val="clear"/>
            <w:tcMar>
              <w:top w:type="dxa" w:w="60"/>
              <w:left w:type="dxa" w:w="110"/>
              <w:bottom w:type="dxa" w:w="60"/>
              <w:right w:type="dxa" w:w="110"/>
            </w:tcMar>
            <w:vAlign w:val="center"/>
          </w:tcPr>
          <w:p>
            <w:r/>
            <w:r>
              <w:rPr>
                <w:i/>
                <w:color w:val="1F4E79"/>
                <w:sz w:val="16"/>
              </w:rPr>
              <w:t>[CAD] as cylinder A — ⌀32 or ⌀8</w:t>
            </w:r>
          </w:p>
        </w:tc>
        <w:tc>
          <w:tcPr>
            <w:tcW w:type="dxa" w:w="1119"/>
            <w:tcBorders>
              <w:top w:val="none" w:color="FFFFFF" w:sz="0"/>
              <w:left w:val="none" w:color="FFFFFF" w:sz="0"/>
              <w:bottom w:val="single" w:color="C8CCD0" w:sz="4"/>
              <w:right w:val="none" w:color="FFFFFF" w:sz="0"/>
            </w:tcBorders>
            <w:shd w:fill="F4F6F7" w:val="clear"/>
            <w:tcMar>
              <w:top w:type="dxa" w:w="60"/>
              <w:left w:type="dxa" w:w="110"/>
              <w:bottom w:type="dxa" w:w="60"/>
              <w:right w:type="dxa" w:w="110"/>
            </w:tcMar>
            <w:vAlign w:val="center"/>
          </w:tcPr>
          <w:p>
            <w:pPr>
              <w:jc w:val="left"/>
            </w:pPr>
            <w:r>
              <w:rPr>
                <w:b w:val="false"/>
                <w:bCs w:val="false"/>
                <w:i w:val="false"/>
                <w:iCs w:val="false"/>
                <w:caps w:val="false"/>
                <w:color w:val="16191C"/>
                <w:sz w:val="18"/>
                <w:szCs w:val="18"/>
              </w:rPr>
              <w:t xml:space="preserve"/>
            </w:r>
          </w:p>
        </w:tc>
        <w:tc>
          <w:tcPr>
            <w:tcW w:type="dxa" w:w="2036"/>
            <w:tcBorders>
              <w:top w:val="none" w:color="FFFFFF" w:sz="0"/>
              <w:left w:val="none" w:color="FFFFFF" w:sz="0"/>
              <w:bottom w:val="single" w:color="C8CCD0" w:sz="4"/>
              <w:right w:val="none" w:color="FFFFFF" w:sz="0"/>
            </w:tcBorders>
            <w:shd w:fill="F4F6F7" w:val="clear"/>
            <w:tcMar>
              <w:top w:type="dxa" w:w="60"/>
              <w:left w:type="dxa" w:w="110"/>
              <w:bottom w:type="dxa" w:w="60"/>
              <w:right w:type="dxa" w:w="110"/>
            </w:tcMar>
            <w:vAlign w:val="center"/>
          </w:tcPr>
          <w:p>
            <w:r/>
            <w:r>
              <w:rPr>
                <w:i/>
                <w:color w:val="1F4E79"/>
                <w:sz w:val="16"/>
              </w:rPr>
              <w:t>[CAD] same two candidates. [PHOTO] barrels are Janatics, labels legible only as 'MAX PR. 10 bar' and 'MAGNETIC'; model number begins A6.</w:t>
            </w:r>
          </w:p>
        </w:tc>
      </w:tr>
      <w:tr>
        <w:tc>
          <w:tcPr>
            <w:tcW w:type="dxa" w:w="1425"/>
            <w:tcBorders>
              <w:top w:val="none" w:color="FFFFFF" w:sz="0"/>
              <w:left w:val="none" w:color="FFFFFF" w:sz="0"/>
              <w:bottom w:val="single" w:color="C8CCD0" w:sz="4"/>
              <w:right w:val="none" w:color="FFFFFF" w:sz="0"/>
            </w:tcBorders>
            <w:tcMar>
              <w:top w:type="dxa" w:w="60"/>
              <w:left w:type="dxa" w:w="110"/>
              <w:bottom w:type="dxa" w:w="60"/>
              <w:right w:type="dxa" w:w="110"/>
            </w:tcMar>
            <w:vAlign w:val="center"/>
          </w:tcPr>
          <w:p>
            <w:pPr>
              <w:jc w:val="left"/>
            </w:pPr>
            <w:r>
              <w:rPr>
                <w:rFonts w:ascii="Consolas" w:cs="Consolas" w:eastAsia="Consolas" w:hAnsi="Consolas"/>
                <w:b w:val="false"/>
                <w:bCs w:val="false"/>
                <w:i w:val="false"/>
                <w:iCs w:val="false"/>
                <w:caps w:val="false"/>
                <w:color w:val="16191C"/>
                <w:sz w:val="18"/>
                <w:szCs w:val="18"/>
              </w:rPr>
              <w:t xml:space="preserve">Magazine pusher</w:t>
            </w:r>
          </w:p>
        </w:tc>
        <w:tc>
          <w:tcPr>
            <w:tcW w:type="dxa" w:w="2850"/>
            <w:tcBorders>
              <w:top w:val="none" w:color="FFFFFF" w:sz="0"/>
              <w:left w:val="none" w:color="FFFFFF" w:sz="0"/>
              <w:bottom w:val="single" w:color="C8CCD0" w:sz="4"/>
              <w:right w:val="none" w:color="FFFFFF" w:sz="0"/>
            </w:tcBorders>
            <w:tcMar>
              <w:top w:type="dxa" w:w="60"/>
              <w:left w:type="dxa" w:w="110"/>
              <w:bottom w:type="dxa" w:w="60"/>
              <w:right w:type="dxa" w:w="110"/>
            </w:tcMar>
            <w:vAlign w:val="center"/>
          </w:tcPr>
          <w:p>
            <w:pPr>
              <w:jc w:val="left"/>
            </w:pPr>
            <w:r>
              <w:rPr>
                <w:b w:val="false"/>
                <w:bCs w:val="false"/>
                <w:i w:val="false"/>
                <w:iCs w:val="false"/>
                <w:caps w:val="false"/>
                <w:color w:val="16191C"/>
                <w:sz w:val="18"/>
                <w:szCs w:val="18"/>
              </w:rPr>
              <w:t xml:space="preserve">any one of the five, solenoids 1–5</w:t>
            </w:r>
          </w:p>
        </w:tc>
        <w:tc>
          <w:tcPr>
            <w:tcW w:type="dxa" w:w="1628"/>
            <w:tcBorders>
              <w:top w:val="none" w:color="FFFFFF" w:sz="0"/>
              <w:left w:val="none" w:color="FFFFFF" w:sz="0"/>
              <w:bottom w:val="single" w:color="C8CCD0" w:sz="4"/>
              <w:right w:val="none" w:color="FFFFFF" w:sz="0"/>
            </w:tcBorders>
            <w:tcMar>
              <w:top w:type="dxa" w:w="60"/>
              <w:left w:type="dxa" w:w="110"/>
              <w:bottom w:type="dxa" w:w="60"/>
              <w:right w:type="dxa" w:w="110"/>
            </w:tcMar>
            <w:vAlign w:val="center"/>
          </w:tcPr>
          <w:p>
            <w:pPr>
              <w:jc w:val="left"/>
            </w:pPr>
            <w:r>
              <w:rPr>
                <w:rFonts w:ascii="Consolas" w:cs="Consolas" w:eastAsia="Consolas" w:hAnsi="Consolas"/>
                <w:b w:val="false"/>
                <w:bCs w:val="false"/>
                <w:i w:val="false"/>
                <w:iCs w:val="false"/>
                <w:caps w:val="false"/>
                <w:color w:val="6F787E"/>
                <w:sz w:val="18"/>
                <w:szCs w:val="18"/>
              </w:rPr>
              <w:t xml:space="preserve">not modelled separately</w:t>
            </w:r>
          </w:p>
        </w:tc>
        <w:tc>
          <w:tcPr>
            <w:tcW w:type="dxa" w:w="1119"/>
            <w:tcBorders>
              <w:top w:val="none" w:color="FFFFFF" w:sz="0"/>
              <w:left w:val="none" w:color="FFFFFF" w:sz="0"/>
              <w:bottom w:val="single" w:color="C8CCD0" w:sz="4"/>
              <w:right w:val="none" w:color="FFFFFF" w:sz="0"/>
            </w:tcBorders>
            <w:shd w:fill="F4F6F7" w:val="clear"/>
            <w:tcMar>
              <w:top w:type="dxa" w:w="60"/>
              <w:left w:type="dxa" w:w="110"/>
              <w:bottom w:type="dxa" w:w="60"/>
              <w:right w:type="dxa" w:w="110"/>
            </w:tcMar>
            <w:vAlign w:val="center"/>
          </w:tcPr>
          <w:p>
            <w:r/>
            <w:r>
              <w:rPr>
                <w:i/>
                <w:color w:val="1F4E79"/>
                <w:sz w:val="16"/>
              </w:rPr>
              <w:t>[CAD] candidate ⌀8 / rod 4 (the small barrel) — a pusher is the plausible home for it, but that is an inference. Read the label.</w:t>
            </w:r>
          </w:p>
        </w:tc>
        <w:tc>
          <w:tcPr>
            <w:tcW w:type="dxa" w:w="1119"/>
            <w:tcBorders>
              <w:top w:val="none" w:color="FFFFFF" w:sz="0"/>
              <w:left w:val="none" w:color="FFFFFF" w:sz="0"/>
              <w:bottom w:val="single" w:color="C8CCD0" w:sz="4"/>
              <w:right w:val="none" w:color="FFFFFF" w:sz="0"/>
            </w:tcBorders>
            <w:shd w:fill="F4F6F7" w:val="clear"/>
            <w:tcMar>
              <w:top w:type="dxa" w:w="60"/>
              <w:left w:type="dxa" w:w="110"/>
              <w:bottom w:type="dxa" w:w="60"/>
              <w:right w:type="dxa" w:w="110"/>
            </w:tcMar>
            <w:vAlign w:val="center"/>
          </w:tcPr>
          <w:p>
            <w:pPr>
              <w:jc w:val="left"/>
            </w:pPr>
            <w:r>
              <w:rPr>
                <w:b w:val="false"/>
                <w:bCs w:val="false"/>
                <w:i w:val="false"/>
                <w:iCs w:val="false"/>
                <w:caps w:val="false"/>
                <w:color w:val="16191C"/>
                <w:sz w:val="18"/>
                <w:szCs w:val="18"/>
              </w:rPr>
              <w:t xml:space="preserve"/>
            </w:r>
          </w:p>
        </w:tc>
        <w:tc>
          <w:tcPr>
            <w:tcW w:type="dxa" w:w="2036"/>
            <w:tcBorders>
              <w:top w:val="none" w:color="FFFFFF" w:sz="0"/>
              <w:left w:val="none" w:color="FFFFFF" w:sz="0"/>
              <w:bottom w:val="single" w:color="C8CCD0" w:sz="4"/>
              <w:right w:val="none" w:color="FFFFFF" w:sz="0"/>
            </w:tcBorders>
            <w:shd w:fill="F4F6F7" w:val="clear"/>
            <w:tcMar>
              <w:top w:type="dxa" w:w="60"/>
              <w:left w:type="dxa" w:w="110"/>
              <w:bottom w:type="dxa" w:w="60"/>
              <w:right w:type="dxa" w:w="110"/>
            </w:tcMar>
            <w:vAlign w:val="center"/>
          </w:tcPr>
          <w:p>
            <w:pPr>
              <w:jc w:val="left"/>
            </w:pPr>
            <w:r>
              <w:rPr>
                <w:b w:val="false"/>
                <w:bCs w:val="false"/>
                <w:i w:val="false"/>
                <w:iCs w:val="false"/>
                <w:caps w:val="false"/>
                <w:color w:val="16191C"/>
                <w:sz w:val="18"/>
                <w:szCs w:val="18"/>
              </w:rPr>
              <w:t xml:space="preserve"/>
            </w:r>
          </w:p>
        </w:tc>
      </w:tr>
      <w:tr>
        <w:tc>
          <w:tcPr>
            <w:tcW w:type="dxa" w:w="1425"/>
            <w:tcBorders>
              <w:top w:val="none" w:color="FFFFFF" w:sz="0"/>
              <w:left w:val="none" w:color="FFFFFF" w:sz="0"/>
              <w:bottom w:val="single" w:color="C8CCD0" w:sz="4"/>
              <w:right w:val="none" w:color="FFFFFF" w:sz="0"/>
            </w:tcBorders>
            <w:tcMar>
              <w:top w:type="dxa" w:w="60"/>
              <w:left w:type="dxa" w:w="110"/>
              <w:bottom w:type="dxa" w:w="60"/>
              <w:right w:type="dxa" w:w="110"/>
            </w:tcMar>
            <w:vAlign w:val="center"/>
          </w:tcPr>
          <w:p>
            <w:pPr>
              <w:jc w:val="left"/>
            </w:pPr>
            <w:r>
              <w:rPr>
                <w:rFonts w:ascii="Consolas" w:cs="Consolas" w:eastAsia="Consolas" w:hAnsi="Consolas"/>
                <w:b w:val="false"/>
                <w:bCs w:val="false"/>
                <w:i w:val="false"/>
                <w:iCs w:val="false"/>
                <w:caps w:val="false"/>
                <w:color w:val="16191C"/>
                <w:sz w:val="18"/>
                <w:szCs w:val="18"/>
              </w:rPr>
              <w:t xml:space="preserve">— press —</w:t>
            </w:r>
          </w:p>
        </w:tc>
        <w:tc>
          <w:tcPr>
            <w:tcW w:type="dxa" w:w="2850"/>
            <w:tcBorders>
              <w:top w:val="none" w:color="FFFFFF" w:sz="0"/>
              <w:left w:val="none" w:color="FFFFFF" w:sz="0"/>
              <w:bottom w:val="single" w:color="C8CCD0" w:sz="4"/>
              <w:right w:val="none" w:color="FFFFFF" w:sz="0"/>
            </w:tcBorders>
            <w:tcMar>
              <w:top w:type="dxa" w:w="60"/>
              <w:left w:type="dxa" w:w="110"/>
              <w:bottom w:type="dxa" w:w="60"/>
              <w:right w:type="dxa" w:w="110"/>
            </w:tcMar>
            <w:vAlign w:val="center"/>
          </w:tcPr>
          <w:p>
            <w:pPr>
              <w:jc w:val="left"/>
            </w:pPr>
            <w:r>
              <w:rPr>
                <w:b w:val="false"/>
                <w:bCs w:val="false"/>
                <w:i w:val="false"/>
                <w:iCs w:val="false"/>
                <w:caps w:val="false"/>
                <w:color w:val="16191C"/>
                <w:sz w:val="18"/>
                <w:szCs w:val="18"/>
              </w:rPr>
              <w:t xml:space="preserve">Engraving base, vertical (jogged, not a cylinder)</w:t>
            </w:r>
          </w:p>
        </w:tc>
        <w:tc>
          <w:tcPr>
            <w:tcW w:type="dxa" w:w="1628"/>
            <w:tcBorders>
              <w:top w:val="none" w:color="FFFFFF" w:sz="0"/>
              <w:left w:val="none" w:color="FFFFFF" w:sz="0"/>
              <w:bottom w:val="single" w:color="C8CCD0" w:sz="4"/>
              <w:right w:val="none" w:color="FFFFFF" w:sz="0"/>
            </w:tcBorders>
            <w:tcMar>
              <w:top w:type="dxa" w:w="60"/>
              <w:left w:type="dxa" w:w="110"/>
              <w:bottom w:type="dxa" w:w="60"/>
              <w:right w:type="dxa" w:w="110"/>
            </w:tcMar>
            <w:vAlign w:val="center"/>
          </w:tcPr>
          <w:p>
            <w:pPr>
              <w:jc w:val="left"/>
            </w:pPr>
            <w:r>
              <w:rPr>
                <w:rFonts w:ascii="Consolas" w:cs="Consolas" w:eastAsia="Consolas" w:hAnsi="Consolas"/>
                <w:b w:val="false"/>
                <w:bCs w:val="false"/>
                <w:i w:val="false"/>
                <w:iCs w:val="false"/>
                <w:caps w:val="false"/>
                <w:color w:val="6F787E"/>
                <w:sz w:val="18"/>
                <w:szCs w:val="18"/>
              </w:rPr>
              <w:t xml:space="preserve">electric axis</w:t>
            </w:r>
          </w:p>
        </w:tc>
        <w:tc>
          <w:tcPr>
            <w:tcW w:type="dxa" w:w="1119"/>
            <w:tcBorders>
              <w:top w:val="none" w:color="FFFFFF" w:sz="0"/>
              <w:left w:val="none" w:color="FFFFFF" w:sz="0"/>
              <w:bottom w:val="single" w:color="C8CCD0" w:sz="4"/>
              <w:right w:val="none" w:color="FFFFFF" w:sz="0"/>
            </w:tcBorders>
            <w:shd w:fill="F4F6F7" w:val="clear"/>
            <w:tcMar>
              <w:top w:type="dxa" w:w="60"/>
              <w:left w:type="dxa" w:w="110"/>
              <w:bottom w:type="dxa" w:w="60"/>
              <w:right w:type="dxa" w:w="110"/>
            </w:tcMar>
            <w:vAlign w:val="center"/>
          </w:tcPr>
          <w:p>
            <w:pPr>
              <w:jc w:val="left"/>
            </w:pPr>
            <w:r>
              <w:rPr>
                <w:b w:val="false"/>
                <w:bCs w:val="false"/>
                <w:i w:val="false"/>
                <w:iCs w:val="false"/>
                <w:caps w:val="false"/>
                <w:color w:val="16191C"/>
                <w:sz w:val="18"/>
                <w:szCs w:val="18"/>
              </w:rPr>
              <w:t xml:space="preserve"/>
            </w:r>
          </w:p>
        </w:tc>
        <w:tc>
          <w:tcPr>
            <w:tcW w:type="dxa" w:w="1119"/>
            <w:tcBorders>
              <w:top w:val="none" w:color="FFFFFF" w:sz="0"/>
              <w:left w:val="none" w:color="FFFFFF" w:sz="0"/>
              <w:bottom w:val="single" w:color="C8CCD0" w:sz="4"/>
              <w:right w:val="none" w:color="FFFFFF" w:sz="0"/>
            </w:tcBorders>
            <w:shd w:fill="F4F6F7" w:val="clear"/>
            <w:tcMar>
              <w:top w:type="dxa" w:w="60"/>
              <w:left w:type="dxa" w:w="110"/>
              <w:bottom w:type="dxa" w:w="60"/>
              <w:right w:type="dxa" w:w="110"/>
            </w:tcMar>
            <w:vAlign w:val="center"/>
          </w:tcPr>
          <w:p>
            <w:r/>
            <w:r>
              <w:rPr>
                <w:i/>
                <w:color w:val="1F4E79"/>
                <w:sz w:val="16"/>
              </w:rPr>
              <w:t>[PGM] not a stroke: Axis_1 is JOGGED at velocity 72.0 until a limit switch trips (%I1.0 upper, %I1.2 lower). [REC] the two limit inputs are 7.7–8.3 s apart in every recorded cycle, in both directions — that is the travel time, whatever the switch polarity.</w:t>
            </w:r>
          </w:p>
        </w:tc>
        <w:tc>
          <w:tcPr>
            <w:tcW w:type="dxa" w:w="2036"/>
            <w:tcBorders>
              <w:top w:val="none" w:color="FFFFFF" w:sz="0"/>
              <w:left w:val="none" w:color="FFFFFF" w:sz="0"/>
              <w:bottom w:val="single" w:color="C8CCD0" w:sz="4"/>
              <w:right w:val="none" w:color="FFFFFF" w:sz="0"/>
            </w:tcBorders>
            <w:shd w:fill="F4F6F7" w:val="clear"/>
            <w:tcMar>
              <w:top w:type="dxa" w:w="60"/>
              <w:left w:type="dxa" w:w="110"/>
              <w:bottom w:type="dxa" w:w="60"/>
              <w:right w:type="dxa" w:w="110"/>
            </w:tcMar>
            <w:vAlign w:val="center"/>
          </w:tcPr>
          <w:p>
            <w:pPr>
              <w:jc w:val="left"/>
            </w:pPr>
            <w:r>
              <w:rPr>
                <w:b w:val="false"/>
                <w:bCs w:val="false"/>
                <w:i w:val="false"/>
                <w:iCs w:val="false"/>
                <w:caps w:val="false"/>
                <w:color w:val="16191C"/>
                <w:sz w:val="18"/>
                <w:szCs w:val="18"/>
              </w:rPr>
              <w:t xml:space="preserve"/>
            </w:r>
          </w:p>
        </w:tc>
      </w:tr>
    </w:tbl>
    <w:p>
      <w:pPr>
        <w:spacing w:after="40" w:before="80"/>
      </w:pPr>
      <w:r>
        <w:rPr>
          <w:color w:val="6F787E"/>
          <w:sz w:val="17"/>
          <w:szCs w:val="17"/>
        </w:rPr>
        <w:t xml:space="preserve">Bore and stroke in mm. The CAD part numbers to expect are </w:t>
      </w:r>
      <w:r>
        <w:rPr>
          <w:rFonts w:ascii="Consolas" w:cs="Consolas" w:eastAsia="Consolas" w:hAnsi="Consolas"/>
          <w:color w:val="6F787E"/>
          <w:sz w:val="16"/>
          <w:szCs w:val="16"/>
        </w:rPr>
        <w:t xml:space="preserve">1501160000</w:t>
      </w:r>
      <w:r>
        <w:rPr>
          <w:color w:val="6F787E"/>
          <w:sz w:val="17"/>
          <w:szCs w:val="17"/>
        </w:rPr>
        <w:t xml:space="preserve"> (the small barrel) and </w:t>
      </w:r>
      <w:r>
        <w:rPr>
          <w:rFonts w:ascii="Consolas" w:cs="Consolas" w:eastAsia="Consolas" w:hAnsi="Consolas"/>
          <w:color w:val="6F787E"/>
          <w:sz w:val="16"/>
          <w:szCs w:val="16"/>
        </w:rPr>
        <w:t xml:space="preserve">1202510000</w:t>
      </w:r>
      <w:r>
        <w:rPr>
          <w:color w:val="6F787E"/>
          <w:sz w:val="17"/>
          <w:szCs w:val="17"/>
        </w:rPr>
        <w:t xml:space="preserve"> (the large one); the assembly folders name them </w:t>
      </w:r>
      <w:r>
        <w:rPr>
          <w:rFonts w:ascii="Consolas" w:cs="Consolas" w:eastAsia="Consolas" w:hAnsi="Consolas"/>
          <w:color w:val="6F787E"/>
          <w:sz w:val="16"/>
          <w:szCs w:val="16"/>
        </w:rPr>
        <w:t xml:space="preserve">A51, A52</w:t>
      </w:r>
      <w:r>
        <w:rPr>
          <w:color w:val="6F787E"/>
          <w:sz w:val="17"/>
          <w:szCs w:val="17"/>
        </w:rPr>
        <w:t xml:space="preserve"> and </w:t>
      </w:r>
      <w:r>
        <w:rPr>
          <w:rFonts w:ascii="Consolas" w:cs="Consolas" w:eastAsia="Consolas" w:hAnsi="Consolas"/>
          <w:color w:val="6F787E"/>
          <w:sz w:val="16"/>
          <w:szCs w:val="16"/>
        </w:rPr>
        <w:t xml:space="preserve">A27, A28</w:t>
      </w:r>
      <w:r>
        <w:rPr>
          <w:color w:val="6F787E"/>
          <w:sz w:val="17"/>
          <w:szCs w:val="17"/>
        </w:rPr>
        <w:t xml:space="preserve">, and the large one's own Parasolid parts are labelled </w:t>
      </w:r>
      <w:r>
        <w:rPr>
          <w:rFonts w:ascii="Consolas" w:cs="Consolas" w:eastAsia="Consolas" w:hAnsi="Consolas"/>
          <w:color w:val="6F787E"/>
          <w:sz w:val="16"/>
          <w:szCs w:val="16"/>
        </w:rPr>
        <w:t xml:space="preserve">⌀32 FEC</w:t>
      </w:r>
      <w:r>
        <w:rPr>
          <w:color w:val="6F787E"/>
          <w:sz w:val="17"/>
          <w:szCs w:val="17"/>
        </w:rPr>
        <w:t xml:space="preserve"> / </w:t>
      </w:r>
      <w:r>
        <w:rPr>
          <w:rFonts w:ascii="Consolas" w:cs="Consolas" w:eastAsia="Consolas" w:hAnsi="Consolas"/>
          <w:color w:val="6F787E"/>
          <w:sz w:val="16"/>
          <w:szCs w:val="16"/>
        </w:rPr>
        <w:t xml:space="preserve">⌀32 REC</w:t>
      </w:r>
      <w:r>
        <w:rPr>
          <w:color w:val="6F787E"/>
          <w:sz w:val="17"/>
          <w:szCs w:val="17"/>
        </w:rPr>
        <w:t xml:space="preserve">. If a barrel reads something else entirely, that is worth knowing — the model's own record currently claims </w:t>
      </w:r>
      <w:r>
        <w:rPr>
          <w:rFonts w:ascii="Consolas" w:cs="Consolas" w:eastAsia="Consolas" w:hAnsi="Consolas"/>
          <w:color w:val="6F787E"/>
          <w:sz w:val="16"/>
          <w:szCs w:val="16"/>
        </w:rPr>
        <w:t xml:space="preserve">A53/A54</w:t>
      </w:r>
      <w:r>
        <w:rPr>
          <w:color w:val="6F787E"/>
          <w:sz w:val="17"/>
          <w:szCs w:val="17"/>
        </w:rPr>
        <w:t xml:space="preserve">, which appears nowhere in the CAD.</w:t>
      </w:r>
    </w:p>
    <w:p>
      <w:pPr>
        <w:pBdr>
          <w:bottom w:val="single" w:color="16191C" w:sz="10"/>
        </w:pBdr>
        <w:spacing w:after="60" w:before="320"/>
      </w:pPr>
      <w:r>
        <w:rPr>
          <w:b/>
          <w:bCs/>
          <w:caps/>
          <w:color w:val="16191C"/>
          <w:sz w:val="24"/>
          <w:szCs w:val="24"/>
        </w:rPr>
        <w:t xml:space="preserve">D · With a stopwatch</w:t>
      </w:r>
      <w:r>
        <w:t xml:space="preserve">   </w:t>
      </w:r>
      <w:r>
        <w:rPr>
          <w:rFonts w:ascii="Consolas" w:cs="Consolas" w:eastAsia="Consolas" w:hAnsi="Consolas"/>
          <w:b/>
          <w:bCs/>
          <w:caps/>
          <w:color w:val="0B5C8A"/>
          <w:sz w:val="15"/>
          <w:szCs w:val="15"/>
        </w:rPr>
        <w:t xml:space="preserve">Largest single error</w:t>
      </w:r>
    </w:p>
    <w:p>
      <w:pPr>
        <w:spacing w:after="140" w:before="80"/>
      </w:pPr>
      <w:r>
        <w:rPr>
          <w:color w:val="4A5258"/>
          <w:sz w:val="19"/>
          <w:szCs w:val="19"/>
        </w:rPr>
        <w:t xml:space="preserve">Three durations are pure invention, and together they are </w:t>
      </w:r>
      <w:r>
        <w:rPr>
          <w:b/>
          <w:bCs/>
          <w:color w:val="16191C"/>
          <w:sz w:val="19"/>
          <w:szCs w:val="19"/>
        </w:rPr>
        <w:t xml:space="preserve">12.5 s of a 31.08 s cycle</w:t>
      </w:r>
      <w:r>
        <w:rPr>
          <w:color w:val="4A5258"/>
          <w:sz w:val="19"/>
          <w:szCs w:val="19"/>
        </w:rPr>
        <w:t xml:space="preserve">. Because a person paces them, one reading is not enough — take five to ten cycles so the spread is visible. The spread is the real result here: it is what turns a single predicted cycle time into an honest range.</w:t>
      </w:r>
    </w:p>
    <w:p>
      <w:pPr>
        <w:spacing w:after="40" w:before="100"/>
      </w:pPr>
      <w:r>
        <w:rPr>
          <w:b/>
          <w:bCs/>
          <w:caps/>
          <w:color w:val="6F787E"/>
          <w:sz w:val="15"/>
          <w:szCs w:val="15"/>
        </w:rPr>
        <w:t xml:space="preserve">Seconds, one column per cycle</w:t>
      </w:r>
    </w:p>
    <w:tbl>
      <w:tblPr>
        <w:tblW w:type="dxa" w:w="9365"/>
        <w:tblBorders>
          <w:top w:val="single" w:color="auto" w:sz="4"/>
          <w:left w:val="single" w:color="auto" w:sz="4"/>
          <w:bottom w:val="single" w:color="auto" w:sz="4"/>
          <w:right w:val="single" w:color="auto" w:sz="4"/>
          <w:insideH w:val="single" w:color="auto" w:sz="4"/>
          <w:insideV w:val="single" w:color="auto" w:sz="4"/>
        </w:tblBorders>
      </w:tblPr>
      <w:tblGrid>
        <w:gridCol w:w="3054"/>
        <w:gridCol w:w="1425"/>
        <w:gridCol w:w="610"/>
        <w:gridCol w:w="610"/>
        <w:gridCol w:w="610"/>
        <w:gridCol w:w="610"/>
        <w:gridCol w:w="610"/>
        <w:gridCol w:w="610"/>
        <w:gridCol w:w="610"/>
        <w:gridCol w:w="610"/>
      </w:tblGrid>
      <w:tr>
        <w:tc>
          <w:tcPr>
            <w:tcW w:type="dxa" w:w="3054"/>
            <w:tcBorders>
              <w:top w:val="none" w:color="FFFFFF" w:sz="0"/>
              <w:left w:val="none" w:color="FFFFFF" w:sz="0"/>
              <w:bottom w:val="single" w:color="8F979D" w:sz="4"/>
              <w:right w:val="none" w:color="FFFFFF" w:sz="0"/>
            </w:tcBorders>
            <w:tcMar>
              <w:top w:type="dxa" w:w="60"/>
              <w:left w:type="dxa" w:w="110"/>
              <w:bottom w:type="dxa" w:w="60"/>
              <w:right w:type="dxa" w:w="110"/>
            </w:tcMar>
            <w:vAlign w:val="center"/>
          </w:tcPr>
          <w:p>
            <w:pPr>
              <w:jc w:val="left"/>
            </w:pPr>
            <w:r>
              <w:rPr>
                <w:b/>
                <w:bCs/>
                <w:i w:val="false"/>
                <w:iCs w:val="false"/>
                <w:caps/>
                <w:color w:val="6F787E"/>
                <w:sz w:val="15"/>
                <w:szCs w:val="15"/>
              </w:rPr>
              <w:t xml:space="preserve">Interval</w:t>
            </w:r>
          </w:p>
        </w:tc>
        <w:tc>
          <w:tcPr>
            <w:tcW w:type="dxa" w:w="1425"/>
            <w:tcBorders>
              <w:top w:val="none" w:color="FFFFFF" w:sz="0"/>
              <w:left w:val="none" w:color="FFFFFF" w:sz="0"/>
              <w:bottom w:val="single" w:color="8F979D" w:sz="4"/>
              <w:right w:val="none" w:color="FFFFFF" w:sz="0"/>
            </w:tcBorders>
            <w:tcMar>
              <w:top w:type="dxa" w:w="60"/>
              <w:left w:type="dxa" w:w="110"/>
              <w:bottom w:type="dxa" w:w="60"/>
              <w:right w:type="dxa" w:w="110"/>
            </w:tcMar>
            <w:vAlign w:val="center"/>
          </w:tcPr>
          <w:p>
            <w:pPr>
              <w:jc w:val="left"/>
            </w:pPr>
            <w:r>
              <w:rPr>
                <w:b/>
                <w:bCs/>
                <w:i w:val="false"/>
                <w:iCs w:val="false"/>
                <w:caps/>
                <w:color w:val="6F787E"/>
                <w:sz w:val="15"/>
                <w:szCs w:val="15"/>
              </w:rPr>
              <w:t xml:space="preserve">Assumed</w:t>
            </w:r>
          </w:p>
        </w:tc>
        <w:tc>
          <w:tcPr>
            <w:tcW w:type="dxa" w:w="610"/>
            <w:tcBorders>
              <w:top w:val="none" w:color="FFFFFF" w:sz="0"/>
              <w:left w:val="none" w:color="FFFFFF" w:sz="0"/>
              <w:bottom w:val="single" w:color="8F979D" w:sz="4"/>
              <w:right w:val="none" w:color="FFFFFF" w:sz="0"/>
            </w:tcBorders>
            <w:tcMar>
              <w:top w:type="dxa" w:w="60"/>
              <w:left w:type="dxa" w:w="110"/>
              <w:bottom w:type="dxa" w:w="60"/>
              <w:right w:type="dxa" w:w="110"/>
            </w:tcMar>
            <w:vAlign w:val="center"/>
          </w:tcPr>
          <w:p>
            <w:pPr>
              <w:jc w:val="center"/>
            </w:pPr>
            <w:r>
              <w:rPr>
                <w:b/>
                <w:bCs/>
                <w:i w:val="false"/>
                <w:iCs w:val="false"/>
                <w:caps w:val="false"/>
                <w:color w:val="6F787E"/>
                <w:sz w:val="13"/>
                <w:szCs w:val="13"/>
              </w:rPr>
              <w:t xml:space="preserve">1</w:t>
            </w:r>
          </w:p>
        </w:tc>
        <w:tc>
          <w:tcPr>
            <w:tcW w:type="dxa" w:w="610"/>
            <w:tcBorders>
              <w:top w:val="none" w:color="FFFFFF" w:sz="0"/>
              <w:left w:val="none" w:color="FFFFFF" w:sz="0"/>
              <w:bottom w:val="single" w:color="8F979D" w:sz="4"/>
              <w:right w:val="none" w:color="FFFFFF" w:sz="0"/>
            </w:tcBorders>
            <w:tcMar>
              <w:top w:type="dxa" w:w="60"/>
              <w:left w:type="dxa" w:w="110"/>
              <w:bottom w:type="dxa" w:w="60"/>
              <w:right w:type="dxa" w:w="110"/>
            </w:tcMar>
            <w:vAlign w:val="center"/>
          </w:tcPr>
          <w:p>
            <w:pPr>
              <w:jc w:val="center"/>
            </w:pPr>
            <w:r>
              <w:rPr>
                <w:b/>
                <w:bCs/>
                <w:i w:val="false"/>
                <w:iCs w:val="false"/>
                <w:caps w:val="false"/>
                <w:color w:val="6F787E"/>
                <w:sz w:val="13"/>
                <w:szCs w:val="13"/>
              </w:rPr>
              <w:t xml:space="preserve">2</w:t>
            </w:r>
          </w:p>
        </w:tc>
        <w:tc>
          <w:tcPr>
            <w:tcW w:type="dxa" w:w="610"/>
            <w:tcBorders>
              <w:top w:val="none" w:color="FFFFFF" w:sz="0"/>
              <w:left w:val="none" w:color="FFFFFF" w:sz="0"/>
              <w:bottom w:val="single" w:color="8F979D" w:sz="4"/>
              <w:right w:val="none" w:color="FFFFFF" w:sz="0"/>
            </w:tcBorders>
            <w:tcMar>
              <w:top w:type="dxa" w:w="60"/>
              <w:left w:type="dxa" w:w="110"/>
              <w:bottom w:type="dxa" w:w="60"/>
              <w:right w:type="dxa" w:w="110"/>
            </w:tcMar>
            <w:vAlign w:val="center"/>
          </w:tcPr>
          <w:p>
            <w:pPr>
              <w:jc w:val="center"/>
            </w:pPr>
            <w:r>
              <w:rPr>
                <w:b/>
                <w:bCs/>
                <w:i w:val="false"/>
                <w:iCs w:val="false"/>
                <w:caps w:val="false"/>
                <w:color w:val="6F787E"/>
                <w:sz w:val="13"/>
                <w:szCs w:val="13"/>
              </w:rPr>
              <w:t xml:space="preserve">3</w:t>
            </w:r>
          </w:p>
        </w:tc>
        <w:tc>
          <w:tcPr>
            <w:tcW w:type="dxa" w:w="610"/>
            <w:tcBorders>
              <w:top w:val="none" w:color="FFFFFF" w:sz="0"/>
              <w:left w:val="none" w:color="FFFFFF" w:sz="0"/>
              <w:bottom w:val="single" w:color="8F979D" w:sz="4"/>
              <w:right w:val="none" w:color="FFFFFF" w:sz="0"/>
            </w:tcBorders>
            <w:tcMar>
              <w:top w:type="dxa" w:w="60"/>
              <w:left w:type="dxa" w:w="110"/>
              <w:bottom w:type="dxa" w:w="60"/>
              <w:right w:type="dxa" w:w="110"/>
            </w:tcMar>
            <w:vAlign w:val="center"/>
          </w:tcPr>
          <w:p>
            <w:pPr>
              <w:jc w:val="center"/>
            </w:pPr>
            <w:r>
              <w:rPr>
                <w:b/>
                <w:bCs/>
                <w:i w:val="false"/>
                <w:iCs w:val="false"/>
                <w:caps w:val="false"/>
                <w:color w:val="6F787E"/>
                <w:sz w:val="13"/>
                <w:szCs w:val="13"/>
              </w:rPr>
              <w:t xml:space="preserve">4</w:t>
            </w:r>
          </w:p>
        </w:tc>
        <w:tc>
          <w:tcPr>
            <w:tcW w:type="dxa" w:w="610"/>
            <w:tcBorders>
              <w:top w:val="none" w:color="FFFFFF" w:sz="0"/>
              <w:left w:val="none" w:color="FFFFFF" w:sz="0"/>
              <w:bottom w:val="single" w:color="8F979D" w:sz="4"/>
              <w:right w:val="none" w:color="FFFFFF" w:sz="0"/>
            </w:tcBorders>
            <w:tcMar>
              <w:top w:type="dxa" w:w="60"/>
              <w:left w:type="dxa" w:w="110"/>
              <w:bottom w:type="dxa" w:w="60"/>
              <w:right w:type="dxa" w:w="110"/>
            </w:tcMar>
            <w:vAlign w:val="center"/>
          </w:tcPr>
          <w:p>
            <w:pPr>
              <w:jc w:val="center"/>
            </w:pPr>
            <w:r>
              <w:rPr>
                <w:b/>
                <w:bCs/>
                <w:i w:val="false"/>
                <w:iCs w:val="false"/>
                <w:caps w:val="false"/>
                <w:color w:val="6F787E"/>
                <w:sz w:val="13"/>
                <w:szCs w:val="13"/>
              </w:rPr>
              <w:t xml:space="preserve">5</w:t>
            </w:r>
          </w:p>
        </w:tc>
        <w:tc>
          <w:tcPr>
            <w:tcW w:type="dxa" w:w="610"/>
            <w:tcBorders>
              <w:top w:val="none" w:color="FFFFFF" w:sz="0"/>
              <w:left w:val="none" w:color="FFFFFF" w:sz="0"/>
              <w:bottom w:val="single" w:color="8F979D" w:sz="4"/>
              <w:right w:val="none" w:color="FFFFFF" w:sz="0"/>
            </w:tcBorders>
            <w:tcMar>
              <w:top w:type="dxa" w:w="60"/>
              <w:left w:type="dxa" w:w="110"/>
              <w:bottom w:type="dxa" w:w="60"/>
              <w:right w:type="dxa" w:w="110"/>
            </w:tcMar>
            <w:vAlign w:val="center"/>
          </w:tcPr>
          <w:p>
            <w:pPr>
              <w:jc w:val="center"/>
            </w:pPr>
            <w:r>
              <w:rPr>
                <w:b/>
                <w:bCs/>
                <w:i w:val="false"/>
                <w:iCs w:val="false"/>
                <w:caps w:val="false"/>
                <w:color w:val="6F787E"/>
                <w:sz w:val="13"/>
                <w:szCs w:val="13"/>
              </w:rPr>
              <w:t xml:space="preserve">6</w:t>
            </w:r>
          </w:p>
        </w:tc>
        <w:tc>
          <w:tcPr>
            <w:tcW w:type="dxa" w:w="610"/>
            <w:tcBorders>
              <w:top w:val="none" w:color="FFFFFF" w:sz="0"/>
              <w:left w:val="none" w:color="FFFFFF" w:sz="0"/>
              <w:bottom w:val="single" w:color="8F979D" w:sz="4"/>
              <w:right w:val="none" w:color="FFFFFF" w:sz="0"/>
            </w:tcBorders>
            <w:tcMar>
              <w:top w:type="dxa" w:w="60"/>
              <w:left w:type="dxa" w:w="110"/>
              <w:bottom w:type="dxa" w:w="60"/>
              <w:right w:type="dxa" w:w="110"/>
            </w:tcMar>
            <w:vAlign w:val="center"/>
          </w:tcPr>
          <w:p>
            <w:pPr>
              <w:jc w:val="center"/>
            </w:pPr>
            <w:r>
              <w:rPr>
                <w:b/>
                <w:bCs/>
                <w:i w:val="false"/>
                <w:iCs w:val="false"/>
                <w:caps w:val="false"/>
                <w:color w:val="6F787E"/>
                <w:sz w:val="13"/>
                <w:szCs w:val="13"/>
              </w:rPr>
              <w:t xml:space="preserve">7</w:t>
            </w:r>
          </w:p>
        </w:tc>
        <w:tc>
          <w:tcPr>
            <w:tcW w:type="dxa" w:w="610"/>
            <w:tcBorders>
              <w:top w:val="none" w:color="FFFFFF" w:sz="0"/>
              <w:left w:val="none" w:color="FFFFFF" w:sz="0"/>
              <w:bottom w:val="single" w:color="8F979D" w:sz="4"/>
              <w:right w:val="none" w:color="FFFFFF" w:sz="0"/>
            </w:tcBorders>
            <w:tcMar>
              <w:top w:type="dxa" w:w="60"/>
              <w:left w:type="dxa" w:w="110"/>
              <w:bottom w:type="dxa" w:w="60"/>
              <w:right w:type="dxa" w:w="110"/>
            </w:tcMar>
            <w:vAlign w:val="center"/>
          </w:tcPr>
          <w:p>
            <w:pPr>
              <w:jc w:val="center"/>
            </w:pPr>
            <w:r>
              <w:rPr>
                <w:b/>
                <w:bCs/>
                <w:i w:val="false"/>
                <w:iCs w:val="false"/>
                <w:caps w:val="false"/>
                <w:color w:val="6F787E"/>
                <w:sz w:val="13"/>
                <w:szCs w:val="13"/>
              </w:rPr>
              <w:t xml:space="preserve">8</w:t>
            </w:r>
          </w:p>
        </w:tc>
      </w:tr>
      <w:tr>
        <w:tc>
          <w:tcPr>
            <w:tcW w:type="dxa" w:w="3054"/>
            <w:tcBorders>
              <w:top w:val="none" w:color="FFFFFF" w:sz="0"/>
              <w:left w:val="none" w:color="FFFFFF" w:sz="0"/>
              <w:bottom w:val="single" w:color="C8CCD0" w:sz="4"/>
              <w:right w:val="none" w:color="FFFFFF" w:sz="0"/>
            </w:tcBorders>
            <w:tcMar>
              <w:top w:type="dxa" w:w="60"/>
              <w:left w:type="dxa" w:w="110"/>
              <w:bottom w:type="dxa" w:w="60"/>
              <w:right w:type="dxa" w:w="110"/>
            </w:tcMar>
            <w:vAlign w:val="center"/>
          </w:tcPr>
          <w:p>
            <w:pPr>
              <w:jc w:val="left"/>
            </w:pPr>
            <w:r>
              <w:rPr>
                <w:b w:val="false"/>
                <w:bCs w:val="false"/>
                <w:i w:val="false"/>
                <w:iCs w:val="false"/>
                <w:caps w:val="false"/>
                <w:color w:val="16191C"/>
                <w:sz w:val="18"/>
                <w:szCs w:val="18"/>
              </w:rPr>
              <w:t xml:space="preserve">Operator notice — part arrives → operator reacts</w:t>
            </w:r>
          </w:p>
        </w:tc>
        <w:tc>
          <w:tcPr>
            <w:tcW w:type="dxa" w:w="1425"/>
            <w:tcBorders>
              <w:top w:val="none" w:color="FFFFFF" w:sz="0"/>
              <w:left w:val="none" w:color="FFFFFF" w:sz="0"/>
              <w:bottom w:val="single" w:color="C8CCD0" w:sz="4"/>
              <w:right w:val="none" w:color="FFFFFF" w:sz="0"/>
            </w:tcBorders>
            <w:tcMar>
              <w:top w:type="dxa" w:w="60"/>
              <w:left w:type="dxa" w:w="110"/>
              <w:bottom w:type="dxa" w:w="60"/>
              <w:right w:type="dxa" w:w="110"/>
            </w:tcMar>
            <w:vAlign w:val="center"/>
          </w:tcPr>
          <w:p>
            <w:pPr>
              <w:jc w:val="left"/>
            </w:pPr>
            <w:r>
              <w:rPr>
                <w:rFonts w:ascii="Consolas" w:cs="Consolas" w:eastAsia="Consolas" w:hAnsi="Consolas"/>
                <w:b w:val="false"/>
                <w:bCs w:val="false"/>
                <w:i w:val="false"/>
                <w:iCs w:val="false"/>
                <w:caps w:val="false"/>
                <w:color w:val="6F787E"/>
                <w:sz w:val="18"/>
                <w:szCs w:val="18"/>
              </w:rPr>
              <w:t xml:space="preserve">3.0 s</w:t>
            </w:r>
          </w:p>
        </w:tc>
        <w:tc>
          <w:tcPr>
            <w:tcW w:type="dxa" w:w="610"/>
            <w:tcBorders>
              <w:top w:val="none" w:color="FFFFFF" w:sz="0"/>
              <w:left w:val="none" w:color="FFFFFF" w:sz="0"/>
              <w:bottom w:val="single" w:color="C8CCD0" w:sz="4"/>
              <w:right w:val="none" w:color="FFFFFF" w:sz="0"/>
            </w:tcBorders>
            <w:shd w:fill="F4F6F7" w:val="clear"/>
            <w:tcMar>
              <w:top w:type="dxa" w:w="60"/>
              <w:left w:type="dxa" w:w="110"/>
              <w:bottom w:type="dxa" w:w="60"/>
              <w:right w:type="dxa" w:w="110"/>
            </w:tcMar>
            <w:vAlign w:val="center"/>
          </w:tcPr>
          <w:p>
            <w:pPr>
              <w:jc w:val="left"/>
            </w:pPr>
            <w:r>
              <w:rPr>
                <w:b w:val="false"/>
                <w:bCs w:val="false"/>
                <w:i w:val="false"/>
                <w:iCs w:val="false"/>
                <w:caps w:val="false"/>
                <w:color w:val="16191C"/>
                <w:sz w:val="18"/>
                <w:szCs w:val="18"/>
              </w:rPr>
              <w:t xml:space="preserve"/>
            </w:r>
          </w:p>
        </w:tc>
        <w:tc>
          <w:tcPr>
            <w:tcW w:type="dxa" w:w="610"/>
            <w:tcBorders>
              <w:top w:val="none" w:color="FFFFFF" w:sz="0"/>
              <w:left w:val="none" w:color="FFFFFF" w:sz="0"/>
              <w:bottom w:val="single" w:color="C8CCD0" w:sz="4"/>
              <w:right w:val="none" w:color="FFFFFF" w:sz="0"/>
            </w:tcBorders>
            <w:shd w:fill="F4F6F7" w:val="clear"/>
            <w:tcMar>
              <w:top w:type="dxa" w:w="60"/>
              <w:left w:type="dxa" w:w="110"/>
              <w:bottom w:type="dxa" w:w="60"/>
              <w:right w:type="dxa" w:w="110"/>
            </w:tcMar>
            <w:vAlign w:val="center"/>
          </w:tcPr>
          <w:p>
            <w:pPr>
              <w:jc w:val="left"/>
            </w:pPr>
            <w:r>
              <w:rPr>
                <w:b w:val="false"/>
                <w:bCs w:val="false"/>
                <w:i w:val="false"/>
                <w:iCs w:val="false"/>
                <w:caps w:val="false"/>
                <w:color w:val="16191C"/>
                <w:sz w:val="18"/>
                <w:szCs w:val="18"/>
              </w:rPr>
              <w:t xml:space="preserve"/>
            </w:r>
          </w:p>
        </w:tc>
        <w:tc>
          <w:tcPr>
            <w:tcW w:type="dxa" w:w="610"/>
            <w:tcBorders>
              <w:top w:val="none" w:color="FFFFFF" w:sz="0"/>
              <w:left w:val="none" w:color="FFFFFF" w:sz="0"/>
              <w:bottom w:val="single" w:color="C8CCD0" w:sz="4"/>
              <w:right w:val="none" w:color="FFFFFF" w:sz="0"/>
            </w:tcBorders>
            <w:shd w:fill="F4F6F7" w:val="clear"/>
            <w:tcMar>
              <w:top w:type="dxa" w:w="60"/>
              <w:left w:type="dxa" w:w="110"/>
              <w:bottom w:type="dxa" w:w="60"/>
              <w:right w:type="dxa" w:w="110"/>
            </w:tcMar>
            <w:vAlign w:val="center"/>
          </w:tcPr>
          <w:p>
            <w:pPr>
              <w:jc w:val="left"/>
            </w:pPr>
            <w:r>
              <w:rPr>
                <w:b w:val="false"/>
                <w:bCs w:val="false"/>
                <w:i w:val="false"/>
                <w:iCs w:val="false"/>
                <w:caps w:val="false"/>
                <w:color w:val="16191C"/>
                <w:sz w:val="18"/>
                <w:szCs w:val="18"/>
              </w:rPr>
              <w:t xml:space="preserve"/>
            </w:r>
          </w:p>
        </w:tc>
        <w:tc>
          <w:tcPr>
            <w:tcW w:type="dxa" w:w="610"/>
            <w:tcBorders>
              <w:top w:val="none" w:color="FFFFFF" w:sz="0"/>
              <w:left w:val="none" w:color="FFFFFF" w:sz="0"/>
              <w:bottom w:val="single" w:color="C8CCD0" w:sz="4"/>
              <w:right w:val="none" w:color="FFFFFF" w:sz="0"/>
            </w:tcBorders>
            <w:shd w:fill="F4F6F7" w:val="clear"/>
            <w:tcMar>
              <w:top w:type="dxa" w:w="60"/>
              <w:left w:type="dxa" w:w="110"/>
              <w:bottom w:type="dxa" w:w="60"/>
              <w:right w:type="dxa" w:w="110"/>
            </w:tcMar>
            <w:vAlign w:val="center"/>
          </w:tcPr>
          <w:p>
            <w:pPr>
              <w:jc w:val="left"/>
            </w:pPr>
            <w:r>
              <w:rPr>
                <w:b w:val="false"/>
                <w:bCs w:val="false"/>
                <w:i w:val="false"/>
                <w:iCs w:val="false"/>
                <w:caps w:val="false"/>
                <w:color w:val="16191C"/>
                <w:sz w:val="18"/>
                <w:szCs w:val="18"/>
              </w:rPr>
              <w:t xml:space="preserve"/>
            </w:r>
          </w:p>
        </w:tc>
        <w:tc>
          <w:tcPr>
            <w:tcW w:type="dxa" w:w="610"/>
            <w:tcBorders>
              <w:top w:val="none" w:color="FFFFFF" w:sz="0"/>
              <w:left w:val="none" w:color="FFFFFF" w:sz="0"/>
              <w:bottom w:val="single" w:color="C8CCD0" w:sz="4"/>
              <w:right w:val="none" w:color="FFFFFF" w:sz="0"/>
            </w:tcBorders>
            <w:shd w:fill="F4F6F7" w:val="clear"/>
            <w:tcMar>
              <w:top w:type="dxa" w:w="60"/>
              <w:left w:type="dxa" w:w="110"/>
              <w:bottom w:type="dxa" w:w="60"/>
              <w:right w:type="dxa" w:w="110"/>
            </w:tcMar>
            <w:vAlign w:val="center"/>
          </w:tcPr>
          <w:p>
            <w:pPr>
              <w:jc w:val="left"/>
            </w:pPr>
            <w:r>
              <w:rPr>
                <w:b w:val="false"/>
                <w:bCs w:val="false"/>
                <w:i w:val="false"/>
                <w:iCs w:val="false"/>
                <w:caps w:val="false"/>
                <w:color w:val="16191C"/>
                <w:sz w:val="18"/>
                <w:szCs w:val="18"/>
              </w:rPr>
              <w:t xml:space="preserve"/>
            </w:r>
          </w:p>
        </w:tc>
        <w:tc>
          <w:tcPr>
            <w:tcW w:type="dxa" w:w="610"/>
            <w:tcBorders>
              <w:top w:val="none" w:color="FFFFFF" w:sz="0"/>
              <w:left w:val="none" w:color="FFFFFF" w:sz="0"/>
              <w:bottom w:val="single" w:color="C8CCD0" w:sz="4"/>
              <w:right w:val="none" w:color="FFFFFF" w:sz="0"/>
            </w:tcBorders>
            <w:shd w:fill="F4F6F7" w:val="clear"/>
            <w:tcMar>
              <w:top w:type="dxa" w:w="60"/>
              <w:left w:type="dxa" w:w="110"/>
              <w:bottom w:type="dxa" w:w="60"/>
              <w:right w:type="dxa" w:w="110"/>
            </w:tcMar>
            <w:vAlign w:val="center"/>
          </w:tcPr>
          <w:p>
            <w:pPr>
              <w:jc w:val="left"/>
            </w:pPr>
            <w:r>
              <w:rPr>
                <w:b w:val="false"/>
                <w:bCs w:val="false"/>
                <w:i w:val="false"/>
                <w:iCs w:val="false"/>
                <w:caps w:val="false"/>
                <w:color w:val="16191C"/>
                <w:sz w:val="18"/>
                <w:szCs w:val="18"/>
              </w:rPr>
              <w:t xml:space="preserve"/>
            </w:r>
          </w:p>
        </w:tc>
        <w:tc>
          <w:tcPr>
            <w:tcW w:type="dxa" w:w="610"/>
            <w:tcBorders>
              <w:top w:val="none" w:color="FFFFFF" w:sz="0"/>
              <w:left w:val="none" w:color="FFFFFF" w:sz="0"/>
              <w:bottom w:val="single" w:color="C8CCD0" w:sz="4"/>
              <w:right w:val="none" w:color="FFFFFF" w:sz="0"/>
            </w:tcBorders>
            <w:shd w:fill="F4F6F7" w:val="clear"/>
            <w:tcMar>
              <w:top w:type="dxa" w:w="60"/>
              <w:left w:type="dxa" w:w="110"/>
              <w:bottom w:type="dxa" w:w="60"/>
              <w:right w:type="dxa" w:w="110"/>
            </w:tcMar>
            <w:vAlign w:val="center"/>
          </w:tcPr>
          <w:p>
            <w:pPr>
              <w:jc w:val="left"/>
            </w:pPr>
            <w:r>
              <w:rPr>
                <w:b w:val="false"/>
                <w:bCs w:val="false"/>
                <w:i w:val="false"/>
                <w:iCs w:val="false"/>
                <w:caps w:val="false"/>
                <w:color w:val="16191C"/>
                <w:sz w:val="18"/>
                <w:szCs w:val="18"/>
              </w:rPr>
              <w:t xml:space="preserve"/>
            </w:r>
          </w:p>
        </w:tc>
        <w:tc>
          <w:tcPr>
            <w:tcW w:type="dxa" w:w="610"/>
            <w:tcBorders>
              <w:top w:val="none" w:color="FFFFFF" w:sz="0"/>
              <w:left w:val="none" w:color="FFFFFF" w:sz="0"/>
              <w:bottom w:val="single" w:color="C8CCD0" w:sz="4"/>
              <w:right w:val="none" w:color="FFFFFF" w:sz="0"/>
            </w:tcBorders>
            <w:shd w:fill="F4F6F7" w:val="clear"/>
            <w:tcMar>
              <w:top w:type="dxa" w:w="60"/>
              <w:left w:type="dxa" w:w="110"/>
              <w:bottom w:type="dxa" w:w="60"/>
              <w:right w:type="dxa" w:w="110"/>
            </w:tcMar>
            <w:vAlign w:val="center"/>
          </w:tcPr>
          <w:p>
            <w:pPr>
              <w:jc w:val="left"/>
            </w:pPr>
            <w:r>
              <w:rPr>
                <w:b w:val="false"/>
                <w:bCs w:val="false"/>
                <w:i w:val="false"/>
                <w:iCs w:val="false"/>
                <w:caps w:val="false"/>
                <w:color w:val="16191C"/>
                <w:sz w:val="18"/>
                <w:szCs w:val="18"/>
              </w:rPr>
              <w:t xml:space="preserve"/>
            </w:r>
          </w:p>
        </w:tc>
      </w:tr>
      <w:tr>
        <w:tc>
          <w:tcPr>
            <w:tcW w:type="dxa" w:w="3054"/>
            <w:tcBorders>
              <w:top w:val="none" w:color="FFFFFF" w:sz="0"/>
              <w:left w:val="none" w:color="FFFFFF" w:sz="0"/>
              <w:bottom w:val="single" w:color="C8CCD0" w:sz="4"/>
              <w:right w:val="none" w:color="FFFFFF" w:sz="0"/>
            </w:tcBorders>
            <w:tcMar>
              <w:top w:type="dxa" w:w="60"/>
              <w:left w:type="dxa" w:w="110"/>
              <w:bottom w:type="dxa" w:w="60"/>
              <w:right w:type="dxa" w:w="110"/>
            </w:tcMar>
            <w:vAlign w:val="center"/>
          </w:tcPr>
          <w:p>
            <w:pPr>
              <w:jc w:val="left"/>
            </w:pPr>
            <w:r>
              <w:rPr>
                <w:b w:val="false"/>
                <w:bCs w:val="false"/>
                <w:i w:val="false"/>
                <w:iCs w:val="false"/>
                <w:caps w:val="false"/>
                <w:color w:val="16191C"/>
                <w:sz w:val="18"/>
                <w:szCs w:val="18"/>
              </w:rPr>
              <w:t xml:space="preserve">Engraving — start → operator's button press</w:t>
            </w:r>
          </w:p>
        </w:tc>
        <w:tc>
          <w:tcPr>
            <w:tcW w:type="dxa" w:w="1425"/>
            <w:tcBorders>
              <w:top w:val="none" w:color="FFFFFF" w:sz="0"/>
              <w:left w:val="none" w:color="FFFFFF" w:sz="0"/>
              <w:bottom w:val="single" w:color="C8CCD0" w:sz="4"/>
              <w:right w:val="none" w:color="FFFFFF" w:sz="0"/>
            </w:tcBorders>
            <w:tcMar>
              <w:top w:type="dxa" w:w="60"/>
              <w:left w:type="dxa" w:w="110"/>
              <w:bottom w:type="dxa" w:w="60"/>
              <w:right w:type="dxa" w:w="110"/>
            </w:tcMar>
            <w:vAlign w:val="center"/>
          </w:tcPr>
          <w:p>
            <w:pPr>
              <w:jc w:val="left"/>
            </w:pPr>
            <w:r>
              <w:rPr>
                <w:rFonts w:ascii="Consolas" w:cs="Consolas" w:eastAsia="Consolas" w:hAnsi="Consolas"/>
                <w:b w:val="false"/>
                <w:bCs w:val="false"/>
                <w:i w:val="false"/>
                <w:iCs w:val="false"/>
                <w:caps w:val="false"/>
                <w:color w:val="6F787E"/>
                <w:sz w:val="18"/>
                <w:szCs w:val="18"/>
              </w:rPr>
              <w:t xml:space="preserve">8.0 s</w:t>
            </w:r>
          </w:p>
        </w:tc>
        <w:tc>
          <w:tcPr>
            <w:tcW w:type="dxa" w:w="610"/>
            <w:tcBorders>
              <w:top w:val="none" w:color="FFFFFF" w:sz="0"/>
              <w:left w:val="none" w:color="FFFFFF" w:sz="0"/>
              <w:bottom w:val="single" w:color="C8CCD0" w:sz="4"/>
              <w:right w:val="none" w:color="FFFFFF" w:sz="0"/>
            </w:tcBorders>
            <w:shd w:fill="F4F6F7" w:val="clear"/>
            <w:tcMar>
              <w:top w:type="dxa" w:w="60"/>
              <w:left w:type="dxa" w:w="110"/>
              <w:bottom w:type="dxa" w:w="60"/>
              <w:right w:type="dxa" w:w="110"/>
            </w:tcMar>
            <w:vAlign w:val="center"/>
          </w:tcPr>
          <w:p>
            <w:r/>
            <w:r>
              <w:rPr>
                <w:i/>
                <w:color w:val="1F4E79"/>
                <w:sz w:val="18"/>
              </w:rPr>
              <w:t>28.7 *</w:t>
            </w:r>
          </w:p>
        </w:tc>
        <w:tc>
          <w:tcPr>
            <w:tcW w:type="dxa" w:w="610"/>
            <w:tcBorders>
              <w:top w:val="none" w:color="FFFFFF" w:sz="0"/>
              <w:left w:val="none" w:color="FFFFFF" w:sz="0"/>
              <w:bottom w:val="single" w:color="C8CCD0" w:sz="4"/>
              <w:right w:val="none" w:color="FFFFFF" w:sz="0"/>
            </w:tcBorders>
            <w:shd w:fill="F4F6F7" w:val="clear"/>
            <w:tcMar>
              <w:top w:type="dxa" w:w="60"/>
              <w:left w:type="dxa" w:w="110"/>
              <w:bottom w:type="dxa" w:w="60"/>
              <w:right w:type="dxa" w:w="110"/>
            </w:tcMar>
            <w:vAlign w:val="center"/>
          </w:tcPr>
          <w:p>
            <w:r/>
            <w:r>
              <w:rPr>
                <w:i/>
                <w:color w:val="1F4E79"/>
                <w:sz w:val="18"/>
              </w:rPr>
              <w:t>6.0</w:t>
            </w:r>
          </w:p>
        </w:tc>
        <w:tc>
          <w:tcPr>
            <w:tcW w:type="dxa" w:w="610"/>
            <w:tcBorders>
              <w:top w:val="none" w:color="FFFFFF" w:sz="0"/>
              <w:left w:val="none" w:color="FFFFFF" w:sz="0"/>
              <w:bottom w:val="single" w:color="C8CCD0" w:sz="4"/>
              <w:right w:val="none" w:color="FFFFFF" w:sz="0"/>
            </w:tcBorders>
            <w:shd w:fill="F4F6F7" w:val="clear"/>
            <w:tcMar>
              <w:top w:type="dxa" w:w="60"/>
              <w:left w:type="dxa" w:w="110"/>
              <w:bottom w:type="dxa" w:w="60"/>
              <w:right w:type="dxa" w:w="110"/>
            </w:tcMar>
            <w:vAlign w:val="center"/>
          </w:tcPr>
          <w:p>
            <w:r/>
            <w:r>
              <w:rPr>
                <w:i/>
                <w:color w:val="1F4E79"/>
                <w:sz w:val="18"/>
              </w:rPr>
              <w:t>8.8</w:t>
            </w:r>
          </w:p>
        </w:tc>
        <w:tc>
          <w:tcPr>
            <w:tcW w:type="dxa" w:w="610"/>
            <w:tcBorders>
              <w:top w:val="none" w:color="FFFFFF" w:sz="0"/>
              <w:left w:val="none" w:color="FFFFFF" w:sz="0"/>
              <w:bottom w:val="single" w:color="C8CCD0" w:sz="4"/>
              <w:right w:val="none" w:color="FFFFFF" w:sz="0"/>
            </w:tcBorders>
            <w:shd w:fill="F4F6F7" w:val="clear"/>
            <w:tcMar>
              <w:top w:type="dxa" w:w="60"/>
              <w:left w:type="dxa" w:w="110"/>
              <w:bottom w:type="dxa" w:w="60"/>
              <w:right w:type="dxa" w:w="110"/>
            </w:tcMar>
            <w:vAlign w:val="center"/>
          </w:tcPr>
          <w:p>
            <w:r/>
            <w:r>
              <w:rPr>
                <w:i/>
                <w:color w:val="1F4E79"/>
                <w:sz w:val="18"/>
              </w:rPr>
              <w:t>7.3</w:t>
            </w:r>
          </w:p>
        </w:tc>
        <w:tc>
          <w:tcPr>
            <w:tcW w:type="dxa" w:w="610"/>
            <w:tcBorders>
              <w:top w:val="none" w:color="FFFFFF" w:sz="0"/>
              <w:left w:val="none" w:color="FFFFFF" w:sz="0"/>
              <w:bottom w:val="single" w:color="C8CCD0" w:sz="4"/>
              <w:right w:val="none" w:color="FFFFFF" w:sz="0"/>
            </w:tcBorders>
            <w:shd w:fill="F4F6F7" w:val="clear"/>
            <w:tcMar>
              <w:top w:type="dxa" w:w="60"/>
              <w:left w:type="dxa" w:w="110"/>
              <w:bottom w:type="dxa" w:w="60"/>
              <w:right w:type="dxa" w:w="110"/>
            </w:tcMar>
            <w:vAlign w:val="center"/>
          </w:tcPr>
          <w:p>
            <w:r/>
            <w:r>
              <w:rPr>
                <w:i/>
                <w:color w:val="1F4E79"/>
                <w:sz w:val="18"/>
              </w:rPr>
              <w:t>17.5</w:t>
            </w:r>
          </w:p>
        </w:tc>
        <w:tc>
          <w:tcPr>
            <w:tcW w:type="dxa" w:w="610"/>
            <w:tcBorders>
              <w:top w:val="none" w:color="FFFFFF" w:sz="0"/>
              <w:left w:val="none" w:color="FFFFFF" w:sz="0"/>
              <w:bottom w:val="single" w:color="C8CCD0" w:sz="4"/>
              <w:right w:val="none" w:color="FFFFFF" w:sz="0"/>
            </w:tcBorders>
            <w:shd w:fill="F4F6F7" w:val="clear"/>
            <w:tcMar>
              <w:top w:type="dxa" w:w="60"/>
              <w:left w:type="dxa" w:w="110"/>
              <w:bottom w:type="dxa" w:w="60"/>
              <w:right w:type="dxa" w:w="110"/>
            </w:tcMar>
            <w:vAlign w:val="center"/>
          </w:tcPr>
          <w:p>
            <w:pPr>
              <w:jc w:val="left"/>
            </w:pPr>
            <w:r>
              <w:rPr>
                <w:b w:val="false"/>
                <w:bCs w:val="false"/>
                <w:i w:val="false"/>
                <w:iCs w:val="false"/>
                <w:caps w:val="false"/>
                <w:color w:val="16191C"/>
                <w:sz w:val="18"/>
                <w:szCs w:val="18"/>
              </w:rPr>
              <w:t xml:space="preserve"/>
            </w:r>
          </w:p>
        </w:tc>
        <w:tc>
          <w:tcPr>
            <w:tcW w:type="dxa" w:w="610"/>
            <w:tcBorders>
              <w:top w:val="none" w:color="FFFFFF" w:sz="0"/>
              <w:left w:val="none" w:color="FFFFFF" w:sz="0"/>
              <w:bottom w:val="single" w:color="C8CCD0" w:sz="4"/>
              <w:right w:val="none" w:color="FFFFFF" w:sz="0"/>
            </w:tcBorders>
            <w:shd w:fill="F4F6F7" w:val="clear"/>
            <w:tcMar>
              <w:top w:type="dxa" w:w="60"/>
              <w:left w:type="dxa" w:w="110"/>
              <w:bottom w:type="dxa" w:w="60"/>
              <w:right w:type="dxa" w:w="110"/>
            </w:tcMar>
            <w:vAlign w:val="center"/>
          </w:tcPr>
          <w:p>
            <w:pPr>
              <w:jc w:val="left"/>
            </w:pPr>
            <w:r>
              <w:rPr>
                <w:b w:val="false"/>
                <w:bCs w:val="false"/>
                <w:i w:val="false"/>
                <w:iCs w:val="false"/>
                <w:caps w:val="false"/>
                <w:color w:val="16191C"/>
                <w:sz w:val="18"/>
                <w:szCs w:val="18"/>
              </w:rPr>
              <w:t xml:space="preserve"/>
            </w:r>
          </w:p>
        </w:tc>
        <w:tc>
          <w:tcPr>
            <w:tcW w:type="dxa" w:w="610"/>
            <w:tcBorders>
              <w:top w:val="none" w:color="FFFFFF" w:sz="0"/>
              <w:left w:val="none" w:color="FFFFFF" w:sz="0"/>
              <w:bottom w:val="single" w:color="C8CCD0" w:sz="4"/>
              <w:right w:val="none" w:color="FFFFFF" w:sz="0"/>
            </w:tcBorders>
            <w:shd w:fill="F4F6F7" w:val="clear"/>
            <w:tcMar>
              <w:top w:type="dxa" w:w="60"/>
              <w:left w:type="dxa" w:w="110"/>
              <w:bottom w:type="dxa" w:w="60"/>
              <w:right w:type="dxa" w:w="110"/>
            </w:tcMar>
            <w:vAlign w:val="center"/>
          </w:tcPr>
          <w:p>
            <w:pPr>
              <w:jc w:val="left"/>
            </w:pPr>
            <w:r>
              <w:rPr>
                <w:b w:val="false"/>
                <w:bCs w:val="false"/>
                <w:i w:val="false"/>
                <w:iCs w:val="false"/>
                <w:caps w:val="false"/>
                <w:color w:val="16191C"/>
                <w:sz w:val="18"/>
                <w:szCs w:val="18"/>
              </w:rPr>
              <w:t xml:space="preserve"/>
            </w:r>
          </w:p>
        </w:tc>
      </w:tr>
      <w:tr>
        <w:tc>
          <w:tcPr>
            <w:tcW w:type="dxa" w:w="3054"/>
            <w:tcBorders>
              <w:top w:val="none" w:color="FFFFFF" w:sz="0"/>
              <w:left w:val="none" w:color="FFFFFF" w:sz="0"/>
              <w:bottom w:val="single" w:color="C8CCD0" w:sz="4"/>
              <w:right w:val="none" w:color="FFFFFF" w:sz="0"/>
            </w:tcBorders>
            <w:tcMar>
              <w:top w:type="dxa" w:w="60"/>
              <w:left w:type="dxa" w:w="110"/>
              <w:bottom w:type="dxa" w:w="60"/>
              <w:right w:type="dxa" w:w="110"/>
            </w:tcMar>
            <w:vAlign w:val="center"/>
          </w:tcPr>
          <w:p>
            <w:pPr>
              <w:jc w:val="left"/>
            </w:pPr>
            <w:r>
              <w:rPr>
                <w:b w:val="false"/>
                <w:bCs w:val="false"/>
                <w:i w:val="false"/>
                <w:iCs w:val="false"/>
                <w:caps w:val="false"/>
                <w:color w:val="16191C"/>
                <w:sz w:val="18"/>
                <w:szCs w:val="18"/>
              </w:rPr>
              <w:t xml:space="preserve">Operator confirm — button press → machine resumes</w:t>
            </w:r>
          </w:p>
        </w:tc>
        <w:tc>
          <w:tcPr>
            <w:tcW w:type="dxa" w:w="1425"/>
            <w:tcBorders>
              <w:top w:val="none" w:color="FFFFFF" w:sz="0"/>
              <w:left w:val="none" w:color="FFFFFF" w:sz="0"/>
              <w:bottom w:val="single" w:color="C8CCD0" w:sz="4"/>
              <w:right w:val="none" w:color="FFFFFF" w:sz="0"/>
            </w:tcBorders>
            <w:tcMar>
              <w:top w:type="dxa" w:w="60"/>
              <w:left w:type="dxa" w:w="110"/>
              <w:bottom w:type="dxa" w:w="60"/>
              <w:right w:type="dxa" w:w="110"/>
            </w:tcMar>
            <w:vAlign w:val="center"/>
          </w:tcPr>
          <w:p>
            <w:pPr>
              <w:jc w:val="left"/>
            </w:pPr>
            <w:r>
              <w:rPr>
                <w:rFonts w:ascii="Consolas" w:cs="Consolas" w:eastAsia="Consolas" w:hAnsi="Consolas"/>
                <w:b w:val="false"/>
                <w:bCs w:val="false"/>
                <w:i w:val="false"/>
                <w:iCs w:val="false"/>
                <w:caps w:val="false"/>
                <w:color w:val="6F787E"/>
                <w:sz w:val="18"/>
                <w:szCs w:val="18"/>
              </w:rPr>
              <w:t xml:space="preserve">1.5 s</w:t>
            </w:r>
          </w:p>
        </w:tc>
        <w:tc>
          <w:tcPr>
            <w:tcW w:type="dxa" w:w="610"/>
            <w:tcBorders>
              <w:top w:val="none" w:color="FFFFFF" w:sz="0"/>
              <w:left w:val="none" w:color="FFFFFF" w:sz="0"/>
              <w:bottom w:val="single" w:color="C8CCD0" w:sz="4"/>
              <w:right w:val="none" w:color="FFFFFF" w:sz="0"/>
            </w:tcBorders>
            <w:shd w:fill="F4F6F7" w:val="clear"/>
            <w:tcMar>
              <w:top w:type="dxa" w:w="60"/>
              <w:left w:type="dxa" w:w="110"/>
              <w:bottom w:type="dxa" w:w="60"/>
              <w:right w:type="dxa" w:w="110"/>
            </w:tcMar>
            <w:vAlign w:val="center"/>
          </w:tcPr>
          <w:p>
            <w:r/>
            <w:r>
              <w:rPr>
                <w:i/>
                <w:color w:val="1F4E79"/>
                <w:sz w:val="18"/>
              </w:rPr>
              <w:t>1.3 *</w:t>
            </w:r>
          </w:p>
        </w:tc>
        <w:tc>
          <w:tcPr>
            <w:tcW w:type="dxa" w:w="610"/>
            <w:tcBorders>
              <w:top w:val="none" w:color="FFFFFF" w:sz="0"/>
              <w:left w:val="none" w:color="FFFFFF" w:sz="0"/>
              <w:bottom w:val="single" w:color="C8CCD0" w:sz="4"/>
              <w:right w:val="none" w:color="FFFFFF" w:sz="0"/>
            </w:tcBorders>
            <w:shd w:fill="F4F6F7" w:val="clear"/>
            <w:tcMar>
              <w:top w:type="dxa" w:w="60"/>
              <w:left w:type="dxa" w:w="110"/>
              <w:bottom w:type="dxa" w:w="60"/>
              <w:right w:type="dxa" w:w="110"/>
            </w:tcMar>
            <w:vAlign w:val="center"/>
          </w:tcPr>
          <w:p>
            <w:pPr>
              <w:jc w:val="left"/>
            </w:pPr>
            <w:r>
              <w:rPr>
                <w:b w:val="false"/>
                <w:bCs w:val="false"/>
                <w:i w:val="false"/>
                <w:iCs w:val="false"/>
                <w:caps w:val="false"/>
                <w:color w:val="16191C"/>
                <w:sz w:val="18"/>
                <w:szCs w:val="18"/>
              </w:rPr>
              <w:t xml:space="preserve"/>
            </w:r>
          </w:p>
        </w:tc>
        <w:tc>
          <w:tcPr>
            <w:tcW w:type="dxa" w:w="610"/>
            <w:tcBorders>
              <w:top w:val="none" w:color="FFFFFF" w:sz="0"/>
              <w:left w:val="none" w:color="FFFFFF" w:sz="0"/>
              <w:bottom w:val="single" w:color="C8CCD0" w:sz="4"/>
              <w:right w:val="none" w:color="FFFFFF" w:sz="0"/>
            </w:tcBorders>
            <w:shd w:fill="F4F6F7" w:val="clear"/>
            <w:tcMar>
              <w:top w:type="dxa" w:w="60"/>
              <w:left w:type="dxa" w:w="110"/>
              <w:bottom w:type="dxa" w:w="60"/>
              <w:right w:type="dxa" w:w="110"/>
            </w:tcMar>
            <w:vAlign w:val="center"/>
          </w:tcPr>
          <w:p>
            <w:pPr>
              <w:jc w:val="left"/>
            </w:pPr>
            <w:r>
              <w:rPr>
                <w:b w:val="false"/>
                <w:bCs w:val="false"/>
                <w:i w:val="false"/>
                <w:iCs w:val="false"/>
                <w:caps w:val="false"/>
                <w:color w:val="16191C"/>
                <w:sz w:val="18"/>
                <w:szCs w:val="18"/>
              </w:rPr>
              <w:t xml:space="preserve"/>
            </w:r>
          </w:p>
        </w:tc>
        <w:tc>
          <w:tcPr>
            <w:tcW w:type="dxa" w:w="610"/>
            <w:tcBorders>
              <w:top w:val="none" w:color="FFFFFF" w:sz="0"/>
              <w:left w:val="none" w:color="FFFFFF" w:sz="0"/>
              <w:bottom w:val="single" w:color="C8CCD0" w:sz="4"/>
              <w:right w:val="none" w:color="FFFFFF" w:sz="0"/>
            </w:tcBorders>
            <w:shd w:fill="F4F6F7" w:val="clear"/>
            <w:tcMar>
              <w:top w:type="dxa" w:w="60"/>
              <w:left w:type="dxa" w:w="110"/>
              <w:bottom w:type="dxa" w:w="60"/>
              <w:right w:type="dxa" w:w="110"/>
            </w:tcMar>
            <w:vAlign w:val="center"/>
          </w:tcPr>
          <w:p>
            <w:pPr>
              <w:jc w:val="left"/>
            </w:pPr>
            <w:r>
              <w:rPr>
                <w:b w:val="false"/>
                <w:bCs w:val="false"/>
                <w:i w:val="false"/>
                <w:iCs w:val="false"/>
                <w:caps w:val="false"/>
                <w:color w:val="16191C"/>
                <w:sz w:val="18"/>
                <w:szCs w:val="18"/>
              </w:rPr>
              <w:t xml:space="preserve"/>
            </w:r>
          </w:p>
        </w:tc>
        <w:tc>
          <w:tcPr>
            <w:tcW w:type="dxa" w:w="610"/>
            <w:tcBorders>
              <w:top w:val="none" w:color="FFFFFF" w:sz="0"/>
              <w:left w:val="none" w:color="FFFFFF" w:sz="0"/>
              <w:bottom w:val="single" w:color="C8CCD0" w:sz="4"/>
              <w:right w:val="none" w:color="FFFFFF" w:sz="0"/>
            </w:tcBorders>
            <w:shd w:fill="F4F6F7" w:val="clear"/>
            <w:tcMar>
              <w:top w:type="dxa" w:w="60"/>
              <w:left w:type="dxa" w:w="110"/>
              <w:bottom w:type="dxa" w:w="60"/>
              <w:right w:type="dxa" w:w="110"/>
            </w:tcMar>
            <w:vAlign w:val="center"/>
          </w:tcPr>
          <w:p>
            <w:pPr>
              <w:jc w:val="left"/>
            </w:pPr>
            <w:r>
              <w:rPr>
                <w:b w:val="false"/>
                <w:bCs w:val="false"/>
                <w:i w:val="false"/>
                <w:iCs w:val="false"/>
                <w:caps w:val="false"/>
                <w:color w:val="16191C"/>
                <w:sz w:val="18"/>
                <w:szCs w:val="18"/>
              </w:rPr>
              <w:t xml:space="preserve"/>
            </w:r>
          </w:p>
        </w:tc>
        <w:tc>
          <w:tcPr>
            <w:tcW w:type="dxa" w:w="610"/>
            <w:tcBorders>
              <w:top w:val="none" w:color="FFFFFF" w:sz="0"/>
              <w:left w:val="none" w:color="FFFFFF" w:sz="0"/>
              <w:bottom w:val="single" w:color="C8CCD0" w:sz="4"/>
              <w:right w:val="none" w:color="FFFFFF" w:sz="0"/>
            </w:tcBorders>
            <w:shd w:fill="F4F6F7" w:val="clear"/>
            <w:tcMar>
              <w:top w:type="dxa" w:w="60"/>
              <w:left w:type="dxa" w:w="110"/>
              <w:bottom w:type="dxa" w:w="60"/>
              <w:right w:type="dxa" w:w="110"/>
            </w:tcMar>
            <w:vAlign w:val="center"/>
          </w:tcPr>
          <w:p>
            <w:pPr>
              <w:jc w:val="left"/>
            </w:pPr>
            <w:r>
              <w:rPr>
                <w:b w:val="false"/>
                <w:bCs w:val="false"/>
                <w:i w:val="false"/>
                <w:iCs w:val="false"/>
                <w:caps w:val="false"/>
                <w:color w:val="16191C"/>
                <w:sz w:val="18"/>
                <w:szCs w:val="18"/>
              </w:rPr>
              <w:t xml:space="preserve"/>
            </w:r>
          </w:p>
        </w:tc>
        <w:tc>
          <w:tcPr>
            <w:tcW w:type="dxa" w:w="610"/>
            <w:tcBorders>
              <w:top w:val="none" w:color="FFFFFF" w:sz="0"/>
              <w:left w:val="none" w:color="FFFFFF" w:sz="0"/>
              <w:bottom w:val="single" w:color="C8CCD0" w:sz="4"/>
              <w:right w:val="none" w:color="FFFFFF" w:sz="0"/>
            </w:tcBorders>
            <w:shd w:fill="F4F6F7" w:val="clear"/>
            <w:tcMar>
              <w:top w:type="dxa" w:w="60"/>
              <w:left w:type="dxa" w:w="110"/>
              <w:bottom w:type="dxa" w:w="60"/>
              <w:right w:type="dxa" w:w="110"/>
            </w:tcMar>
            <w:vAlign w:val="center"/>
          </w:tcPr>
          <w:p>
            <w:pPr>
              <w:jc w:val="left"/>
            </w:pPr>
            <w:r>
              <w:rPr>
                <w:b w:val="false"/>
                <w:bCs w:val="false"/>
                <w:i w:val="false"/>
                <w:iCs w:val="false"/>
                <w:caps w:val="false"/>
                <w:color w:val="16191C"/>
                <w:sz w:val="18"/>
                <w:szCs w:val="18"/>
              </w:rPr>
              <w:t xml:space="preserve"/>
            </w:r>
          </w:p>
        </w:tc>
        <w:tc>
          <w:tcPr>
            <w:tcW w:type="dxa" w:w="610"/>
            <w:tcBorders>
              <w:top w:val="none" w:color="FFFFFF" w:sz="0"/>
              <w:left w:val="none" w:color="FFFFFF" w:sz="0"/>
              <w:bottom w:val="single" w:color="C8CCD0" w:sz="4"/>
              <w:right w:val="none" w:color="FFFFFF" w:sz="0"/>
            </w:tcBorders>
            <w:shd w:fill="F4F6F7" w:val="clear"/>
            <w:tcMar>
              <w:top w:type="dxa" w:w="60"/>
              <w:left w:type="dxa" w:w="110"/>
              <w:bottom w:type="dxa" w:w="60"/>
              <w:right w:type="dxa" w:w="110"/>
            </w:tcMar>
            <w:vAlign w:val="center"/>
          </w:tcPr>
          <w:p>
            <w:pPr>
              <w:jc w:val="left"/>
            </w:pPr>
            <w:r>
              <w:rPr>
                <w:b w:val="false"/>
                <w:bCs w:val="false"/>
                <w:i w:val="false"/>
                <w:iCs w:val="false"/>
                <w:caps w:val="false"/>
                <w:color w:val="16191C"/>
                <w:sz w:val="18"/>
                <w:szCs w:val="18"/>
              </w:rPr>
              <w:t xml:space="preserve"/>
            </w:r>
          </w:p>
        </w:tc>
      </w:tr>
      <w:tr>
        <w:tc>
          <w:tcPr>
            <w:tcW w:type="dxa" w:w="3054"/>
            <w:tcBorders>
              <w:top w:val="none" w:color="FFFFFF" w:sz="0"/>
              <w:left w:val="none" w:color="FFFFFF" w:sz="0"/>
              <w:bottom w:val="single" w:color="C8CCD0" w:sz="4"/>
              <w:right w:val="none" w:color="FFFFFF" w:sz="0"/>
            </w:tcBorders>
            <w:tcMar>
              <w:top w:type="dxa" w:w="60"/>
              <w:left w:type="dxa" w:w="110"/>
              <w:bottom w:type="dxa" w:w="60"/>
              <w:right w:type="dxa" w:w="110"/>
            </w:tcMar>
            <w:vAlign w:val="center"/>
          </w:tcPr>
          <w:p>
            <w:pPr>
              <w:jc w:val="left"/>
            </w:pPr>
            <w:r>
              <w:rPr>
                <w:b w:val="false"/>
                <w:bCs w:val="false"/>
                <w:i w:val="false"/>
                <w:iCs w:val="false"/>
                <w:caps w:val="false"/>
                <w:color w:val="16191C"/>
                <w:sz w:val="18"/>
                <w:szCs w:val="18"/>
              </w:rPr>
              <w:t xml:space="preserve">Whole cycle, start → part in bin</w:t>
            </w:r>
          </w:p>
        </w:tc>
        <w:tc>
          <w:tcPr>
            <w:tcW w:type="dxa" w:w="1425"/>
            <w:tcBorders>
              <w:top w:val="none" w:color="FFFFFF" w:sz="0"/>
              <w:left w:val="none" w:color="FFFFFF" w:sz="0"/>
              <w:bottom w:val="single" w:color="C8CCD0" w:sz="4"/>
              <w:right w:val="none" w:color="FFFFFF" w:sz="0"/>
            </w:tcBorders>
            <w:tcMar>
              <w:top w:type="dxa" w:w="60"/>
              <w:left w:type="dxa" w:w="110"/>
              <w:bottom w:type="dxa" w:w="60"/>
              <w:right w:type="dxa" w:w="110"/>
            </w:tcMar>
            <w:vAlign w:val="center"/>
          </w:tcPr>
          <w:p>
            <w:pPr>
              <w:jc w:val="left"/>
            </w:pPr>
            <w:r>
              <w:rPr>
                <w:rFonts w:ascii="Consolas" w:cs="Consolas" w:eastAsia="Consolas" w:hAnsi="Consolas"/>
                <w:b w:val="false"/>
                <w:bCs w:val="false"/>
                <w:i w:val="false"/>
                <w:iCs w:val="false"/>
                <w:caps w:val="false"/>
                <w:color w:val="6F787E"/>
                <w:sz w:val="18"/>
                <w:szCs w:val="18"/>
              </w:rPr>
              <w:t xml:space="preserve">31.08 s</w:t>
            </w:r>
          </w:p>
        </w:tc>
        <w:tc>
          <w:tcPr>
            <w:tcW w:type="dxa" w:w="610"/>
            <w:tcBorders>
              <w:top w:val="none" w:color="FFFFFF" w:sz="0"/>
              <w:left w:val="none" w:color="FFFFFF" w:sz="0"/>
              <w:bottom w:val="single" w:color="C8CCD0" w:sz="4"/>
              <w:right w:val="none" w:color="FFFFFF" w:sz="0"/>
            </w:tcBorders>
            <w:shd w:fill="F4F6F7" w:val="clear"/>
            <w:tcMar>
              <w:top w:type="dxa" w:w="60"/>
              <w:left w:type="dxa" w:w="110"/>
              <w:bottom w:type="dxa" w:w="60"/>
              <w:right w:type="dxa" w:w="110"/>
            </w:tcMar>
            <w:vAlign w:val="center"/>
          </w:tcPr>
          <w:p>
            <w:r/>
            <w:r>
              <w:rPr>
                <w:i/>
                <w:color w:val="1F4E79"/>
                <w:sz w:val="18"/>
              </w:rPr>
              <w:t>90.0</w:t>
            </w:r>
          </w:p>
        </w:tc>
        <w:tc>
          <w:tcPr>
            <w:tcW w:type="dxa" w:w="610"/>
            <w:tcBorders>
              <w:top w:val="none" w:color="FFFFFF" w:sz="0"/>
              <w:left w:val="none" w:color="FFFFFF" w:sz="0"/>
              <w:bottom w:val="single" w:color="C8CCD0" w:sz="4"/>
              <w:right w:val="none" w:color="FFFFFF" w:sz="0"/>
            </w:tcBorders>
            <w:shd w:fill="F4F6F7" w:val="clear"/>
            <w:tcMar>
              <w:top w:type="dxa" w:w="60"/>
              <w:left w:type="dxa" w:w="110"/>
              <w:bottom w:type="dxa" w:w="60"/>
              <w:right w:type="dxa" w:w="110"/>
            </w:tcMar>
            <w:vAlign w:val="center"/>
          </w:tcPr>
          <w:p>
            <w:r/>
            <w:r>
              <w:rPr>
                <w:i/>
                <w:color w:val="1F4E79"/>
                <w:sz w:val="18"/>
              </w:rPr>
              <w:t>68.9</w:t>
            </w:r>
          </w:p>
        </w:tc>
        <w:tc>
          <w:tcPr>
            <w:tcW w:type="dxa" w:w="610"/>
            <w:tcBorders>
              <w:top w:val="none" w:color="FFFFFF" w:sz="0"/>
              <w:left w:val="none" w:color="FFFFFF" w:sz="0"/>
              <w:bottom w:val="single" w:color="C8CCD0" w:sz="4"/>
              <w:right w:val="none" w:color="FFFFFF" w:sz="0"/>
            </w:tcBorders>
            <w:shd w:fill="F4F6F7" w:val="clear"/>
            <w:tcMar>
              <w:top w:type="dxa" w:w="60"/>
              <w:left w:type="dxa" w:w="110"/>
              <w:bottom w:type="dxa" w:w="60"/>
              <w:right w:type="dxa" w:w="110"/>
            </w:tcMar>
            <w:vAlign w:val="center"/>
          </w:tcPr>
          <w:p>
            <w:r/>
            <w:r>
              <w:rPr>
                <w:i/>
                <w:color w:val="1F4E79"/>
                <w:sz w:val="18"/>
              </w:rPr>
              <w:t>72.1</w:t>
            </w:r>
          </w:p>
        </w:tc>
        <w:tc>
          <w:tcPr>
            <w:tcW w:type="dxa" w:w="610"/>
            <w:tcBorders>
              <w:top w:val="none" w:color="FFFFFF" w:sz="0"/>
              <w:left w:val="none" w:color="FFFFFF" w:sz="0"/>
              <w:bottom w:val="single" w:color="C8CCD0" w:sz="4"/>
              <w:right w:val="none" w:color="FFFFFF" w:sz="0"/>
            </w:tcBorders>
            <w:shd w:fill="F4F6F7" w:val="clear"/>
            <w:tcMar>
              <w:top w:type="dxa" w:w="60"/>
              <w:left w:type="dxa" w:w="110"/>
              <w:bottom w:type="dxa" w:w="60"/>
              <w:right w:type="dxa" w:w="110"/>
            </w:tcMar>
            <w:vAlign w:val="center"/>
          </w:tcPr>
          <w:p>
            <w:r/>
            <w:r>
              <w:rPr>
                <w:i/>
                <w:color w:val="1F4E79"/>
                <w:sz w:val="18"/>
              </w:rPr>
              <w:t>70.5</w:t>
            </w:r>
          </w:p>
        </w:tc>
        <w:tc>
          <w:tcPr>
            <w:tcW w:type="dxa" w:w="610"/>
            <w:tcBorders>
              <w:top w:val="none" w:color="FFFFFF" w:sz="0"/>
              <w:left w:val="none" w:color="FFFFFF" w:sz="0"/>
              <w:bottom w:val="single" w:color="C8CCD0" w:sz="4"/>
              <w:right w:val="none" w:color="FFFFFF" w:sz="0"/>
            </w:tcBorders>
            <w:shd w:fill="F4F6F7" w:val="clear"/>
            <w:tcMar>
              <w:top w:type="dxa" w:w="60"/>
              <w:left w:type="dxa" w:w="110"/>
              <w:bottom w:type="dxa" w:w="60"/>
              <w:right w:type="dxa" w:w="110"/>
            </w:tcMar>
            <w:vAlign w:val="center"/>
          </w:tcPr>
          <w:p>
            <w:r/>
            <w:r>
              <w:rPr>
                <w:i/>
                <w:color w:val="1F4E79"/>
                <w:sz w:val="18"/>
              </w:rPr>
              <w:t>79.7</w:t>
            </w:r>
          </w:p>
        </w:tc>
        <w:tc>
          <w:tcPr>
            <w:tcW w:type="dxa" w:w="610"/>
            <w:tcBorders>
              <w:top w:val="none" w:color="FFFFFF" w:sz="0"/>
              <w:left w:val="none" w:color="FFFFFF" w:sz="0"/>
              <w:bottom w:val="single" w:color="C8CCD0" w:sz="4"/>
              <w:right w:val="none" w:color="FFFFFF" w:sz="0"/>
            </w:tcBorders>
            <w:shd w:fill="F4F6F7" w:val="clear"/>
            <w:tcMar>
              <w:top w:type="dxa" w:w="60"/>
              <w:left w:type="dxa" w:w="110"/>
              <w:bottom w:type="dxa" w:w="60"/>
              <w:right w:type="dxa" w:w="110"/>
            </w:tcMar>
            <w:vAlign w:val="center"/>
          </w:tcPr>
          <w:p>
            <w:pPr>
              <w:jc w:val="left"/>
            </w:pPr>
            <w:r>
              <w:rPr>
                <w:b w:val="false"/>
                <w:bCs w:val="false"/>
                <w:i w:val="false"/>
                <w:iCs w:val="false"/>
                <w:caps w:val="false"/>
                <w:color w:val="16191C"/>
                <w:sz w:val="18"/>
                <w:szCs w:val="18"/>
              </w:rPr>
              <w:t xml:space="preserve"/>
            </w:r>
          </w:p>
        </w:tc>
        <w:tc>
          <w:tcPr>
            <w:tcW w:type="dxa" w:w="610"/>
            <w:tcBorders>
              <w:top w:val="none" w:color="FFFFFF" w:sz="0"/>
              <w:left w:val="none" w:color="FFFFFF" w:sz="0"/>
              <w:bottom w:val="single" w:color="C8CCD0" w:sz="4"/>
              <w:right w:val="none" w:color="FFFFFF" w:sz="0"/>
            </w:tcBorders>
            <w:shd w:fill="F4F6F7" w:val="clear"/>
            <w:tcMar>
              <w:top w:type="dxa" w:w="60"/>
              <w:left w:type="dxa" w:w="110"/>
              <w:bottom w:type="dxa" w:w="60"/>
              <w:right w:type="dxa" w:w="110"/>
            </w:tcMar>
            <w:vAlign w:val="center"/>
          </w:tcPr>
          <w:p>
            <w:pPr>
              <w:jc w:val="left"/>
            </w:pPr>
            <w:r>
              <w:rPr>
                <w:b w:val="false"/>
                <w:bCs w:val="false"/>
                <w:i w:val="false"/>
                <w:iCs w:val="false"/>
                <w:caps w:val="false"/>
                <w:color w:val="16191C"/>
                <w:sz w:val="18"/>
                <w:szCs w:val="18"/>
              </w:rPr>
              <w:t xml:space="preserve"/>
            </w:r>
          </w:p>
        </w:tc>
        <w:tc>
          <w:tcPr>
            <w:tcW w:type="dxa" w:w="610"/>
            <w:tcBorders>
              <w:top w:val="none" w:color="FFFFFF" w:sz="0"/>
              <w:left w:val="none" w:color="FFFFFF" w:sz="0"/>
              <w:bottom w:val="single" w:color="C8CCD0" w:sz="4"/>
              <w:right w:val="none" w:color="FFFFFF" w:sz="0"/>
            </w:tcBorders>
            <w:shd w:fill="F4F6F7" w:val="clear"/>
            <w:tcMar>
              <w:top w:type="dxa" w:w="60"/>
              <w:left w:type="dxa" w:w="110"/>
              <w:bottom w:type="dxa" w:w="60"/>
              <w:right w:type="dxa" w:w="110"/>
            </w:tcMar>
            <w:vAlign w:val="center"/>
          </w:tcPr>
          <w:p>
            <w:pPr>
              <w:jc w:val="left"/>
            </w:pPr>
            <w:r>
              <w:rPr>
                <w:b w:val="false"/>
                <w:bCs w:val="false"/>
                <w:i w:val="false"/>
                <w:iCs w:val="false"/>
                <w:caps w:val="false"/>
                <w:color w:val="16191C"/>
                <w:sz w:val="18"/>
                <w:szCs w:val="18"/>
              </w:rPr>
              <w:t xml:space="preserve"/>
            </w:r>
          </w:p>
        </w:tc>
      </w:tr>
    </w:tbl>
    <w:p>
      <w:pPr>
        <w:spacing w:after="40" w:before="80"/>
      </w:pPr>
      <w:r>
        <w:rPr>
          <w:color w:val="6F787E"/>
          <w:sz w:val="17"/>
          <w:szCs w:val="17"/>
        </w:rPr>
        <w:t xml:space="preserve">Does the engraving duration depend on the 25 mm / 50 mm product setting? If so, note which product was running — those two figures are engraving </w:t>
      </w:r>
      <w:r>
        <w:rPr>
          <w:i/>
          <w:iCs/>
          <w:color w:val="6F787E"/>
          <w:sz w:val="17"/>
          <w:szCs w:val="17"/>
        </w:rPr>
        <w:t xml:space="preserve">lengths</w:t>
      </w:r>
      <w:r>
        <w:rPr>
          <w:color w:val="6F787E"/>
          <w:sz w:val="17"/>
          <w:szCs w:val="17"/>
        </w:rPr>
        <w:t xml:space="preserve">, and a longer engrave should take longer. </w:t>
      </w:r>
      <w:r>
        <w:rPr>
          <w:b/>
          <w:bCs/>
          <w:color w:val="6F787E"/>
          <w:sz w:val="17"/>
          <w:szCs w:val="17"/>
        </w:rPr>
        <w:t xml:space="preserve">Neither matches the 40 mm block measured in the lab</w:t>
      </w:r>
      <w:r>
        <w:rPr>
          <w:color w:val="6F787E"/>
          <w:sz w:val="17"/>
          <w:szCs w:val="17"/>
        </w:rPr>
        <w:t xml:space="preserve"> — see section G.</w:t>
      </w:r>
    </w:p>
    <w:p>
      <w:pPr>
        <w:pBdr>
          <w:bottom w:val="single" w:color="16191C" w:sz="10"/>
        </w:pBdr>
        <w:spacing w:after="60" w:before="320"/>
      </w:pPr>
      <w:r>
        <w:rPr>
          <w:b/>
          <w:bCs/>
          <w:caps/>
          <w:color w:val="16191C"/>
          <w:sz w:val="24"/>
          <w:szCs w:val="24"/>
        </w:rPr>
        <w:t xml:space="preserve">E · Gauges and instruments</w:t>
      </w:r>
      <w:r>
        <w:t xml:space="preserve">   </w:t>
      </w:r>
      <w:r>
        <w:rPr>
          <w:rFonts w:ascii="Consolas" w:cs="Consolas" w:eastAsia="Consolas" w:hAnsi="Consolas"/>
          <w:b/>
          <w:bCs/>
          <w:caps/>
          <w:color w:val="0B5C8A"/>
          <w:sz w:val="15"/>
          <w:szCs w:val="15"/>
        </w:rPr>
        <w:t xml:space="preserve">Numerical fidelity</w:t>
      </w:r>
    </w:p>
    <w:p>
      <w:pPr>
        <w:spacing w:after="40" w:before="100"/>
      </w:pPr>
      <w:r>
        <w:rPr>
          <w:b/>
          <w:bCs/>
          <w:caps/>
          <w:color w:val="6F787E"/>
          <w:sz w:val="15"/>
          <w:szCs w:val="15"/>
        </w:rPr>
        <w:t xml:space="preserve">Read once, with the machine in its normal running state</w:t>
      </w:r>
    </w:p>
    <w:tbl>
      <w:tblPr>
        <w:tblW w:type="dxa" w:w="10180"/>
        <w:tblBorders>
          <w:top w:val="single" w:color="auto" w:sz="4"/>
          <w:left w:val="single" w:color="auto" w:sz="4"/>
          <w:bottom w:val="single" w:color="auto" w:sz="4"/>
          <w:right w:val="single" w:color="auto" w:sz="4"/>
          <w:insideH w:val="single" w:color="auto" w:sz="4"/>
          <w:insideV w:val="single" w:color="auto" w:sz="4"/>
        </w:tblBorders>
      </w:tblPr>
      <w:tblGrid>
        <w:gridCol w:w="4072"/>
        <w:gridCol w:w="1832"/>
        <w:gridCol w:w="1832"/>
        <w:gridCol w:w="2443"/>
      </w:tblGrid>
      <w:tr>
        <w:tc>
          <w:tcPr>
            <w:tcW w:type="dxa" w:w="4072"/>
            <w:tcBorders>
              <w:top w:val="none" w:color="FFFFFF" w:sz="0"/>
              <w:left w:val="none" w:color="FFFFFF" w:sz="0"/>
              <w:bottom w:val="single" w:color="8F979D" w:sz="4"/>
              <w:right w:val="none" w:color="FFFFFF" w:sz="0"/>
            </w:tcBorders>
            <w:tcMar>
              <w:top w:type="dxa" w:w="60"/>
              <w:left w:type="dxa" w:w="110"/>
              <w:bottom w:type="dxa" w:w="60"/>
              <w:right w:type="dxa" w:w="110"/>
            </w:tcMar>
            <w:vAlign w:val="center"/>
          </w:tcPr>
          <w:p>
            <w:pPr>
              <w:jc w:val="left"/>
            </w:pPr>
            <w:r>
              <w:rPr>
                <w:b/>
                <w:bCs/>
                <w:i w:val="false"/>
                <w:iCs w:val="false"/>
                <w:caps/>
                <w:color w:val="6F787E"/>
                <w:sz w:val="15"/>
                <w:szCs w:val="15"/>
              </w:rPr>
              <w:t xml:space="preserve">Reading</w:t>
            </w:r>
          </w:p>
        </w:tc>
        <w:tc>
          <w:tcPr>
            <w:tcW w:type="dxa" w:w="1832"/>
            <w:tcBorders>
              <w:top w:val="none" w:color="FFFFFF" w:sz="0"/>
              <w:left w:val="none" w:color="FFFFFF" w:sz="0"/>
              <w:bottom w:val="single" w:color="8F979D" w:sz="4"/>
              <w:right w:val="none" w:color="FFFFFF" w:sz="0"/>
            </w:tcBorders>
            <w:tcMar>
              <w:top w:type="dxa" w:w="60"/>
              <w:left w:type="dxa" w:w="110"/>
              <w:bottom w:type="dxa" w:w="60"/>
              <w:right w:type="dxa" w:w="110"/>
            </w:tcMar>
            <w:vAlign w:val="center"/>
          </w:tcPr>
          <w:p>
            <w:pPr>
              <w:jc w:val="left"/>
            </w:pPr>
            <w:r>
              <w:rPr>
                <w:b/>
                <w:bCs/>
                <w:i w:val="false"/>
                <w:iCs w:val="false"/>
                <w:caps/>
                <w:color w:val="6F787E"/>
                <w:sz w:val="15"/>
                <w:szCs w:val="15"/>
              </w:rPr>
              <w:t xml:space="preserve">Model assumes</w:t>
            </w:r>
          </w:p>
        </w:tc>
        <w:tc>
          <w:tcPr>
            <w:tcW w:type="dxa" w:w="1832"/>
            <w:tcBorders>
              <w:top w:val="none" w:color="FFFFFF" w:sz="0"/>
              <w:left w:val="none" w:color="FFFFFF" w:sz="0"/>
              <w:bottom w:val="single" w:color="8F979D" w:sz="4"/>
              <w:right w:val="none" w:color="FFFFFF" w:sz="0"/>
            </w:tcBorders>
            <w:tcMar>
              <w:top w:type="dxa" w:w="60"/>
              <w:left w:type="dxa" w:w="110"/>
              <w:bottom w:type="dxa" w:w="60"/>
              <w:right w:type="dxa" w:w="110"/>
            </w:tcMar>
            <w:vAlign w:val="center"/>
          </w:tcPr>
          <w:p>
            <w:pPr>
              <w:jc w:val="left"/>
            </w:pPr>
            <w:r>
              <w:rPr>
                <w:b/>
                <w:bCs/>
                <w:i w:val="false"/>
                <w:iCs w:val="false"/>
                <w:caps/>
                <w:color w:val="6F787E"/>
                <w:sz w:val="15"/>
                <w:szCs w:val="15"/>
              </w:rPr>
              <w:t xml:space="preserve">Actual</w:t>
            </w:r>
          </w:p>
        </w:tc>
        <w:tc>
          <w:tcPr>
            <w:tcW w:type="dxa" w:w="2443"/>
            <w:tcBorders>
              <w:top w:val="none" w:color="FFFFFF" w:sz="0"/>
              <w:left w:val="none" w:color="FFFFFF" w:sz="0"/>
              <w:bottom w:val="single" w:color="8F979D" w:sz="4"/>
              <w:right w:val="none" w:color="FFFFFF" w:sz="0"/>
            </w:tcBorders>
            <w:tcMar>
              <w:top w:type="dxa" w:w="60"/>
              <w:left w:type="dxa" w:w="110"/>
              <w:bottom w:type="dxa" w:w="60"/>
              <w:right w:type="dxa" w:w="110"/>
            </w:tcMar>
            <w:vAlign w:val="center"/>
          </w:tcPr>
          <w:p>
            <w:pPr>
              <w:jc w:val="left"/>
            </w:pPr>
            <w:r>
              <w:rPr>
                <w:b/>
                <w:bCs/>
                <w:i w:val="false"/>
                <w:iCs w:val="false"/>
                <w:caps/>
                <w:color w:val="6F787E"/>
                <w:sz w:val="15"/>
                <w:szCs w:val="15"/>
              </w:rPr>
              <w:t xml:space="preserve">Note / how read</w:t>
            </w:r>
          </w:p>
        </w:tc>
      </w:tr>
      <w:tr>
        <w:tc>
          <w:tcPr>
            <w:tcW w:type="dxa" w:w="4072"/>
            <w:tcBorders>
              <w:top w:val="none" w:color="FFFFFF" w:sz="0"/>
              <w:left w:val="none" w:color="FFFFFF" w:sz="0"/>
              <w:bottom w:val="single" w:color="C8CCD0" w:sz="4"/>
              <w:right w:val="none" w:color="FFFFFF" w:sz="0"/>
            </w:tcBorders>
            <w:tcMar>
              <w:top w:type="dxa" w:w="60"/>
              <w:left w:type="dxa" w:w="110"/>
              <w:bottom w:type="dxa" w:w="60"/>
              <w:right w:type="dxa" w:w="110"/>
            </w:tcMar>
            <w:vAlign w:val="center"/>
          </w:tcPr>
          <w:p>
            <w:pPr>
              <w:jc w:val="left"/>
            </w:pPr>
            <w:r>
              <w:rPr>
                <w:b w:val="false"/>
                <w:bCs w:val="false"/>
                <w:i w:val="false"/>
                <w:iCs w:val="false"/>
                <w:caps w:val="false"/>
                <w:color w:val="16191C"/>
                <w:sz w:val="18"/>
                <w:szCs w:val="18"/>
              </w:rPr>
              <w:t xml:space="preserve">Regulator setting, branch 1 (bar)</w:t>
            </w:r>
          </w:p>
        </w:tc>
        <w:tc>
          <w:tcPr>
            <w:tcW w:type="dxa" w:w="1832"/>
            <w:tcBorders>
              <w:top w:val="none" w:color="FFFFFF" w:sz="0"/>
              <w:left w:val="none" w:color="FFFFFF" w:sz="0"/>
              <w:bottom w:val="single" w:color="C8CCD0" w:sz="4"/>
              <w:right w:val="none" w:color="FFFFFF" w:sz="0"/>
            </w:tcBorders>
            <w:tcMar>
              <w:top w:type="dxa" w:w="60"/>
              <w:left w:type="dxa" w:w="110"/>
              <w:bottom w:type="dxa" w:w="60"/>
              <w:right w:type="dxa" w:w="110"/>
            </w:tcMar>
            <w:vAlign w:val="center"/>
          </w:tcPr>
          <w:p>
            <w:pPr>
              <w:jc w:val="left"/>
            </w:pPr>
            <w:r>
              <w:rPr>
                <w:rFonts w:ascii="Consolas" w:cs="Consolas" w:eastAsia="Consolas" w:hAnsi="Consolas"/>
                <w:b w:val="false"/>
                <w:bCs w:val="false"/>
                <w:i w:val="false"/>
                <w:iCs w:val="false"/>
                <w:caps w:val="false"/>
                <w:color w:val="6F787E"/>
                <w:sz w:val="18"/>
                <w:szCs w:val="18"/>
              </w:rPr>
              <w:t xml:space="preserve">5.5</w:t>
            </w:r>
          </w:p>
        </w:tc>
        <w:tc>
          <w:tcPr>
            <w:tcW w:type="dxa" w:w="1832"/>
            <w:tcBorders>
              <w:top w:val="none" w:color="FFFFFF" w:sz="0"/>
              <w:left w:val="none" w:color="FFFFFF" w:sz="0"/>
              <w:bottom w:val="single" w:color="C8CCD0" w:sz="4"/>
              <w:right w:val="none" w:color="FFFFFF" w:sz="0"/>
            </w:tcBorders>
            <w:shd w:fill="F4F6F7" w:val="clear"/>
            <w:tcMar>
              <w:top w:type="dxa" w:w="60"/>
              <w:left w:type="dxa" w:w="110"/>
              <w:bottom w:type="dxa" w:w="60"/>
              <w:right w:type="dxa" w:w="110"/>
            </w:tcMar>
            <w:vAlign w:val="center"/>
          </w:tcPr>
          <w:p>
            <w:pPr>
              <w:jc w:val="left"/>
            </w:pPr>
            <w:r>
              <w:rPr>
                <w:b w:val="false"/>
                <w:bCs w:val="false"/>
                <w:i w:val="false"/>
                <w:iCs w:val="false"/>
                <w:caps w:val="false"/>
                <w:color w:val="16191C"/>
                <w:sz w:val="18"/>
                <w:szCs w:val="18"/>
              </w:rPr>
              <w:t xml:space="preserve"/>
            </w:r>
          </w:p>
        </w:tc>
        <w:tc>
          <w:tcPr>
            <w:tcW w:type="dxa" w:w="2443"/>
            <w:tcBorders>
              <w:top w:val="none" w:color="FFFFFF" w:sz="0"/>
              <w:left w:val="none" w:color="FFFFFF" w:sz="0"/>
              <w:bottom w:val="single" w:color="C8CCD0" w:sz="4"/>
              <w:right w:val="none" w:color="FFFFFF" w:sz="0"/>
            </w:tcBorders>
            <w:shd w:fill="F4F6F7" w:val="clear"/>
            <w:tcMar>
              <w:top w:type="dxa" w:w="60"/>
              <w:left w:type="dxa" w:w="110"/>
              <w:bottom w:type="dxa" w:w="60"/>
              <w:right w:type="dxa" w:w="110"/>
            </w:tcMar>
            <w:vAlign w:val="center"/>
          </w:tcPr>
          <w:p>
            <w:r/>
            <w:r>
              <w:rPr>
                <w:i/>
                <w:color w:val="1F4E79"/>
                <w:sz w:val="16"/>
              </w:rPr>
              <w:t>[PLC] the controller reads no per-branch pressure — only one common supply transmitter (0–10 bar gauge, FC8 N1). Read the four regulator faces by eye.</w:t>
            </w:r>
          </w:p>
        </w:tc>
      </w:tr>
      <w:tr>
        <w:tc>
          <w:tcPr>
            <w:tcW w:type="dxa" w:w="4072"/>
            <w:tcBorders>
              <w:top w:val="none" w:color="FFFFFF" w:sz="0"/>
              <w:left w:val="none" w:color="FFFFFF" w:sz="0"/>
              <w:bottom w:val="single" w:color="C8CCD0" w:sz="4"/>
              <w:right w:val="none" w:color="FFFFFF" w:sz="0"/>
            </w:tcBorders>
            <w:tcMar>
              <w:top w:type="dxa" w:w="60"/>
              <w:left w:type="dxa" w:w="110"/>
              <w:bottom w:type="dxa" w:w="60"/>
              <w:right w:type="dxa" w:w="110"/>
            </w:tcMar>
            <w:vAlign w:val="center"/>
          </w:tcPr>
          <w:p>
            <w:pPr>
              <w:jc w:val="left"/>
            </w:pPr>
            <w:r>
              <w:rPr>
                <w:b w:val="false"/>
                <w:bCs w:val="false"/>
                <w:i w:val="false"/>
                <w:iCs w:val="false"/>
                <w:caps w:val="false"/>
                <w:color w:val="16191C"/>
                <w:sz w:val="18"/>
                <w:szCs w:val="18"/>
              </w:rPr>
              <w:t xml:space="preserve">Regulator setting, branch 2 (bar)</w:t>
            </w:r>
          </w:p>
        </w:tc>
        <w:tc>
          <w:tcPr>
            <w:tcW w:type="dxa" w:w="1832"/>
            <w:tcBorders>
              <w:top w:val="none" w:color="FFFFFF" w:sz="0"/>
              <w:left w:val="none" w:color="FFFFFF" w:sz="0"/>
              <w:bottom w:val="single" w:color="C8CCD0" w:sz="4"/>
              <w:right w:val="none" w:color="FFFFFF" w:sz="0"/>
            </w:tcBorders>
            <w:tcMar>
              <w:top w:type="dxa" w:w="60"/>
              <w:left w:type="dxa" w:w="110"/>
              <w:bottom w:type="dxa" w:w="60"/>
              <w:right w:type="dxa" w:w="110"/>
            </w:tcMar>
            <w:vAlign w:val="center"/>
          </w:tcPr>
          <w:p>
            <w:pPr>
              <w:jc w:val="left"/>
            </w:pPr>
            <w:r>
              <w:rPr>
                <w:rFonts w:ascii="Consolas" w:cs="Consolas" w:eastAsia="Consolas" w:hAnsi="Consolas"/>
                <w:b w:val="false"/>
                <w:bCs w:val="false"/>
                <w:i w:val="false"/>
                <w:iCs w:val="false"/>
                <w:caps w:val="false"/>
                <w:color w:val="6F787E"/>
                <w:sz w:val="18"/>
                <w:szCs w:val="18"/>
              </w:rPr>
              <w:t xml:space="preserve">5.5</w:t>
            </w:r>
          </w:p>
        </w:tc>
        <w:tc>
          <w:tcPr>
            <w:tcW w:type="dxa" w:w="1832"/>
            <w:tcBorders>
              <w:top w:val="none" w:color="FFFFFF" w:sz="0"/>
              <w:left w:val="none" w:color="FFFFFF" w:sz="0"/>
              <w:bottom w:val="single" w:color="C8CCD0" w:sz="4"/>
              <w:right w:val="none" w:color="FFFFFF" w:sz="0"/>
            </w:tcBorders>
            <w:shd w:fill="F4F6F7" w:val="clear"/>
            <w:tcMar>
              <w:top w:type="dxa" w:w="60"/>
              <w:left w:type="dxa" w:w="110"/>
              <w:bottom w:type="dxa" w:w="60"/>
              <w:right w:type="dxa" w:w="110"/>
            </w:tcMar>
            <w:vAlign w:val="center"/>
          </w:tcPr>
          <w:p>
            <w:pPr>
              <w:jc w:val="left"/>
            </w:pPr>
            <w:r>
              <w:rPr>
                <w:b w:val="false"/>
                <w:bCs w:val="false"/>
                <w:i w:val="false"/>
                <w:iCs w:val="false"/>
                <w:caps w:val="false"/>
                <w:color w:val="16191C"/>
                <w:sz w:val="18"/>
                <w:szCs w:val="18"/>
              </w:rPr>
              <w:t xml:space="preserve"/>
            </w:r>
          </w:p>
        </w:tc>
        <w:tc>
          <w:tcPr>
            <w:tcW w:type="dxa" w:w="2443"/>
            <w:tcBorders>
              <w:top w:val="none" w:color="FFFFFF" w:sz="0"/>
              <w:left w:val="none" w:color="FFFFFF" w:sz="0"/>
              <w:bottom w:val="single" w:color="C8CCD0" w:sz="4"/>
              <w:right w:val="none" w:color="FFFFFF" w:sz="0"/>
            </w:tcBorders>
            <w:shd w:fill="F4F6F7" w:val="clear"/>
            <w:tcMar>
              <w:top w:type="dxa" w:w="60"/>
              <w:left w:type="dxa" w:w="110"/>
              <w:bottom w:type="dxa" w:w="60"/>
              <w:right w:type="dxa" w:w="110"/>
            </w:tcMar>
            <w:vAlign w:val="center"/>
          </w:tcPr>
          <w:p>
            <w:r/>
            <w:r>
              <w:rPr>
                <w:i/>
                <w:color w:val="1F4E79"/>
                <w:sz w:val="16"/>
              </w:rPr>
              <w:t>[PLC] as branch 1 — nothing in the PLC to read.</w:t>
            </w:r>
          </w:p>
        </w:tc>
      </w:tr>
      <w:tr>
        <w:tc>
          <w:tcPr>
            <w:tcW w:type="dxa" w:w="4072"/>
            <w:tcBorders>
              <w:top w:val="none" w:color="FFFFFF" w:sz="0"/>
              <w:left w:val="none" w:color="FFFFFF" w:sz="0"/>
              <w:bottom w:val="single" w:color="C8CCD0" w:sz="4"/>
              <w:right w:val="none" w:color="FFFFFF" w:sz="0"/>
            </w:tcBorders>
            <w:tcMar>
              <w:top w:type="dxa" w:w="60"/>
              <w:left w:type="dxa" w:w="110"/>
              <w:bottom w:type="dxa" w:w="60"/>
              <w:right w:type="dxa" w:w="110"/>
            </w:tcMar>
            <w:vAlign w:val="center"/>
          </w:tcPr>
          <w:p>
            <w:pPr>
              <w:jc w:val="left"/>
            </w:pPr>
            <w:r>
              <w:rPr>
                <w:b w:val="false"/>
                <w:bCs w:val="false"/>
                <w:i w:val="false"/>
                <w:iCs w:val="false"/>
                <w:caps w:val="false"/>
                <w:color w:val="16191C"/>
                <w:sz w:val="18"/>
                <w:szCs w:val="18"/>
              </w:rPr>
              <w:t xml:space="preserve">Regulator setting, branch 3 (bar)</w:t>
            </w:r>
          </w:p>
        </w:tc>
        <w:tc>
          <w:tcPr>
            <w:tcW w:type="dxa" w:w="1832"/>
            <w:tcBorders>
              <w:top w:val="none" w:color="FFFFFF" w:sz="0"/>
              <w:left w:val="none" w:color="FFFFFF" w:sz="0"/>
              <w:bottom w:val="single" w:color="C8CCD0" w:sz="4"/>
              <w:right w:val="none" w:color="FFFFFF" w:sz="0"/>
            </w:tcBorders>
            <w:tcMar>
              <w:top w:type="dxa" w:w="60"/>
              <w:left w:type="dxa" w:w="110"/>
              <w:bottom w:type="dxa" w:w="60"/>
              <w:right w:type="dxa" w:w="110"/>
            </w:tcMar>
            <w:vAlign w:val="center"/>
          </w:tcPr>
          <w:p>
            <w:pPr>
              <w:jc w:val="left"/>
            </w:pPr>
            <w:r>
              <w:rPr>
                <w:rFonts w:ascii="Consolas" w:cs="Consolas" w:eastAsia="Consolas" w:hAnsi="Consolas"/>
                <w:b w:val="false"/>
                <w:bCs w:val="false"/>
                <w:i w:val="false"/>
                <w:iCs w:val="false"/>
                <w:caps w:val="false"/>
                <w:color w:val="6F787E"/>
                <w:sz w:val="18"/>
                <w:szCs w:val="18"/>
              </w:rPr>
              <w:t xml:space="preserve">5.5</w:t>
            </w:r>
          </w:p>
        </w:tc>
        <w:tc>
          <w:tcPr>
            <w:tcW w:type="dxa" w:w="1832"/>
            <w:tcBorders>
              <w:top w:val="none" w:color="FFFFFF" w:sz="0"/>
              <w:left w:val="none" w:color="FFFFFF" w:sz="0"/>
              <w:bottom w:val="single" w:color="C8CCD0" w:sz="4"/>
              <w:right w:val="none" w:color="FFFFFF" w:sz="0"/>
            </w:tcBorders>
            <w:shd w:fill="F4F6F7" w:val="clear"/>
            <w:tcMar>
              <w:top w:type="dxa" w:w="60"/>
              <w:left w:type="dxa" w:w="110"/>
              <w:bottom w:type="dxa" w:w="60"/>
              <w:right w:type="dxa" w:w="110"/>
            </w:tcMar>
            <w:vAlign w:val="center"/>
          </w:tcPr>
          <w:p>
            <w:pPr>
              <w:jc w:val="left"/>
            </w:pPr>
            <w:r>
              <w:rPr>
                <w:b w:val="false"/>
                <w:bCs w:val="false"/>
                <w:i w:val="false"/>
                <w:iCs w:val="false"/>
                <w:caps w:val="false"/>
                <w:color w:val="16191C"/>
                <w:sz w:val="18"/>
                <w:szCs w:val="18"/>
              </w:rPr>
              <w:t xml:space="preserve"/>
            </w:r>
          </w:p>
        </w:tc>
        <w:tc>
          <w:tcPr>
            <w:tcW w:type="dxa" w:w="2443"/>
            <w:tcBorders>
              <w:top w:val="none" w:color="FFFFFF" w:sz="0"/>
              <w:left w:val="none" w:color="FFFFFF" w:sz="0"/>
              <w:bottom w:val="single" w:color="C8CCD0" w:sz="4"/>
              <w:right w:val="none" w:color="FFFFFF" w:sz="0"/>
            </w:tcBorders>
            <w:shd w:fill="F4F6F7" w:val="clear"/>
            <w:tcMar>
              <w:top w:type="dxa" w:w="60"/>
              <w:left w:type="dxa" w:w="110"/>
              <w:bottom w:type="dxa" w:w="60"/>
              <w:right w:type="dxa" w:w="110"/>
            </w:tcMar>
            <w:vAlign w:val="center"/>
          </w:tcPr>
          <w:p>
            <w:r/>
            <w:r>
              <w:rPr>
                <w:i/>
                <w:color w:val="1F4E79"/>
                <w:sz w:val="16"/>
              </w:rPr>
              <w:t>[PLC] as branch 1 — nothing in the PLC to read.</w:t>
            </w:r>
          </w:p>
        </w:tc>
      </w:tr>
      <w:tr>
        <w:tc>
          <w:tcPr>
            <w:tcW w:type="dxa" w:w="4072"/>
            <w:tcBorders>
              <w:top w:val="none" w:color="FFFFFF" w:sz="0"/>
              <w:left w:val="none" w:color="FFFFFF" w:sz="0"/>
              <w:bottom w:val="single" w:color="C8CCD0" w:sz="4"/>
              <w:right w:val="none" w:color="FFFFFF" w:sz="0"/>
            </w:tcBorders>
            <w:tcMar>
              <w:top w:type="dxa" w:w="60"/>
              <w:left w:type="dxa" w:w="110"/>
              <w:bottom w:type="dxa" w:w="60"/>
              <w:right w:type="dxa" w:w="110"/>
            </w:tcMar>
            <w:vAlign w:val="center"/>
          </w:tcPr>
          <w:p>
            <w:pPr>
              <w:jc w:val="left"/>
            </w:pPr>
            <w:r>
              <w:rPr>
                <w:b w:val="false"/>
                <w:bCs w:val="false"/>
                <w:i w:val="false"/>
                <w:iCs w:val="false"/>
                <w:caps w:val="false"/>
                <w:color w:val="16191C"/>
                <w:sz w:val="18"/>
                <w:szCs w:val="18"/>
              </w:rPr>
              <w:t xml:space="preserve">Regulator setting, branch 4 (bar)</w:t>
            </w:r>
          </w:p>
        </w:tc>
        <w:tc>
          <w:tcPr>
            <w:tcW w:type="dxa" w:w="1832"/>
            <w:tcBorders>
              <w:top w:val="none" w:color="FFFFFF" w:sz="0"/>
              <w:left w:val="none" w:color="FFFFFF" w:sz="0"/>
              <w:bottom w:val="single" w:color="C8CCD0" w:sz="4"/>
              <w:right w:val="none" w:color="FFFFFF" w:sz="0"/>
            </w:tcBorders>
            <w:tcMar>
              <w:top w:type="dxa" w:w="60"/>
              <w:left w:type="dxa" w:w="110"/>
              <w:bottom w:type="dxa" w:w="60"/>
              <w:right w:type="dxa" w:w="110"/>
            </w:tcMar>
            <w:vAlign w:val="center"/>
          </w:tcPr>
          <w:p>
            <w:pPr>
              <w:jc w:val="left"/>
            </w:pPr>
            <w:r>
              <w:rPr>
                <w:rFonts w:ascii="Consolas" w:cs="Consolas" w:eastAsia="Consolas" w:hAnsi="Consolas"/>
                <w:b w:val="false"/>
                <w:bCs w:val="false"/>
                <w:i w:val="false"/>
                <w:iCs w:val="false"/>
                <w:caps w:val="false"/>
                <w:color w:val="6F787E"/>
                <w:sz w:val="18"/>
                <w:szCs w:val="18"/>
              </w:rPr>
              <w:t xml:space="preserve">5.5</w:t>
            </w:r>
          </w:p>
        </w:tc>
        <w:tc>
          <w:tcPr>
            <w:tcW w:type="dxa" w:w="1832"/>
            <w:tcBorders>
              <w:top w:val="none" w:color="FFFFFF" w:sz="0"/>
              <w:left w:val="none" w:color="FFFFFF" w:sz="0"/>
              <w:bottom w:val="single" w:color="C8CCD0" w:sz="4"/>
              <w:right w:val="none" w:color="FFFFFF" w:sz="0"/>
            </w:tcBorders>
            <w:shd w:fill="F4F6F7" w:val="clear"/>
            <w:tcMar>
              <w:top w:type="dxa" w:w="60"/>
              <w:left w:type="dxa" w:w="110"/>
              <w:bottom w:type="dxa" w:w="60"/>
              <w:right w:type="dxa" w:w="110"/>
            </w:tcMar>
            <w:vAlign w:val="center"/>
          </w:tcPr>
          <w:p>
            <w:pPr>
              <w:jc w:val="left"/>
            </w:pPr>
            <w:r>
              <w:rPr>
                <w:b w:val="false"/>
                <w:bCs w:val="false"/>
                <w:i w:val="false"/>
                <w:iCs w:val="false"/>
                <w:caps w:val="false"/>
                <w:color w:val="16191C"/>
                <w:sz w:val="18"/>
                <w:szCs w:val="18"/>
              </w:rPr>
              <w:t xml:space="preserve"/>
            </w:r>
          </w:p>
        </w:tc>
        <w:tc>
          <w:tcPr>
            <w:tcW w:type="dxa" w:w="2443"/>
            <w:tcBorders>
              <w:top w:val="none" w:color="FFFFFF" w:sz="0"/>
              <w:left w:val="none" w:color="FFFFFF" w:sz="0"/>
              <w:bottom w:val="single" w:color="C8CCD0" w:sz="4"/>
              <w:right w:val="none" w:color="FFFFFF" w:sz="0"/>
            </w:tcBorders>
            <w:shd w:fill="F4F6F7" w:val="clear"/>
            <w:tcMar>
              <w:top w:type="dxa" w:w="60"/>
              <w:left w:type="dxa" w:w="110"/>
              <w:bottom w:type="dxa" w:w="60"/>
              <w:right w:type="dxa" w:w="110"/>
            </w:tcMar>
            <w:vAlign w:val="center"/>
          </w:tcPr>
          <w:p>
            <w:r/>
            <w:r>
              <w:rPr>
                <w:i/>
                <w:color w:val="1F4E79"/>
                <w:sz w:val="16"/>
              </w:rPr>
              <w:t>[PLC] as branch 1 — nothing in the PLC to read.</w:t>
            </w:r>
          </w:p>
        </w:tc>
      </w:tr>
      <w:tr>
        <w:tc>
          <w:tcPr>
            <w:tcW w:type="dxa" w:w="4072"/>
            <w:tcBorders>
              <w:top w:val="none" w:color="FFFFFF" w:sz="0"/>
              <w:left w:val="none" w:color="FFFFFF" w:sz="0"/>
              <w:bottom w:val="single" w:color="C8CCD0" w:sz="4"/>
              <w:right w:val="none" w:color="FFFFFF" w:sz="0"/>
            </w:tcBorders>
            <w:tcMar>
              <w:top w:type="dxa" w:w="60"/>
              <w:left w:type="dxa" w:w="110"/>
              <w:bottom w:type="dxa" w:w="60"/>
              <w:right w:type="dxa" w:w="110"/>
            </w:tcMar>
            <w:vAlign w:val="center"/>
          </w:tcPr>
          <w:p>
            <w:pPr>
              <w:jc w:val="left"/>
            </w:pPr>
            <w:r>
              <w:rPr>
                <w:b w:val="false"/>
                <w:bCs w:val="false"/>
                <w:i w:val="false"/>
                <w:iCs w:val="false"/>
                <w:caps w:val="false"/>
                <w:color w:val="16191C"/>
                <w:sz w:val="18"/>
                <w:szCs w:val="18"/>
              </w:rPr>
              <w:t xml:space="preserve">Compressor cut-in / cut-out (bar)</w:t>
            </w:r>
          </w:p>
        </w:tc>
        <w:tc>
          <w:tcPr>
            <w:tcW w:type="dxa" w:w="1832"/>
            <w:tcBorders>
              <w:top w:val="none" w:color="FFFFFF" w:sz="0"/>
              <w:left w:val="none" w:color="FFFFFF" w:sz="0"/>
              <w:bottom w:val="single" w:color="C8CCD0" w:sz="4"/>
              <w:right w:val="none" w:color="FFFFFF" w:sz="0"/>
            </w:tcBorders>
            <w:tcMar>
              <w:top w:type="dxa" w:w="60"/>
              <w:left w:type="dxa" w:w="110"/>
              <w:bottom w:type="dxa" w:w="60"/>
              <w:right w:type="dxa" w:w="110"/>
            </w:tcMar>
            <w:vAlign w:val="center"/>
          </w:tcPr>
          <w:p>
            <w:pPr>
              <w:jc w:val="left"/>
            </w:pPr>
            <w:r>
              <w:rPr>
                <w:rFonts w:ascii="Consolas" w:cs="Consolas" w:eastAsia="Consolas" w:hAnsi="Consolas"/>
                <w:b w:val="false"/>
                <w:bCs w:val="false"/>
                <w:i w:val="false"/>
                <w:iCs w:val="false"/>
                <w:caps w:val="false"/>
                <w:color w:val="6F787E"/>
                <w:sz w:val="18"/>
                <w:szCs w:val="18"/>
              </w:rPr>
              <w:t xml:space="preserve">6.0 / 8.0</w:t>
            </w:r>
          </w:p>
        </w:tc>
        <w:tc>
          <w:tcPr>
            <w:tcW w:type="dxa" w:w="1832"/>
            <w:tcBorders>
              <w:top w:val="none" w:color="FFFFFF" w:sz="0"/>
              <w:left w:val="none" w:color="FFFFFF" w:sz="0"/>
              <w:bottom w:val="single" w:color="C8CCD0" w:sz="4"/>
              <w:right w:val="none" w:color="FFFFFF" w:sz="0"/>
            </w:tcBorders>
            <w:shd w:fill="F4F6F7" w:val="clear"/>
            <w:tcMar>
              <w:top w:type="dxa" w:w="60"/>
              <w:left w:type="dxa" w:w="110"/>
              <w:bottom w:type="dxa" w:w="60"/>
              <w:right w:type="dxa" w:w="110"/>
            </w:tcMar>
            <w:vAlign w:val="center"/>
          </w:tcPr>
          <w:p>
            <w:pPr>
              <w:jc w:val="left"/>
            </w:pPr>
            <w:r>
              <w:rPr>
                <w:b w:val="false"/>
                <w:bCs w:val="false"/>
                <w:i w:val="false"/>
                <w:iCs w:val="false"/>
                <w:caps w:val="false"/>
                <w:color w:val="16191C"/>
                <w:sz w:val="18"/>
                <w:szCs w:val="18"/>
              </w:rPr>
              <w:t xml:space="preserve"/>
            </w:r>
          </w:p>
        </w:tc>
        <w:tc>
          <w:tcPr>
            <w:tcW w:type="dxa" w:w="2443"/>
            <w:tcBorders>
              <w:top w:val="none" w:color="FFFFFF" w:sz="0"/>
              <w:left w:val="none" w:color="FFFFFF" w:sz="0"/>
              <w:bottom w:val="single" w:color="C8CCD0" w:sz="4"/>
              <w:right w:val="none" w:color="FFFFFF" w:sz="0"/>
            </w:tcBorders>
            <w:shd w:fill="F4F6F7" w:val="clear"/>
            <w:tcMar>
              <w:top w:type="dxa" w:w="60"/>
              <w:left w:type="dxa" w:w="110"/>
              <w:bottom w:type="dxa" w:w="60"/>
              <w:right w:type="dxa" w:w="110"/>
            </w:tcMar>
            <w:vAlign w:val="center"/>
          </w:tcPr>
          <w:p>
            <w:r/>
            <w:r>
              <w:rPr>
                <w:i/>
                <w:color w:val="1F4E79"/>
                <w:sz w:val="16"/>
              </w:rPr>
              <w:t>[REC/PLC] supply never rose above 4.380 bar in any recording and dipped to 4.03 bar on actuation; live now 4.379 bar. No 6/8 bar sawtooth anywhere. Alarm limits in the PLC are 1.0 / 5.0 bar. Read the switch dial for the real settings.</w:t>
            </w:r>
          </w:p>
        </w:tc>
      </w:tr>
      <w:tr>
        <w:tc>
          <w:tcPr>
            <w:tcW w:type="dxa" w:w="4072"/>
            <w:tcBorders>
              <w:top w:val="none" w:color="FFFFFF" w:sz="0"/>
              <w:left w:val="none" w:color="FFFFFF" w:sz="0"/>
              <w:bottom w:val="single" w:color="C8CCD0" w:sz="4"/>
              <w:right w:val="none" w:color="FFFFFF" w:sz="0"/>
            </w:tcBorders>
            <w:tcMar>
              <w:top w:type="dxa" w:w="60"/>
              <w:left w:type="dxa" w:w="110"/>
              <w:bottom w:type="dxa" w:w="60"/>
              <w:right w:type="dxa" w:w="110"/>
            </w:tcMar>
            <w:vAlign w:val="center"/>
          </w:tcPr>
          <w:p>
            <w:pPr>
              <w:jc w:val="left"/>
            </w:pPr>
            <w:r>
              <w:rPr>
                <w:b w:val="false"/>
                <w:bCs w:val="false"/>
                <w:i w:val="false"/>
                <w:iCs w:val="false"/>
                <w:caps w:val="false"/>
                <w:color w:val="16191C"/>
                <w:sz w:val="18"/>
                <w:szCs w:val="18"/>
              </w:rPr>
              <w:t xml:space="preserve">Belt speed setpoint on the drive (m/s)</w:t>
            </w:r>
          </w:p>
        </w:tc>
        <w:tc>
          <w:tcPr>
            <w:tcW w:type="dxa" w:w="1832"/>
            <w:tcBorders>
              <w:top w:val="none" w:color="FFFFFF" w:sz="0"/>
              <w:left w:val="none" w:color="FFFFFF" w:sz="0"/>
              <w:bottom w:val="single" w:color="C8CCD0" w:sz="4"/>
              <w:right w:val="none" w:color="FFFFFF" w:sz="0"/>
            </w:tcBorders>
            <w:tcMar>
              <w:top w:type="dxa" w:w="60"/>
              <w:left w:type="dxa" w:w="110"/>
              <w:bottom w:type="dxa" w:w="60"/>
              <w:right w:type="dxa" w:w="110"/>
            </w:tcMar>
            <w:vAlign w:val="center"/>
          </w:tcPr>
          <w:p>
            <w:pPr>
              <w:jc w:val="left"/>
            </w:pPr>
            <w:r>
              <w:rPr>
                <w:rFonts w:ascii="Consolas" w:cs="Consolas" w:eastAsia="Consolas" w:hAnsi="Consolas"/>
                <w:b w:val="false"/>
                <w:bCs w:val="false"/>
                <w:i w:val="false"/>
                <w:iCs w:val="false"/>
                <w:caps w:val="false"/>
                <w:color w:val="6F787E"/>
                <w:sz w:val="18"/>
                <w:szCs w:val="18"/>
              </w:rPr>
              <w:t xml:space="preserve">0.150</w:t>
            </w:r>
          </w:p>
        </w:tc>
        <w:tc>
          <w:tcPr>
            <w:tcW w:type="dxa" w:w="1832"/>
            <w:tcBorders>
              <w:top w:val="none" w:color="FFFFFF" w:sz="0"/>
              <w:left w:val="none" w:color="FFFFFF" w:sz="0"/>
              <w:bottom w:val="single" w:color="C8CCD0" w:sz="4"/>
              <w:right w:val="none" w:color="FFFFFF" w:sz="0"/>
            </w:tcBorders>
            <w:shd w:fill="F4F6F7" w:val="clear"/>
            <w:tcMar>
              <w:top w:type="dxa" w:w="60"/>
              <w:left w:type="dxa" w:w="110"/>
              <w:bottom w:type="dxa" w:w="60"/>
              <w:right w:type="dxa" w:w="110"/>
            </w:tcMar>
            <w:vAlign w:val="center"/>
          </w:tcPr>
          <w:p>
            <w:r/>
            <w:r>
              <w:rPr>
                <w:i/>
                <w:color w:val="1F4E79"/>
                <w:sz w:val="16"/>
              </w:rPr>
              <w:t>[PLC] axis Set_Velocity = 180.0 on all three, unit not stated; HighSpeed_Velocity and LowSpeed_Velocity are also 180.0</w:t>
            </w:r>
          </w:p>
        </w:tc>
        <w:tc>
          <w:tcPr>
            <w:tcW w:type="dxa" w:w="2443"/>
            <w:tcBorders>
              <w:top w:val="none" w:color="FFFFFF" w:sz="0"/>
              <w:left w:val="none" w:color="FFFFFF" w:sz="0"/>
              <w:bottom w:val="single" w:color="C8CCD0" w:sz="4"/>
              <w:right w:val="none" w:color="FFFFFF" w:sz="0"/>
            </w:tcBorders>
            <w:shd w:fill="F4F6F7" w:val="clear"/>
            <w:tcMar>
              <w:top w:type="dxa" w:w="60"/>
              <w:left w:type="dxa" w:w="110"/>
              <w:bottom w:type="dxa" w:w="60"/>
              <w:right w:type="dxa" w:w="110"/>
            </w:tcMar>
            <w:vAlign w:val="center"/>
          </w:tcPr>
          <w:p>
            <w:r/>
            <w:r>
              <w:rPr>
                <w:i/>
                <w:color w:val="1F4E79"/>
                <w:sz w:val="16"/>
              </w:rPr>
              <w:t>0.150 m/s is a model assumption with nothing behind it. The drive parameter is the 180.0 above, in whatever unit the technology object uses.</w:t>
            </w:r>
          </w:p>
        </w:tc>
      </w:tr>
      <w:tr>
        <w:tc>
          <w:tcPr>
            <w:tcW w:type="dxa" w:w="4072"/>
            <w:tcBorders>
              <w:top w:val="none" w:color="FFFFFF" w:sz="0"/>
              <w:left w:val="none" w:color="FFFFFF" w:sz="0"/>
              <w:bottom w:val="single" w:color="C8CCD0" w:sz="4"/>
              <w:right w:val="none" w:color="FFFFFF" w:sz="0"/>
            </w:tcBorders>
            <w:tcMar>
              <w:top w:type="dxa" w:w="60"/>
              <w:left w:type="dxa" w:w="110"/>
              <w:bottom w:type="dxa" w:w="60"/>
              <w:right w:type="dxa" w:w="110"/>
            </w:tcMar>
            <w:vAlign w:val="center"/>
          </w:tcPr>
          <w:p>
            <w:pPr>
              <w:jc w:val="left"/>
            </w:pPr>
            <w:r>
              <w:rPr>
                <w:b w:val="false"/>
                <w:bCs w:val="false"/>
                <w:i w:val="false"/>
                <w:iCs w:val="false"/>
                <w:caps w:val="false"/>
                <w:color w:val="16191C"/>
                <w:sz w:val="18"/>
                <w:szCs w:val="18"/>
              </w:rPr>
              <w:t xml:space="preserve">Belt speed measured — time a mark over a known run (m/s)</w:t>
            </w:r>
          </w:p>
        </w:tc>
        <w:tc>
          <w:tcPr>
            <w:tcW w:type="dxa" w:w="1832"/>
            <w:tcBorders>
              <w:top w:val="none" w:color="FFFFFF" w:sz="0"/>
              <w:left w:val="none" w:color="FFFFFF" w:sz="0"/>
              <w:bottom w:val="single" w:color="C8CCD0" w:sz="4"/>
              <w:right w:val="none" w:color="FFFFFF" w:sz="0"/>
            </w:tcBorders>
            <w:tcMar>
              <w:top w:type="dxa" w:w="60"/>
              <w:left w:type="dxa" w:w="110"/>
              <w:bottom w:type="dxa" w:w="60"/>
              <w:right w:type="dxa" w:w="110"/>
            </w:tcMar>
            <w:vAlign w:val="center"/>
          </w:tcPr>
          <w:p>
            <w:pPr>
              <w:jc w:val="left"/>
            </w:pPr>
            <w:r>
              <w:rPr>
                <w:rFonts w:ascii="Consolas" w:cs="Consolas" w:eastAsia="Consolas" w:hAnsi="Consolas"/>
                <w:b w:val="false"/>
                <w:bCs w:val="false"/>
                <w:i w:val="false"/>
                <w:iCs w:val="false"/>
                <w:caps w:val="false"/>
                <w:color w:val="6F787E"/>
                <w:sz w:val="18"/>
                <w:szCs w:val="18"/>
              </w:rPr>
              <w:t xml:space="preserve">0.150</w:t>
            </w:r>
          </w:p>
        </w:tc>
        <w:tc>
          <w:tcPr>
            <w:tcW w:type="dxa" w:w="1832"/>
            <w:tcBorders>
              <w:top w:val="none" w:color="FFFFFF" w:sz="0"/>
              <w:left w:val="none" w:color="FFFFFF" w:sz="0"/>
              <w:bottom w:val="single" w:color="C8CCD0" w:sz="4"/>
              <w:right w:val="none" w:color="FFFFFF" w:sz="0"/>
            </w:tcBorders>
            <w:shd w:fill="F4F6F7" w:val="clear"/>
            <w:tcMar>
              <w:top w:type="dxa" w:w="60"/>
              <w:left w:type="dxa" w:w="110"/>
              <w:bottom w:type="dxa" w:w="60"/>
              <w:right w:type="dxa" w:w="110"/>
            </w:tcMar>
            <w:vAlign w:val="center"/>
          </w:tcPr>
          <w:p>
            <w:pPr>
              <w:jc w:val="left"/>
            </w:pPr>
            <w:r>
              <w:rPr>
                <w:b w:val="false"/>
                <w:bCs w:val="false"/>
                <w:i w:val="false"/>
                <w:iCs w:val="false"/>
                <w:caps w:val="false"/>
                <w:color w:val="16191C"/>
                <w:sz w:val="18"/>
                <w:szCs w:val="18"/>
              </w:rPr>
              <w:t xml:space="preserve"/>
            </w:r>
          </w:p>
        </w:tc>
        <w:tc>
          <w:tcPr>
            <w:tcW w:type="dxa" w:w="2443"/>
            <w:tcBorders>
              <w:top w:val="none" w:color="FFFFFF" w:sz="0"/>
              <w:left w:val="none" w:color="FFFFFF" w:sz="0"/>
              <w:bottom w:val="single" w:color="C8CCD0" w:sz="4"/>
              <w:right w:val="none" w:color="FFFFFF" w:sz="0"/>
            </w:tcBorders>
            <w:shd w:fill="F4F6F7" w:val="clear"/>
            <w:tcMar>
              <w:top w:type="dxa" w:w="60"/>
              <w:left w:type="dxa" w:w="110"/>
              <w:bottom w:type="dxa" w:w="60"/>
              <w:right w:type="dxa" w:w="110"/>
            </w:tcMar>
            <w:vAlign w:val="center"/>
          </w:tcPr>
          <w:p>
            <w:r/>
            <w:r>
              <w:rPr>
                <w:i/>
                <w:color w:val="1F4E79"/>
                <w:sz w:val="16"/>
              </w:rPr>
              <w:t>[REC] belt run times, if you would rather back the speed out of them: conveyor 1 4.77 s to prox 6, conveyor 2 3.15 s (prox 7 at 2.62 s), conveyor 3 1.02 s to prox 9.</w:t>
            </w:r>
          </w:p>
        </w:tc>
      </w:tr>
      <w:tr>
        <w:tc>
          <w:tcPr>
            <w:tcW w:type="dxa" w:w="4072"/>
            <w:tcBorders>
              <w:top w:val="none" w:color="FFFFFF" w:sz="0"/>
              <w:left w:val="none" w:color="FFFFFF" w:sz="0"/>
              <w:bottom w:val="single" w:color="C8CCD0" w:sz="4"/>
              <w:right w:val="none" w:color="FFFFFF" w:sz="0"/>
            </w:tcBorders>
            <w:tcMar>
              <w:top w:type="dxa" w:w="60"/>
              <w:left w:type="dxa" w:w="110"/>
              <w:bottom w:type="dxa" w:w="60"/>
              <w:right w:type="dxa" w:w="110"/>
            </w:tcMar>
            <w:vAlign w:val="center"/>
          </w:tcPr>
          <w:p>
            <w:pPr>
              <w:jc w:val="left"/>
            </w:pPr>
            <w:r>
              <w:rPr>
                <w:b w:val="false"/>
                <w:bCs w:val="false"/>
                <w:i w:val="false"/>
                <w:iCs w:val="false"/>
                <w:caps w:val="false"/>
                <w:color w:val="16191C"/>
                <w:sz w:val="18"/>
                <w:szCs w:val="18"/>
              </w:rPr>
              <w:t xml:space="preserve">PLC scan time, as the engineering software reports it (ms)</w:t>
            </w:r>
          </w:p>
        </w:tc>
        <w:tc>
          <w:tcPr>
            <w:tcW w:type="dxa" w:w="1832"/>
            <w:tcBorders>
              <w:top w:val="none" w:color="FFFFFF" w:sz="0"/>
              <w:left w:val="none" w:color="FFFFFF" w:sz="0"/>
              <w:bottom w:val="single" w:color="C8CCD0" w:sz="4"/>
              <w:right w:val="none" w:color="FFFFFF" w:sz="0"/>
            </w:tcBorders>
            <w:tcMar>
              <w:top w:type="dxa" w:w="60"/>
              <w:left w:type="dxa" w:w="110"/>
              <w:bottom w:type="dxa" w:w="60"/>
              <w:right w:type="dxa" w:w="110"/>
            </w:tcMar>
            <w:vAlign w:val="center"/>
          </w:tcPr>
          <w:p>
            <w:pPr>
              <w:jc w:val="left"/>
            </w:pPr>
            <w:r>
              <w:rPr>
                <w:rFonts w:ascii="Consolas" w:cs="Consolas" w:eastAsia="Consolas" w:hAnsi="Consolas"/>
                <w:b w:val="false"/>
                <w:bCs w:val="false"/>
                <w:i w:val="false"/>
                <w:iCs w:val="false"/>
                <w:caps w:val="false"/>
                <w:color w:val="6F787E"/>
                <w:sz w:val="18"/>
                <w:szCs w:val="18"/>
              </w:rPr>
              <w:t xml:space="preserve">10</w:t>
            </w:r>
          </w:p>
        </w:tc>
        <w:tc>
          <w:tcPr>
            <w:tcW w:type="dxa" w:w="1832"/>
            <w:tcBorders>
              <w:top w:val="none" w:color="FFFFFF" w:sz="0"/>
              <w:left w:val="none" w:color="FFFFFF" w:sz="0"/>
              <w:bottom w:val="single" w:color="C8CCD0" w:sz="4"/>
              <w:right w:val="none" w:color="FFFFFF" w:sz="0"/>
            </w:tcBorders>
            <w:shd w:fill="F4F6F7" w:val="clear"/>
            <w:tcMar>
              <w:top w:type="dxa" w:w="60"/>
              <w:left w:type="dxa" w:w="110"/>
              <w:bottom w:type="dxa" w:w="60"/>
              <w:right w:type="dxa" w:w="110"/>
            </w:tcMar>
            <w:vAlign w:val="center"/>
          </w:tcPr>
          <w:p>
            <w:pPr>
              <w:jc w:val="left"/>
            </w:pPr>
            <w:r>
              <w:rPr>
                <w:b w:val="false"/>
                <w:bCs w:val="false"/>
                <w:i w:val="false"/>
                <w:iCs w:val="false"/>
                <w:caps w:val="false"/>
                <w:color w:val="16191C"/>
                <w:sz w:val="18"/>
                <w:szCs w:val="18"/>
              </w:rPr>
              <w:t xml:space="preserve"/>
            </w:r>
          </w:p>
        </w:tc>
        <w:tc>
          <w:tcPr>
            <w:tcW w:type="dxa" w:w="2443"/>
            <w:tcBorders>
              <w:top w:val="none" w:color="FFFFFF" w:sz="0"/>
              <w:left w:val="none" w:color="FFFFFF" w:sz="0"/>
              <w:bottom w:val="single" w:color="C8CCD0" w:sz="4"/>
              <w:right w:val="none" w:color="FFFFFF" w:sz="0"/>
            </w:tcBorders>
            <w:shd w:fill="F4F6F7" w:val="clear"/>
            <w:tcMar>
              <w:top w:type="dxa" w:w="60"/>
              <w:left w:type="dxa" w:w="110"/>
              <w:bottom w:type="dxa" w:w="60"/>
              <w:right w:type="dxa" w:w="110"/>
            </w:tcMar>
            <w:vAlign w:val="center"/>
          </w:tcPr>
          <w:p>
            <w:r/>
            <w:r>
              <w:rPr>
                <w:i/>
                <w:color w:val="1F4E79"/>
                <w:sz w:val="16"/>
              </w:rPr>
              <w:t>not in DB59. TIA Portal → the CPU → Online &amp; diagnostics → Cycle time.</w:t>
            </w:r>
          </w:p>
        </w:tc>
      </w:tr>
      <w:tr>
        <w:tc>
          <w:tcPr>
            <w:tcW w:type="dxa" w:w="4072"/>
            <w:tcBorders>
              <w:top w:val="none" w:color="FFFFFF" w:sz="0"/>
              <w:left w:val="none" w:color="FFFFFF" w:sz="0"/>
              <w:bottom w:val="single" w:color="C8CCD0" w:sz="4"/>
              <w:right w:val="none" w:color="FFFFFF" w:sz="0"/>
            </w:tcBorders>
            <w:tcMar>
              <w:top w:type="dxa" w:w="60"/>
              <w:left w:type="dxa" w:w="110"/>
              <w:bottom w:type="dxa" w:w="60"/>
              <w:right w:type="dxa" w:w="110"/>
            </w:tcMar>
            <w:vAlign w:val="center"/>
          </w:tcPr>
          <w:p>
            <w:pPr>
              <w:jc w:val="left"/>
            </w:pPr>
            <w:r>
              <w:rPr>
                <w:b w:val="false"/>
                <w:bCs w:val="false"/>
                <w:i w:val="false"/>
                <w:iCs w:val="false"/>
                <w:caps w:val="false"/>
                <w:color w:val="16191C"/>
                <w:sz w:val="18"/>
                <w:szCs w:val="18"/>
              </w:rPr>
              <w:t xml:space="preserve">Are outputs written at end-of-scan, or immediately?</w:t>
            </w:r>
          </w:p>
        </w:tc>
        <w:tc>
          <w:tcPr>
            <w:tcW w:type="dxa" w:w="1832"/>
            <w:tcBorders>
              <w:top w:val="none" w:color="FFFFFF" w:sz="0"/>
              <w:left w:val="none" w:color="FFFFFF" w:sz="0"/>
              <w:bottom w:val="single" w:color="C8CCD0" w:sz="4"/>
              <w:right w:val="none" w:color="FFFFFF" w:sz="0"/>
            </w:tcBorders>
            <w:tcMar>
              <w:top w:type="dxa" w:w="60"/>
              <w:left w:type="dxa" w:w="110"/>
              <w:bottom w:type="dxa" w:w="60"/>
              <w:right w:type="dxa" w:w="110"/>
            </w:tcMar>
            <w:vAlign w:val="center"/>
          </w:tcPr>
          <w:p>
            <w:pPr>
              <w:jc w:val="left"/>
            </w:pPr>
            <w:r>
              <w:rPr>
                <w:rFonts w:ascii="Consolas" w:cs="Consolas" w:eastAsia="Consolas" w:hAnsi="Consolas"/>
                <w:b w:val="false"/>
                <w:bCs w:val="false"/>
                <w:i w:val="false"/>
                <w:iCs w:val="false"/>
                <w:caps w:val="false"/>
                <w:color w:val="6F787E"/>
                <w:sz w:val="18"/>
                <w:szCs w:val="18"/>
              </w:rPr>
              <w:t xml:space="preserve">end-of-scan</w:t>
            </w:r>
          </w:p>
        </w:tc>
        <w:tc>
          <w:tcPr>
            <w:tcW w:type="dxa" w:w="1832"/>
            <w:tcBorders>
              <w:top w:val="none" w:color="FFFFFF" w:sz="0"/>
              <w:left w:val="none" w:color="FFFFFF" w:sz="0"/>
              <w:bottom w:val="single" w:color="C8CCD0" w:sz="4"/>
              <w:right w:val="none" w:color="FFFFFF" w:sz="0"/>
            </w:tcBorders>
            <w:shd w:fill="F4F6F7" w:val="clear"/>
            <w:tcMar>
              <w:top w:type="dxa" w:w="60"/>
              <w:left w:type="dxa" w:w="110"/>
              <w:bottom w:type="dxa" w:w="60"/>
              <w:right w:type="dxa" w:w="110"/>
            </w:tcMar>
            <w:vAlign w:val="center"/>
          </w:tcPr>
          <w:p>
            <w:pPr>
              <w:jc w:val="left"/>
            </w:pPr>
            <w:r>
              <w:rPr>
                <w:b w:val="false"/>
                <w:bCs w:val="false"/>
                <w:i w:val="false"/>
                <w:iCs w:val="false"/>
                <w:caps w:val="false"/>
                <w:color w:val="16191C"/>
                <w:sz w:val="18"/>
                <w:szCs w:val="18"/>
              </w:rPr>
              <w:t xml:space="preserve"/>
            </w:r>
          </w:p>
        </w:tc>
        <w:tc>
          <w:tcPr>
            <w:tcW w:type="dxa" w:w="2443"/>
            <w:tcBorders>
              <w:top w:val="none" w:color="FFFFFF" w:sz="0"/>
              <w:left w:val="none" w:color="FFFFFF" w:sz="0"/>
              <w:bottom w:val="single" w:color="C8CCD0" w:sz="4"/>
              <w:right w:val="none" w:color="FFFFFF" w:sz="0"/>
            </w:tcBorders>
            <w:shd w:fill="F4F6F7" w:val="clear"/>
            <w:tcMar>
              <w:top w:type="dxa" w:w="60"/>
              <w:left w:type="dxa" w:w="110"/>
              <w:bottom w:type="dxa" w:w="60"/>
              <w:right w:type="dxa" w:w="110"/>
            </w:tcMar>
            <w:vAlign w:val="center"/>
          </w:tcPr>
          <w:p>
            <w:r/>
            <w:r>
              <w:rPr>
                <w:i/>
                <w:color w:val="1F4E79"/>
                <w:sz w:val="16"/>
              </w:rPr>
              <w:t>not in DB59. TIA Portal → CPU properties → cycle / I/O update.</w:t>
            </w:r>
          </w:p>
        </w:tc>
      </w:tr>
      <w:tr>
        <w:tc>
          <w:tcPr>
            <w:tcW w:type="dxa" w:w="4072"/>
            <w:tcBorders>
              <w:top w:val="none" w:color="FFFFFF" w:sz="0"/>
              <w:left w:val="none" w:color="FFFFFF" w:sz="0"/>
              <w:bottom w:val="single" w:color="C8CCD0" w:sz="4"/>
              <w:right w:val="none" w:color="FFFFFF" w:sz="0"/>
            </w:tcBorders>
            <w:tcMar>
              <w:top w:type="dxa" w:w="60"/>
              <w:left w:type="dxa" w:w="110"/>
              <w:bottom w:type="dxa" w:w="60"/>
              <w:right w:type="dxa" w:w="110"/>
            </w:tcMar>
            <w:vAlign w:val="center"/>
          </w:tcPr>
          <w:p>
            <w:pPr>
              <w:jc w:val="left"/>
            </w:pPr>
            <w:r>
              <w:rPr>
                <w:b w:val="false"/>
                <w:bCs w:val="false"/>
                <w:i w:val="false"/>
                <w:iCs w:val="false"/>
                <w:caps w:val="false"/>
                <w:color w:val="16191C"/>
                <w:sz w:val="18"/>
                <w:szCs w:val="18"/>
              </w:rPr>
              <w:t xml:space="preserve">Sensor trip distance against the real target (mm)</w:t>
            </w:r>
          </w:p>
        </w:tc>
        <w:tc>
          <w:tcPr>
            <w:tcW w:type="dxa" w:w="1832"/>
            <w:tcBorders>
              <w:top w:val="none" w:color="FFFFFF" w:sz="0"/>
              <w:left w:val="none" w:color="FFFFFF" w:sz="0"/>
              <w:bottom w:val="single" w:color="C8CCD0" w:sz="4"/>
              <w:right w:val="none" w:color="FFFFFF" w:sz="0"/>
            </w:tcBorders>
            <w:tcMar>
              <w:top w:type="dxa" w:w="60"/>
              <w:left w:type="dxa" w:w="110"/>
              <w:bottom w:type="dxa" w:w="60"/>
              <w:right w:type="dxa" w:w="110"/>
            </w:tcMar>
            <w:vAlign w:val="center"/>
          </w:tcPr>
          <w:p>
            <w:pPr>
              <w:jc w:val="left"/>
            </w:pPr>
            <w:r>
              <w:rPr>
                <w:rFonts w:ascii="Consolas" w:cs="Consolas" w:eastAsia="Consolas" w:hAnsi="Consolas"/>
                <w:b w:val="false"/>
                <w:bCs w:val="false"/>
                <w:i w:val="false"/>
                <w:iCs w:val="false"/>
                <w:caps w:val="false"/>
                <w:color w:val="6F787E"/>
                <w:sz w:val="18"/>
                <w:szCs w:val="18"/>
              </w:rPr>
              <w:t xml:space="preserve">30</w:t>
            </w:r>
          </w:p>
        </w:tc>
        <w:tc>
          <w:tcPr>
            <w:tcW w:type="dxa" w:w="1832"/>
            <w:tcBorders>
              <w:top w:val="none" w:color="FFFFFF" w:sz="0"/>
              <w:left w:val="none" w:color="FFFFFF" w:sz="0"/>
              <w:bottom w:val="single" w:color="C8CCD0" w:sz="4"/>
              <w:right w:val="none" w:color="FFFFFF" w:sz="0"/>
            </w:tcBorders>
            <w:shd w:fill="F4F6F7" w:val="clear"/>
            <w:tcMar>
              <w:top w:type="dxa" w:w="60"/>
              <w:left w:type="dxa" w:w="110"/>
              <w:bottom w:type="dxa" w:w="60"/>
              <w:right w:type="dxa" w:w="110"/>
            </w:tcMar>
            <w:vAlign w:val="center"/>
          </w:tcPr>
          <w:p>
            <w:pPr>
              <w:jc w:val="left"/>
            </w:pPr>
            <w:r>
              <w:rPr>
                <w:b w:val="false"/>
                <w:bCs w:val="false"/>
                <w:i w:val="false"/>
                <w:iCs w:val="false"/>
                <w:caps w:val="false"/>
                <w:color w:val="16191C"/>
                <w:sz w:val="18"/>
                <w:szCs w:val="18"/>
              </w:rPr>
              <w:t xml:space="preserve"/>
            </w:r>
          </w:p>
        </w:tc>
        <w:tc>
          <w:tcPr>
            <w:tcW w:type="dxa" w:w="2443"/>
            <w:tcBorders>
              <w:top w:val="none" w:color="FFFFFF" w:sz="0"/>
              <w:left w:val="none" w:color="FFFFFF" w:sz="0"/>
              <w:bottom w:val="single" w:color="C8CCD0" w:sz="4"/>
              <w:right w:val="none" w:color="FFFFFF" w:sz="0"/>
            </w:tcBorders>
            <w:shd w:fill="F4F6F7" w:val="clear"/>
            <w:tcMar>
              <w:top w:type="dxa" w:w="60"/>
              <w:left w:type="dxa" w:w="110"/>
              <w:bottom w:type="dxa" w:w="60"/>
              <w:right w:type="dxa" w:w="110"/>
            </w:tcMar>
            <w:vAlign w:val="center"/>
          </w:tcPr>
          <w:p>
            <w:r/>
            <w:r>
              <w:rPr>
                <w:i/>
                <w:color w:val="1F4E79"/>
                <w:sz w:val="16"/>
              </w:rPr>
              <w:t>no substitute for the block-and-tape measurement. Nothing in the program or the recording gives a distance.</w:t>
            </w:r>
          </w:p>
        </w:tc>
      </w:tr>
      <w:tr>
        <w:tc>
          <w:tcPr>
            <w:tcW w:type="dxa" w:w="4072"/>
            <w:tcBorders>
              <w:top w:val="none" w:color="FFFFFF" w:sz="0"/>
              <w:left w:val="none" w:color="FFFFFF" w:sz="0"/>
              <w:bottom w:val="single" w:color="C8CCD0" w:sz="4"/>
              <w:right w:val="none" w:color="FFFFFF" w:sz="0"/>
            </w:tcBorders>
            <w:tcMar>
              <w:top w:type="dxa" w:w="60"/>
              <w:left w:type="dxa" w:w="110"/>
              <w:bottom w:type="dxa" w:w="60"/>
              <w:right w:type="dxa" w:w="110"/>
            </w:tcMar>
            <w:vAlign w:val="center"/>
          </w:tcPr>
          <w:p>
            <w:pPr>
              <w:jc w:val="left"/>
            </w:pPr>
            <w:r>
              <w:rPr>
                <w:b w:val="false"/>
                <w:bCs w:val="false"/>
                <w:i w:val="false"/>
                <w:iCs w:val="false"/>
                <w:caps w:val="false"/>
                <w:color w:val="16191C"/>
                <w:sz w:val="18"/>
                <w:szCs w:val="18"/>
              </w:rPr>
              <w:t xml:space="preserve">Conveyor position feedback — what unit is it in?</w:t>
            </w:r>
          </w:p>
        </w:tc>
        <w:tc>
          <w:tcPr>
            <w:tcW w:type="dxa" w:w="1832"/>
            <w:tcBorders>
              <w:top w:val="none" w:color="FFFFFF" w:sz="0"/>
              <w:left w:val="none" w:color="FFFFFF" w:sz="0"/>
              <w:bottom w:val="single" w:color="C8CCD0" w:sz="4"/>
              <w:right w:val="none" w:color="FFFFFF" w:sz="0"/>
            </w:tcBorders>
            <w:tcMar>
              <w:top w:type="dxa" w:w="60"/>
              <w:left w:type="dxa" w:w="110"/>
              <w:bottom w:type="dxa" w:w="60"/>
              <w:right w:type="dxa" w:w="110"/>
            </w:tcMar>
            <w:vAlign w:val="center"/>
          </w:tcPr>
          <w:p>
            <w:pPr>
              <w:jc w:val="left"/>
            </w:pPr>
            <w:r>
              <w:rPr>
                <w:rFonts w:ascii="Consolas" w:cs="Consolas" w:eastAsia="Consolas" w:hAnsi="Consolas"/>
                <w:b w:val="false"/>
                <w:bCs w:val="false"/>
                <w:i w:val="false"/>
                <w:iCs w:val="false"/>
                <w:caps w:val="false"/>
                <w:color w:val="6F787E"/>
                <w:sz w:val="18"/>
                <w:szCs w:val="18"/>
              </w:rPr>
              <w:t xml:space="preserve">unknown</w:t>
            </w:r>
          </w:p>
        </w:tc>
        <w:tc>
          <w:tcPr>
            <w:tcW w:type="dxa" w:w="1832"/>
            <w:tcBorders>
              <w:top w:val="none" w:color="FFFFFF" w:sz="0"/>
              <w:left w:val="none" w:color="FFFFFF" w:sz="0"/>
              <w:bottom w:val="single" w:color="C8CCD0" w:sz="4"/>
              <w:right w:val="none" w:color="FFFFFF" w:sz="0"/>
            </w:tcBorders>
            <w:shd w:fill="F4F6F7" w:val="clear"/>
            <w:tcMar>
              <w:top w:type="dxa" w:w="60"/>
              <w:left w:type="dxa" w:w="110"/>
              <w:bottom w:type="dxa" w:w="60"/>
              <w:right w:type="dxa" w:w="110"/>
            </w:tcMar>
            <w:vAlign w:val="center"/>
          </w:tcPr>
          <w:p>
            <w:r/>
            <w:r>
              <w:rPr>
                <w:i/>
                <w:color w:val="1F4E79"/>
                <w:sz w:val="16"/>
              </w:rPr>
              <w:t>[PLC] it is NOT a stuck default. Conv1 reads 25.0 right now and swept 2.0 → 25.0 during a cycle; Conv2 1.8 → 30.0; Conv3 2.0 → 30.15. Set_Position: Conv1 25.0, Conv2/3 30.0. HighSpeed_Position: Conv1 30.0, Conv2/3 150.0. All three Axis_Homed_Fb = true.</w:t>
            </w:r>
          </w:p>
        </w:tc>
        <w:tc>
          <w:tcPr>
            <w:tcW w:type="dxa" w:w="2443"/>
            <w:tcBorders>
              <w:top w:val="none" w:color="FFFFFF" w:sz="0"/>
              <w:left w:val="none" w:color="FFFFFF" w:sz="0"/>
              <w:bottom w:val="single" w:color="C8CCD0" w:sz="4"/>
              <w:right w:val="none" w:color="FFFFFF" w:sz="0"/>
            </w:tcBorders>
            <w:shd w:fill="F4F6F7" w:val="clear"/>
            <w:tcMar>
              <w:top w:type="dxa" w:w="60"/>
              <w:left w:type="dxa" w:w="110"/>
              <w:bottom w:type="dxa" w:w="60"/>
              <w:right w:type="dxa" w:w="110"/>
            </w:tcMar>
            <w:vAlign w:val="center"/>
          </w:tcPr>
          <w:p>
            <w:r/>
            <w:r>
              <w:rPr>
                <w:i/>
                <w:color w:val="1F4E79"/>
                <w:sz w:val="16"/>
              </w:rPr>
              <w:t>unit still unknown — the P1 / P2 / tape test is the only thing that settles it.</w:t>
            </w:r>
          </w:p>
        </w:tc>
      </w:tr>
    </w:tbl>
    <w:p>
      <w:pPr>
        <w:spacing w:after="40" w:before="80"/>
      </w:pPr>
      <w:r>
        <w:rPr>
          <w:color w:val="6F787E"/>
          <w:sz w:val="17"/>
          <w:szCs w:val="17"/>
        </w:rPr>
        <w:t xml:space="preserve">The last row refers to </w:t>
      </w:r>
      <w:r>
        <w:rPr>
          <w:rFonts w:ascii="Consolas" w:cs="Consolas" w:eastAsia="Consolas" w:hAnsi="Consolas"/>
          <w:color w:val="6F787E"/>
          <w:sz w:val="16"/>
          <w:szCs w:val="16"/>
        </w:rPr>
        <w:t xml:space="preserve">Current_Position_Fb</w:t>
      </w:r>
      <w:r>
        <w:rPr>
          <w:color w:val="6F787E"/>
          <w:sz w:val="17"/>
          <w:szCs w:val="17"/>
        </w:rPr>
        <w:t xml:space="preserve">, which reads 30.0 in the PLC snapshot with no unit attached. Millimetres, encoder counts and percent are all plausible and they are not interchangeable.</w:t>
      </w:r>
    </w:p>
    <w:p>
      <w:pPr>
        <w:pBdr>
          <w:bottom w:val="single" w:color="16191C" w:sz="10"/>
        </w:pBdr>
        <w:spacing w:after="60" w:before="320"/>
      </w:pPr>
      <w:r>
        <w:rPr>
          <w:b/>
          <w:bCs/>
          <w:caps/>
          <w:color w:val="16191C"/>
          <w:sz w:val="24"/>
          <w:szCs w:val="24"/>
        </w:rPr>
        <w:t xml:space="preserve">F · One block on a scale</w:t>
      </w:r>
      <w:r>
        <w:t xml:space="preserve">   </w:t>
      </w:r>
      <w:r>
        <w:rPr>
          <w:rFonts w:ascii="Consolas" w:cs="Consolas" w:eastAsia="Consolas" w:hAnsi="Consolas"/>
          <w:b/>
          <w:bCs/>
          <w:caps/>
          <w:color w:val="0B5C8A"/>
          <w:sz w:val="15"/>
          <w:szCs w:val="15"/>
        </w:rPr>
        <w:t xml:space="preserve">Cheapest open input</w:t>
      </w:r>
    </w:p>
    <w:p>
      <w:pPr>
        <w:spacing w:after="140" w:before="80"/>
      </w:pPr>
      <w:r>
        <w:rPr>
          <w:color w:val="4A5258"/>
          <w:sz w:val="19"/>
          <w:szCs w:val="19"/>
        </w:rPr>
        <w:t xml:space="preserve">Every dimension of the workpiece is now read from the CAD. </w:t>
      </w:r>
      <w:r>
        <w:rPr>
          <w:b/>
          <w:bCs/>
          <w:color w:val="16191C"/>
          <w:sz w:val="19"/>
          <w:szCs w:val="19"/>
        </w:rPr>
        <w:t xml:space="preserve">Density is the one part never confirmed</w:t>
      </w:r>
      <w:r>
        <w:rPr>
          <w:color w:val="4A5258"/>
          <w:sz w:val="19"/>
          <w:szCs w:val="19"/>
        </w:rPr>
        <w:t xml:space="preserve"> — 750 kg/m³ arrived attached to a measurement that turned out to be wrong, and nothing has checked it since. It scales the mass directly, so it scales every friction and inertia term in the model. Any kitchen scale settles it.</w:t>
      </w:r>
    </w:p>
    <w:p>
      <w:pPr>
        <w:spacing w:after="40" w:before="100"/>
      </w:pPr>
      <w:r>
        <w:rPr>
          <w:b/>
          <w:bCs/>
          <w:caps/>
          <w:color w:val="6F787E"/>
          <w:sz w:val="15"/>
          <w:szCs w:val="15"/>
        </w:rPr>
        <w:t xml:space="preserve"/>
      </w:r>
    </w:p>
    <w:tbl>
      <w:tblPr>
        <w:tblW w:type="dxa" w:w="10179"/>
        <w:tblBorders>
          <w:top w:val="single" w:color="auto" w:sz="4"/>
          <w:left w:val="single" w:color="auto" w:sz="4"/>
          <w:bottom w:val="single" w:color="auto" w:sz="4"/>
          <w:right w:val="single" w:color="auto" w:sz="4"/>
          <w:insideH w:val="single" w:color="auto" w:sz="4"/>
          <w:insideV w:val="single" w:color="auto" w:sz="4"/>
        </w:tblBorders>
      </w:tblPr>
      <w:tblGrid>
        <w:gridCol w:w="4275"/>
        <w:gridCol w:w="1832"/>
        <w:gridCol w:w="1832"/>
        <w:gridCol w:w="2239"/>
      </w:tblGrid>
      <w:tr>
        <w:tc>
          <w:tcPr>
            <w:tcW w:type="dxa" w:w="4275"/>
            <w:tcBorders>
              <w:top w:val="none" w:color="FFFFFF" w:sz="0"/>
              <w:left w:val="none" w:color="FFFFFF" w:sz="0"/>
              <w:bottom w:val="single" w:color="8F979D" w:sz="4"/>
              <w:right w:val="none" w:color="FFFFFF" w:sz="0"/>
            </w:tcBorders>
            <w:tcMar>
              <w:top w:type="dxa" w:w="60"/>
              <w:left w:type="dxa" w:w="110"/>
              <w:bottom w:type="dxa" w:w="60"/>
              <w:right w:type="dxa" w:w="110"/>
            </w:tcMar>
            <w:vAlign w:val="center"/>
          </w:tcPr>
          <w:p>
            <w:pPr>
              <w:jc w:val="left"/>
            </w:pPr>
            <w:r>
              <w:rPr>
                <w:b/>
                <w:bCs/>
                <w:i w:val="false"/>
                <w:iCs w:val="false"/>
                <w:caps/>
                <w:color w:val="6F787E"/>
                <w:sz w:val="15"/>
                <w:szCs w:val="15"/>
              </w:rPr>
              <w:t xml:space="preserve">Reading</w:t>
            </w:r>
          </w:p>
        </w:tc>
        <w:tc>
          <w:tcPr>
            <w:tcW w:type="dxa" w:w="1832"/>
            <w:tcBorders>
              <w:top w:val="none" w:color="FFFFFF" w:sz="0"/>
              <w:left w:val="none" w:color="FFFFFF" w:sz="0"/>
              <w:bottom w:val="single" w:color="8F979D" w:sz="4"/>
              <w:right w:val="none" w:color="FFFFFF" w:sz="0"/>
            </w:tcBorders>
            <w:tcMar>
              <w:top w:type="dxa" w:w="60"/>
              <w:left w:type="dxa" w:w="110"/>
              <w:bottom w:type="dxa" w:w="60"/>
              <w:right w:type="dxa" w:w="110"/>
            </w:tcMar>
            <w:vAlign w:val="center"/>
          </w:tcPr>
          <w:p>
            <w:pPr>
              <w:jc w:val="left"/>
            </w:pPr>
            <w:r>
              <w:rPr>
                <w:b/>
                <w:bCs/>
                <w:i w:val="false"/>
                <w:iCs w:val="false"/>
                <w:caps/>
                <w:color w:val="6F787E"/>
                <w:sz w:val="15"/>
                <w:szCs w:val="15"/>
              </w:rPr>
              <w:t xml:space="preserve">Model assumes</w:t>
            </w:r>
          </w:p>
        </w:tc>
        <w:tc>
          <w:tcPr>
            <w:tcW w:type="dxa" w:w="1832"/>
            <w:tcBorders>
              <w:top w:val="none" w:color="FFFFFF" w:sz="0"/>
              <w:left w:val="none" w:color="FFFFFF" w:sz="0"/>
              <w:bottom w:val="single" w:color="8F979D" w:sz="4"/>
              <w:right w:val="none" w:color="FFFFFF" w:sz="0"/>
            </w:tcBorders>
            <w:tcMar>
              <w:top w:type="dxa" w:w="60"/>
              <w:left w:type="dxa" w:w="110"/>
              <w:bottom w:type="dxa" w:w="60"/>
              <w:right w:type="dxa" w:w="110"/>
            </w:tcMar>
            <w:vAlign w:val="center"/>
          </w:tcPr>
          <w:p>
            <w:pPr>
              <w:jc w:val="left"/>
            </w:pPr>
            <w:r>
              <w:rPr>
                <w:b/>
                <w:bCs/>
                <w:i w:val="false"/>
                <w:iCs w:val="false"/>
                <w:caps/>
                <w:color w:val="6F787E"/>
                <w:sz w:val="15"/>
                <w:szCs w:val="15"/>
              </w:rPr>
              <w:t xml:space="preserve">Actual</w:t>
            </w:r>
          </w:p>
        </w:tc>
        <w:tc>
          <w:tcPr>
            <w:tcW w:type="dxa" w:w="2239"/>
            <w:tcBorders>
              <w:top w:val="none" w:color="FFFFFF" w:sz="0"/>
              <w:left w:val="none" w:color="FFFFFF" w:sz="0"/>
              <w:bottom w:val="single" w:color="8F979D" w:sz="4"/>
              <w:right w:val="none" w:color="FFFFFF" w:sz="0"/>
            </w:tcBorders>
            <w:tcMar>
              <w:top w:type="dxa" w:w="60"/>
              <w:left w:type="dxa" w:w="110"/>
              <w:bottom w:type="dxa" w:w="60"/>
              <w:right w:type="dxa" w:w="110"/>
            </w:tcMar>
            <w:vAlign w:val="center"/>
          </w:tcPr>
          <w:p>
            <w:pPr>
              <w:jc w:val="left"/>
            </w:pPr>
            <w:r>
              <w:rPr>
                <w:b/>
                <w:bCs/>
                <w:i w:val="false"/>
                <w:iCs w:val="false"/>
                <w:caps/>
                <w:color w:val="6F787E"/>
                <w:sz w:val="15"/>
                <w:szCs w:val="15"/>
              </w:rPr>
              <w:t xml:space="preserve">Note</w:t>
            </w:r>
          </w:p>
        </w:tc>
      </w:tr>
      <w:tr>
        <w:tc>
          <w:tcPr>
            <w:tcW w:type="dxa" w:w="4275"/>
            <w:tcBorders>
              <w:top w:val="none" w:color="FFFFFF" w:sz="0"/>
              <w:left w:val="none" w:color="FFFFFF" w:sz="0"/>
              <w:bottom w:val="single" w:color="C8CCD0" w:sz="4"/>
              <w:right w:val="none" w:color="FFFFFF" w:sz="0"/>
            </w:tcBorders>
            <w:tcMar>
              <w:top w:type="dxa" w:w="60"/>
              <w:left w:type="dxa" w:w="110"/>
              <w:bottom w:type="dxa" w:w="60"/>
              <w:right w:type="dxa" w:w="110"/>
            </w:tcMar>
            <w:vAlign w:val="center"/>
          </w:tcPr>
          <w:p>
            <w:pPr>
              <w:jc w:val="left"/>
            </w:pPr>
            <w:r>
              <w:rPr>
                <w:b w:val="false"/>
                <w:bCs w:val="false"/>
                <w:i w:val="false"/>
                <w:iCs w:val="false"/>
                <w:caps w:val="false"/>
                <w:color w:val="16191C"/>
                <w:sz w:val="18"/>
                <w:szCs w:val="18"/>
              </w:rPr>
              <w:t xml:space="preserve">Mass of one 100 × 100 × 40 mm block (g)</w:t>
            </w:r>
          </w:p>
        </w:tc>
        <w:tc>
          <w:tcPr>
            <w:tcW w:type="dxa" w:w="1832"/>
            <w:tcBorders>
              <w:top w:val="none" w:color="FFFFFF" w:sz="0"/>
              <w:left w:val="none" w:color="FFFFFF" w:sz="0"/>
              <w:bottom w:val="single" w:color="C8CCD0" w:sz="4"/>
              <w:right w:val="none" w:color="FFFFFF" w:sz="0"/>
            </w:tcBorders>
            <w:tcMar>
              <w:top w:type="dxa" w:w="60"/>
              <w:left w:type="dxa" w:w="110"/>
              <w:bottom w:type="dxa" w:w="60"/>
              <w:right w:type="dxa" w:w="110"/>
            </w:tcMar>
            <w:vAlign w:val="center"/>
          </w:tcPr>
          <w:p>
            <w:pPr>
              <w:jc w:val="left"/>
            </w:pPr>
            <w:r>
              <w:rPr>
                <w:rFonts w:ascii="Consolas" w:cs="Consolas" w:eastAsia="Consolas" w:hAnsi="Consolas"/>
                <w:b w:val="false"/>
                <w:bCs w:val="false"/>
                <w:i w:val="false"/>
                <w:iCs w:val="false"/>
                <w:caps w:val="false"/>
                <w:color w:val="6F787E"/>
                <w:sz w:val="18"/>
                <w:szCs w:val="18"/>
              </w:rPr>
              <w:t xml:space="preserve">300</w:t>
            </w:r>
          </w:p>
        </w:tc>
        <w:tc>
          <w:tcPr>
            <w:tcW w:type="dxa" w:w="1832"/>
            <w:tcBorders>
              <w:top w:val="none" w:color="FFFFFF" w:sz="0"/>
              <w:left w:val="none" w:color="FFFFFF" w:sz="0"/>
              <w:bottom w:val="single" w:color="C8CCD0" w:sz="4"/>
              <w:right w:val="none" w:color="FFFFFF" w:sz="0"/>
            </w:tcBorders>
            <w:shd w:fill="F4F6F7" w:val="clear"/>
            <w:tcMar>
              <w:top w:type="dxa" w:w="60"/>
              <w:left w:type="dxa" w:w="110"/>
              <w:bottom w:type="dxa" w:w="60"/>
              <w:right w:type="dxa" w:w="110"/>
            </w:tcMar>
            <w:vAlign w:val="center"/>
          </w:tcPr>
          <w:p>
            <w:r/>
            <w:r>
              <w:rPr>
                <w:i/>
                <w:color w:val="1F4E79"/>
                <w:sz w:val="18"/>
              </w:rPr>
              <w:t>[MEAS] 300 g</w:t>
            </w:r>
          </w:p>
        </w:tc>
        <w:tc>
          <w:tcPr>
            <w:tcW w:type="dxa" w:w="2239"/>
            <w:tcBorders>
              <w:top w:val="none" w:color="FFFFFF" w:sz="0"/>
              <w:left w:val="none" w:color="FFFFFF" w:sz="0"/>
              <w:bottom w:val="single" w:color="C8CCD0" w:sz="4"/>
              <w:right w:val="none" w:color="FFFFFF" w:sz="0"/>
            </w:tcBorders>
            <w:shd w:fill="F4F6F7" w:val="clear"/>
            <w:tcMar>
              <w:top w:type="dxa" w:w="60"/>
              <w:left w:type="dxa" w:w="110"/>
              <w:bottom w:type="dxa" w:w="60"/>
              <w:right w:type="dxa" w:w="110"/>
            </w:tcMar>
            <w:vAlign w:val="center"/>
          </w:tcPr>
          <w:p>
            <w:r/>
            <w:r>
              <w:rPr>
                <w:i/>
                <w:color w:val="1F4E79"/>
                <w:sz w:val="16"/>
              </w:rPr>
              <w:t>weighed 2026-08-26; 0.300 / (0.1 × 0.1 × 0.04) = 750 kg/m³ exactly. Re-weigh only if the block now on the machine is not that one.</w:t>
            </w:r>
          </w:p>
        </w:tc>
      </w:tr>
      <w:tr>
        <w:tc>
          <w:tcPr>
            <w:tcW w:type="dxa" w:w="4275"/>
            <w:tcBorders>
              <w:top w:val="none" w:color="FFFFFF" w:sz="0"/>
              <w:left w:val="none" w:color="FFFFFF" w:sz="0"/>
              <w:bottom w:val="single" w:color="C8CCD0" w:sz="4"/>
              <w:right w:val="none" w:color="FFFFFF" w:sz="0"/>
            </w:tcBorders>
            <w:tcMar>
              <w:top w:type="dxa" w:w="60"/>
              <w:left w:type="dxa" w:w="110"/>
              <w:bottom w:type="dxa" w:w="60"/>
              <w:right w:type="dxa" w:w="110"/>
            </w:tcMar>
            <w:vAlign w:val="center"/>
          </w:tcPr>
          <w:p>
            <w:pPr>
              <w:jc w:val="left"/>
            </w:pPr>
            <w:r>
              <w:rPr>
                <w:b w:val="false"/>
                <w:bCs w:val="false"/>
                <w:i w:val="false"/>
                <w:iCs w:val="false"/>
                <w:caps w:val="false"/>
                <w:color w:val="16191C"/>
                <w:sz w:val="18"/>
                <w:szCs w:val="18"/>
              </w:rPr>
              <w:t xml:space="preserve">Which thickness was on the machine (mm)</w:t>
            </w:r>
          </w:p>
        </w:tc>
        <w:tc>
          <w:tcPr>
            <w:tcW w:type="dxa" w:w="1832"/>
            <w:tcBorders>
              <w:top w:val="none" w:color="FFFFFF" w:sz="0"/>
              <w:left w:val="none" w:color="FFFFFF" w:sz="0"/>
              <w:bottom w:val="single" w:color="C8CCD0" w:sz="4"/>
              <w:right w:val="none" w:color="FFFFFF" w:sz="0"/>
            </w:tcBorders>
            <w:tcMar>
              <w:top w:type="dxa" w:w="60"/>
              <w:left w:type="dxa" w:w="110"/>
              <w:bottom w:type="dxa" w:w="60"/>
              <w:right w:type="dxa" w:w="110"/>
            </w:tcMar>
            <w:vAlign w:val="center"/>
          </w:tcPr>
          <w:p>
            <w:pPr>
              <w:jc w:val="left"/>
            </w:pPr>
            <w:r>
              <w:rPr>
                <w:rFonts w:ascii="Consolas" w:cs="Consolas" w:eastAsia="Consolas" w:hAnsi="Consolas"/>
                <w:b w:val="false"/>
                <w:bCs w:val="false"/>
                <w:i w:val="false"/>
                <w:iCs w:val="false"/>
                <w:caps w:val="false"/>
                <w:color w:val="6F787E"/>
                <w:sz w:val="18"/>
                <w:szCs w:val="18"/>
              </w:rPr>
              <w:t xml:space="preserve">40</w:t>
            </w:r>
          </w:p>
        </w:tc>
        <w:tc>
          <w:tcPr>
            <w:tcW w:type="dxa" w:w="1832"/>
            <w:tcBorders>
              <w:top w:val="none" w:color="FFFFFF" w:sz="0"/>
              <w:left w:val="none" w:color="FFFFFF" w:sz="0"/>
              <w:bottom w:val="single" w:color="C8CCD0" w:sz="4"/>
              <w:right w:val="none" w:color="FFFFFF" w:sz="0"/>
            </w:tcBorders>
            <w:shd w:fill="F4F6F7" w:val="clear"/>
            <w:tcMar>
              <w:top w:type="dxa" w:w="60"/>
              <w:left w:type="dxa" w:w="110"/>
              <w:bottom w:type="dxa" w:w="60"/>
              <w:right w:type="dxa" w:w="110"/>
            </w:tcMar>
            <w:vAlign w:val="center"/>
          </w:tcPr>
          <w:p>
            <w:r/>
            <w:r>
              <w:rPr>
                <w:i/>
                <w:color w:val="1F4E79"/>
                <w:sz w:val="18"/>
              </w:rPr>
              <w:t>[MEAS] 40 mm</w:t>
            </w:r>
          </w:p>
        </w:tc>
        <w:tc>
          <w:tcPr>
            <w:tcW w:type="dxa" w:w="2239"/>
            <w:tcBorders>
              <w:top w:val="none" w:color="FFFFFF" w:sz="0"/>
              <w:left w:val="none" w:color="FFFFFF" w:sz="0"/>
              <w:bottom w:val="single" w:color="C8CCD0" w:sz="4"/>
              <w:right w:val="none" w:color="FFFFFF" w:sz="0"/>
            </w:tcBorders>
            <w:shd w:fill="F4F6F7" w:val="clear"/>
            <w:tcMar>
              <w:top w:type="dxa" w:w="60"/>
              <w:left w:type="dxa" w:w="110"/>
              <w:bottom w:type="dxa" w:w="60"/>
              <w:right w:type="dxa" w:w="110"/>
            </w:tcMar>
            <w:vAlign w:val="center"/>
          </w:tcPr>
          <w:p>
            <w:r/>
            <w:r>
              <w:rPr>
                <w:i/>
                <w:color w:val="1F4E79"/>
                <w:sz w:val="16"/>
              </w:rPr>
              <w:t>the bench block. The recipe's 50 / 25 mm are engraving LENGTHS, not thicknesses.</w:t>
            </w:r>
          </w:p>
        </w:tc>
      </w:tr>
      <w:tr>
        <w:tc>
          <w:tcPr>
            <w:tcW w:type="dxa" w:w="4275"/>
            <w:tcBorders>
              <w:top w:val="none" w:color="FFFFFF" w:sz="0"/>
              <w:left w:val="none" w:color="FFFFFF" w:sz="0"/>
              <w:bottom w:val="single" w:color="C8CCD0" w:sz="4"/>
              <w:right w:val="none" w:color="FFFFFF" w:sz="0"/>
            </w:tcBorders>
            <w:tcMar>
              <w:top w:type="dxa" w:w="60"/>
              <w:left w:type="dxa" w:w="110"/>
              <w:bottom w:type="dxa" w:w="60"/>
              <w:right w:type="dxa" w:w="110"/>
            </w:tcMar>
            <w:vAlign w:val="center"/>
          </w:tcPr>
          <w:p>
            <w:pPr>
              <w:jc w:val="left"/>
            </w:pPr>
            <w:r>
              <w:rPr>
                <w:b w:val="false"/>
                <w:bCs w:val="false"/>
                <w:i w:val="false"/>
                <w:iCs w:val="false"/>
                <w:caps w:val="false"/>
                <w:color w:val="16191C"/>
                <w:sz w:val="18"/>
                <w:szCs w:val="18"/>
              </w:rPr>
              <w:t xml:space="preserve">Wood species, if anyone knows it</w:t>
            </w:r>
          </w:p>
        </w:tc>
        <w:tc>
          <w:tcPr>
            <w:tcW w:type="dxa" w:w="1832"/>
            <w:tcBorders>
              <w:top w:val="none" w:color="FFFFFF" w:sz="0"/>
              <w:left w:val="none" w:color="FFFFFF" w:sz="0"/>
              <w:bottom w:val="single" w:color="C8CCD0" w:sz="4"/>
              <w:right w:val="none" w:color="FFFFFF" w:sz="0"/>
            </w:tcBorders>
            <w:tcMar>
              <w:top w:type="dxa" w:w="60"/>
              <w:left w:type="dxa" w:w="110"/>
              <w:bottom w:type="dxa" w:w="60"/>
              <w:right w:type="dxa" w:w="110"/>
            </w:tcMar>
            <w:vAlign w:val="center"/>
          </w:tcPr>
          <w:p>
            <w:pPr>
              <w:jc w:val="left"/>
            </w:pPr>
            <w:r>
              <w:rPr>
                <w:rFonts w:ascii="Consolas" w:cs="Consolas" w:eastAsia="Consolas" w:hAnsi="Consolas"/>
                <w:b w:val="false"/>
                <w:bCs w:val="false"/>
                <w:i w:val="false"/>
                <w:iCs w:val="false"/>
                <w:caps w:val="false"/>
                <w:color w:val="6F787E"/>
                <w:sz w:val="18"/>
                <w:szCs w:val="18"/>
              </w:rPr>
              <w:t xml:space="preserve">—</w:t>
            </w:r>
          </w:p>
        </w:tc>
        <w:tc>
          <w:tcPr>
            <w:tcW w:type="dxa" w:w="1832"/>
            <w:tcBorders>
              <w:top w:val="none" w:color="FFFFFF" w:sz="0"/>
              <w:left w:val="none" w:color="FFFFFF" w:sz="0"/>
              <w:bottom w:val="single" w:color="C8CCD0" w:sz="4"/>
              <w:right w:val="none" w:color="FFFFFF" w:sz="0"/>
            </w:tcBorders>
            <w:shd w:fill="F4F6F7" w:val="clear"/>
            <w:tcMar>
              <w:top w:type="dxa" w:w="60"/>
              <w:left w:type="dxa" w:w="110"/>
              <w:bottom w:type="dxa" w:w="60"/>
              <w:right w:type="dxa" w:w="110"/>
            </w:tcMar>
            <w:vAlign w:val="center"/>
          </w:tcPr>
          <w:p>
            <w:pPr>
              <w:jc w:val="left"/>
            </w:pPr>
            <w:r>
              <w:rPr>
                <w:b w:val="false"/>
                <w:bCs w:val="false"/>
                <w:i w:val="false"/>
                <w:iCs w:val="false"/>
                <w:caps w:val="false"/>
                <w:color w:val="16191C"/>
                <w:sz w:val="18"/>
                <w:szCs w:val="18"/>
              </w:rPr>
              <w:t xml:space="preserve"/>
            </w:r>
          </w:p>
        </w:tc>
        <w:tc>
          <w:tcPr>
            <w:tcW w:type="dxa" w:w="2239"/>
            <w:tcBorders>
              <w:top w:val="none" w:color="FFFFFF" w:sz="0"/>
              <w:left w:val="none" w:color="FFFFFF" w:sz="0"/>
              <w:bottom w:val="single" w:color="C8CCD0" w:sz="4"/>
              <w:right w:val="none" w:color="FFFFFF" w:sz="0"/>
            </w:tcBorders>
            <w:shd w:fill="F4F6F7" w:val="clear"/>
            <w:tcMar>
              <w:top w:type="dxa" w:w="60"/>
              <w:left w:type="dxa" w:w="110"/>
              <w:bottom w:type="dxa" w:w="60"/>
              <w:right w:type="dxa" w:w="110"/>
            </w:tcMar>
            <w:vAlign w:val="center"/>
          </w:tcPr>
          <w:p>
            <w:r/>
            <w:r>
              <w:rPr>
                <w:i/>
                <w:color w:val="1F4E79"/>
                <w:sz w:val="16"/>
              </w:rPr>
              <w:t>[PHOTO] dark brown hardwood, species unrecorded. Density is already settled by the weighing, so this is nice-to-have, not blocking.</w:t>
            </w:r>
          </w:p>
        </w:tc>
      </w:tr>
    </w:tbl>
    <w:p>
      <w:pPr>
        <w:spacing w:after="40" w:before="80"/>
      </w:pPr>
      <w:r>
        <w:rPr>
          <w:color w:val="6F787E"/>
          <w:sz w:val="17"/>
          <w:szCs w:val="17"/>
        </w:rPr>
        <w:t xml:space="preserve">300 g confirms the assumed 750 kg/m³ exactly. Anything else corrects it in one reading — divide the mass in kg by 0.0004 m³.</w:t>
      </w:r>
    </w:p>
    <w:p>
      <w:pPr>
        <w:pBdr>
          <w:bottom w:val="single" w:color="16191C" w:sz="10"/>
        </w:pBdr>
        <w:spacing w:after="60" w:before="320"/>
      </w:pPr>
      <w:r>
        <w:rPr>
          <w:b/>
          <w:bCs/>
          <w:caps/>
          <w:color w:val="16191C"/>
          <w:sz w:val="24"/>
          <w:szCs w:val="24"/>
        </w:rPr>
        <w:t xml:space="preserve">G · Running on assumptions — confirm or correct</w:t>
      </w:r>
      <w:r>
        <w:t xml:space="preserve">   </w:t>
      </w:r>
      <w:r>
        <w:rPr>
          <w:rFonts w:ascii="Consolas" w:cs="Consolas" w:eastAsia="Consolas" w:hAnsi="Consolas"/>
          <w:b/>
          <w:bCs/>
          <w:caps/>
          <w:color w:val="0B5C8A"/>
          <w:sz w:val="15"/>
          <w:szCs w:val="15"/>
        </w:rPr>
        <w:t xml:space="preserve">Updated 2026-09-02</w:t>
      </w:r>
    </w:p>
    <w:p>
      <w:pPr>
        <w:spacing w:after="140" w:before="80"/>
      </w:pPr>
      <w:r>
        <w:rPr>
          <w:color w:val="4A5258"/>
          <w:sz w:val="19"/>
          <w:szCs w:val="19"/>
        </w:rPr>
        <w:t xml:space="preserve">Everything below is </w:t>
      </w:r>
      <w:r>
        <w:rPr>
          <w:b/>
          <w:bCs/>
          <w:color w:val="16191C"/>
          <w:sz w:val="19"/>
          <w:szCs w:val="19"/>
        </w:rPr>
        <w:t xml:space="preserve">already in the model, running, with the value shown</w:t>
      </w:r>
      <w:r>
        <w:rPr>
          <w:color w:val="4A5258"/>
          <w:sz w:val="19"/>
          <w:szCs w:val="19"/>
        </w:rPr>
        <w:t xml:space="preserve">. Nothing here blocks work any more — the model proceeds on these and the suites are green. What each row buys is the difference between a number that </w:t>
      </w:r>
      <w:r>
        <w:rPr>
          <w:i/>
          <w:iCs/>
          <w:color w:val="4A5258"/>
          <w:sz w:val="19"/>
          <w:szCs w:val="19"/>
        </w:rPr>
        <w:t xml:space="preserve">runs</w:t>
      </w:r>
      <w:r>
        <w:rPr>
          <w:color w:val="4A5258"/>
          <w:sz w:val="19"/>
          <w:szCs w:val="19"/>
        </w:rPr>
        <w:t xml:space="preserve"> and a number that is </w:t>
      </w:r>
      <w:r>
        <w:rPr>
          <w:i/>
          <w:iCs/>
          <w:color w:val="4A5258"/>
          <w:sz w:val="19"/>
          <w:szCs w:val="19"/>
        </w:rPr>
        <w:t xml:space="preserve">true</w:t>
      </w:r>
      <w:r>
        <w:rPr>
          <w:color w:val="4A5258"/>
          <w:sz w:val="19"/>
          <w:szCs w:val="19"/>
        </w:rPr>
        <w:t xml:space="preserve">. Correct any that is wrong; leave the rest.</w:t>
      </w:r>
    </w:p>
    <w:p>
      <w:pPr>
        <w:spacing w:after="40" w:before="100"/>
      </w:pPr>
      <w:r>
        <w:rPr>
          <w:b/>
          <w:bCs/>
          <w:caps/>
          <w:color w:val="6F787E"/>
          <w:sz w:val="15"/>
          <w:szCs w:val="15"/>
        </w:rPr>
        <w:t xml:space="preserve">The assumption the model is running on, and what would settle it</w:t>
      </w:r>
    </w:p>
    <w:tbl>
      <w:tblPr>
        <w:tblW w:type="dxa" w:w="10180"/>
        <w:tblBorders>
          <w:top w:val="single" w:color="auto" w:sz="4"/>
          <w:left w:val="single" w:color="auto" w:sz="4"/>
          <w:bottom w:val="single" w:color="auto" w:sz="4"/>
          <w:right w:val="single" w:color="auto" w:sz="4"/>
          <w:insideH w:val="single" w:color="auto" w:sz="4"/>
          <w:insideV w:val="single" w:color="auto" w:sz="4"/>
        </w:tblBorders>
      </w:tblPr>
      <w:tblGrid>
        <w:gridCol w:w="3054"/>
        <w:gridCol w:w="2239"/>
        <w:gridCol w:w="1628"/>
        <w:gridCol w:w="3257"/>
      </w:tblGrid>
      <w:tr>
        <w:tc>
          <w:tcPr>
            <w:tcW w:type="dxa" w:w="3054"/>
            <w:tcBorders>
              <w:top w:val="none" w:color="FFFFFF" w:sz="0"/>
              <w:left w:val="none" w:color="FFFFFF" w:sz="0"/>
              <w:bottom w:val="single" w:color="8F979D" w:sz="4"/>
              <w:right w:val="none" w:color="FFFFFF" w:sz="0"/>
            </w:tcBorders>
            <w:tcMar>
              <w:top w:type="dxa" w:w="60"/>
              <w:left w:type="dxa" w:w="110"/>
              <w:bottom w:type="dxa" w:w="60"/>
              <w:right w:type="dxa" w:w="110"/>
            </w:tcMar>
            <w:vAlign w:val="center"/>
          </w:tcPr>
          <w:p>
            <w:pPr>
              <w:jc w:val="left"/>
            </w:pPr>
            <w:r>
              <w:rPr>
                <w:b/>
                <w:bCs/>
                <w:i w:val="false"/>
                <w:iCs w:val="false"/>
                <w:caps/>
                <w:color w:val="6F787E"/>
                <w:sz w:val="15"/>
                <w:szCs w:val="15"/>
              </w:rPr>
              <w:t xml:space="preserve">What</w:t>
            </w:r>
          </w:p>
        </w:tc>
        <w:tc>
          <w:tcPr>
            <w:tcW w:type="dxa" w:w="2239"/>
            <w:tcBorders>
              <w:top w:val="none" w:color="FFFFFF" w:sz="0"/>
              <w:left w:val="none" w:color="FFFFFF" w:sz="0"/>
              <w:bottom w:val="single" w:color="8F979D" w:sz="4"/>
              <w:right w:val="none" w:color="FFFFFF" w:sz="0"/>
            </w:tcBorders>
            <w:tcMar>
              <w:top w:type="dxa" w:w="60"/>
              <w:left w:type="dxa" w:w="110"/>
              <w:bottom w:type="dxa" w:w="60"/>
              <w:right w:type="dxa" w:w="110"/>
            </w:tcMar>
            <w:vAlign w:val="center"/>
          </w:tcPr>
          <w:p>
            <w:pPr>
              <w:jc w:val="left"/>
            </w:pPr>
            <w:r>
              <w:rPr>
                <w:b/>
                <w:bCs/>
                <w:i w:val="false"/>
                <w:iCs w:val="false"/>
                <w:caps/>
                <w:color w:val="6F787E"/>
                <w:sz w:val="15"/>
                <w:szCs w:val="15"/>
              </w:rPr>
              <w:t xml:space="preserve">Running on</w:t>
            </w:r>
          </w:p>
        </w:tc>
        <w:tc>
          <w:tcPr>
            <w:tcW w:type="dxa" w:w="1628"/>
            <w:tcBorders>
              <w:top w:val="none" w:color="FFFFFF" w:sz="0"/>
              <w:left w:val="none" w:color="FFFFFF" w:sz="0"/>
              <w:bottom w:val="single" w:color="8F979D" w:sz="4"/>
              <w:right w:val="none" w:color="FFFFFF" w:sz="0"/>
            </w:tcBorders>
            <w:tcMar>
              <w:top w:type="dxa" w:w="60"/>
              <w:left w:type="dxa" w:w="110"/>
              <w:bottom w:type="dxa" w:w="60"/>
              <w:right w:type="dxa" w:w="110"/>
            </w:tcMar>
            <w:vAlign w:val="center"/>
          </w:tcPr>
          <w:p>
            <w:pPr>
              <w:jc w:val="left"/>
            </w:pPr>
            <w:r>
              <w:rPr>
                <w:b/>
                <w:bCs/>
                <w:i w:val="false"/>
                <w:iCs w:val="false"/>
                <w:caps/>
                <w:color w:val="6F787E"/>
                <w:sz w:val="15"/>
                <w:szCs w:val="15"/>
              </w:rPr>
              <w:t xml:space="preserve">Actual</w:t>
            </w:r>
          </w:p>
        </w:tc>
        <w:tc>
          <w:tcPr>
            <w:tcW w:type="dxa" w:w="3257"/>
            <w:tcBorders>
              <w:top w:val="none" w:color="FFFFFF" w:sz="0"/>
              <w:left w:val="none" w:color="FFFFFF" w:sz="0"/>
              <w:bottom w:val="single" w:color="8F979D" w:sz="4"/>
              <w:right w:val="none" w:color="FFFFFF" w:sz="0"/>
            </w:tcBorders>
            <w:tcMar>
              <w:top w:type="dxa" w:w="60"/>
              <w:left w:type="dxa" w:w="110"/>
              <w:bottom w:type="dxa" w:w="60"/>
              <w:right w:type="dxa" w:w="110"/>
            </w:tcMar>
            <w:vAlign w:val="center"/>
          </w:tcPr>
          <w:p>
            <w:pPr>
              <w:jc w:val="left"/>
            </w:pPr>
            <w:r>
              <w:rPr>
                <w:b/>
                <w:bCs/>
                <w:i w:val="false"/>
                <w:iCs w:val="false"/>
                <w:caps/>
                <w:color w:val="6F787E"/>
                <w:sz w:val="15"/>
                <w:szCs w:val="15"/>
              </w:rPr>
              <w:t xml:space="preserve">How to settle it</w:t>
            </w:r>
          </w:p>
        </w:tc>
      </w:tr>
      <w:tr>
        <w:tc>
          <w:tcPr>
            <w:tcW w:type="dxa" w:w="3054"/>
            <w:tcBorders>
              <w:top w:val="none" w:color="FFFFFF" w:sz="0"/>
              <w:left w:val="none" w:color="FFFFFF" w:sz="0"/>
              <w:bottom w:val="single" w:color="C8CCD0" w:sz="4"/>
              <w:right w:val="none" w:color="FFFFFF" w:sz="0"/>
            </w:tcBorders>
            <w:tcMar>
              <w:top w:type="dxa" w:w="60"/>
              <w:left w:type="dxa" w:w="110"/>
              <w:bottom w:type="dxa" w:w="60"/>
              <w:right w:type="dxa" w:w="110"/>
            </w:tcMar>
            <w:vAlign w:val="center"/>
          </w:tcPr>
          <w:p>
            <w:pPr>
              <w:jc w:val="left"/>
            </w:pPr>
            <w:r>
              <w:rPr>
                <w:b w:val="false"/>
                <w:bCs w:val="false"/>
                <w:i w:val="false"/>
                <w:iCs w:val="false"/>
                <w:caps w:val="false"/>
                <w:color w:val="16191C"/>
                <w:sz w:val="18"/>
                <w:szCs w:val="18"/>
              </w:rPr>
              <w:t xml:space="preserve">Where prox 6 sits along conveyor 1</w:t>
            </w:r>
          </w:p>
        </w:tc>
        <w:tc>
          <w:tcPr>
            <w:tcW w:type="dxa" w:w="2239"/>
            <w:tcBorders>
              <w:top w:val="none" w:color="FFFFFF" w:sz="0"/>
              <w:left w:val="none" w:color="FFFFFF" w:sz="0"/>
              <w:bottom w:val="single" w:color="C8CCD0" w:sz="4"/>
              <w:right w:val="none" w:color="FFFFFF" w:sz="0"/>
            </w:tcBorders>
            <w:tcMar>
              <w:top w:type="dxa" w:w="60"/>
              <w:left w:type="dxa" w:w="110"/>
              <w:bottom w:type="dxa" w:w="60"/>
              <w:right w:type="dxa" w:w="110"/>
            </w:tcMar>
            <w:vAlign w:val="center"/>
          </w:tcPr>
          <w:p>
            <w:pPr>
              <w:jc w:val="left"/>
            </w:pPr>
            <w:r>
              <w:rPr>
                <w:rFonts w:ascii="Consolas" w:cs="Consolas" w:eastAsia="Consolas" w:hAnsi="Consolas"/>
                <w:b w:val="false"/>
                <w:bCs w:val="false"/>
                <w:i w:val="false"/>
                <w:iCs w:val="false"/>
                <w:caps w:val="false"/>
                <w:color w:val="6F787E"/>
                <w:sz w:val="18"/>
                <w:szCs w:val="18"/>
              </w:rPr>
              <w:t xml:space="preserve">near the belt end</w:t>
            </w:r>
          </w:p>
        </w:tc>
        <w:tc>
          <w:tcPr>
            <w:tcW w:type="dxa" w:w="1628"/>
            <w:tcBorders>
              <w:top w:val="none" w:color="FFFFFF" w:sz="0"/>
              <w:left w:val="none" w:color="FFFFFF" w:sz="0"/>
              <w:bottom w:val="single" w:color="C8CCD0" w:sz="4"/>
              <w:right w:val="none" w:color="FFFFFF" w:sz="0"/>
            </w:tcBorders>
            <w:shd w:fill="F4F6F7" w:val="clear"/>
            <w:tcMar>
              <w:top w:type="dxa" w:w="60"/>
              <w:left w:type="dxa" w:w="110"/>
              <w:bottom w:type="dxa" w:w="60"/>
              <w:right w:type="dxa" w:w="110"/>
            </w:tcMar>
            <w:vAlign w:val="center"/>
          </w:tcPr>
          <w:p>
            <w:r/>
            <w:r>
              <w:rPr>
                <w:i/>
                <w:color w:val="1F4E79"/>
                <w:sz w:val="16"/>
              </w:rPr>
              <w:t>[REC] confirmed in kind: conveyor 1 stops on prox 6 in the same scan it trips</w:t>
            </w:r>
          </w:p>
        </w:tc>
        <w:tc>
          <w:tcPr>
            <w:tcW w:type="dxa" w:w="3257"/>
            <w:tcBorders>
              <w:top w:val="none" w:color="FFFFFF" w:sz="0"/>
              <w:left w:val="none" w:color="FFFFFF" w:sz="0"/>
              <w:bottom w:val="single" w:color="C8CCD0" w:sz="4"/>
              <w:right w:val="none" w:color="FFFFFF" w:sz="0"/>
            </w:tcBorders>
            <w:shd w:fill="F4F6F7" w:val="clear"/>
            <w:tcMar>
              <w:top w:type="dxa" w:w="60"/>
              <w:left w:type="dxa" w:w="110"/>
              <w:bottom w:type="dxa" w:w="60"/>
              <w:right w:type="dxa" w:w="110"/>
            </w:tcMar>
            <w:vAlign w:val="center"/>
          </w:tcPr>
          <w:p>
            <w:r/>
            <w:r>
              <w:rPr>
                <w:i/>
                <w:color w:val="1F4E79"/>
                <w:sz w:val="16"/>
              </w:rPr>
              <w:t>pace out the mm from the belt end</w:t>
            </w:r>
          </w:p>
        </w:tc>
      </w:tr>
      <w:tr>
        <w:tc>
          <w:tcPr>
            <w:tcW w:type="dxa" w:w="3054"/>
            <w:tcBorders>
              <w:top w:val="none" w:color="FFFFFF" w:sz="0"/>
              <w:left w:val="none" w:color="FFFFFF" w:sz="0"/>
              <w:bottom w:val="single" w:color="C8CCD0" w:sz="4"/>
              <w:right w:val="none" w:color="FFFFFF" w:sz="0"/>
            </w:tcBorders>
            <w:tcMar>
              <w:top w:type="dxa" w:w="60"/>
              <w:left w:type="dxa" w:w="110"/>
              <w:bottom w:type="dxa" w:w="60"/>
              <w:right w:type="dxa" w:w="110"/>
            </w:tcMar>
            <w:vAlign w:val="center"/>
          </w:tcPr>
          <w:p>
            <w:pPr>
              <w:jc w:val="left"/>
            </w:pPr>
            <w:r>
              <w:rPr>
                <w:b w:val="false"/>
                <w:bCs w:val="false"/>
                <w:i w:val="false"/>
                <w:iCs w:val="false"/>
                <w:caps w:val="false"/>
                <w:color w:val="16191C"/>
                <w:sz w:val="18"/>
                <w:szCs w:val="18"/>
              </w:rPr>
              <w:t xml:space="preserve">Where prox 7 sits along conveyor 2</w:t>
            </w:r>
          </w:p>
        </w:tc>
        <w:tc>
          <w:tcPr>
            <w:tcW w:type="dxa" w:w="2239"/>
            <w:tcBorders>
              <w:top w:val="none" w:color="FFFFFF" w:sz="0"/>
              <w:left w:val="none" w:color="FFFFFF" w:sz="0"/>
              <w:bottom w:val="single" w:color="C8CCD0" w:sz="4"/>
              <w:right w:val="none" w:color="FFFFFF" w:sz="0"/>
            </w:tcBorders>
            <w:tcMar>
              <w:top w:type="dxa" w:w="60"/>
              <w:left w:type="dxa" w:w="110"/>
              <w:bottom w:type="dxa" w:w="60"/>
              <w:right w:type="dxa" w:w="110"/>
            </w:tcMar>
            <w:vAlign w:val="center"/>
          </w:tcPr>
          <w:p>
            <w:pPr>
              <w:jc w:val="left"/>
            </w:pPr>
            <w:r>
              <w:rPr>
                <w:rFonts w:ascii="Consolas" w:cs="Consolas" w:eastAsia="Consolas" w:hAnsi="Consolas"/>
                <w:b w:val="false"/>
                <w:bCs w:val="false"/>
                <w:i w:val="false"/>
                <w:iCs w:val="false"/>
                <w:caps w:val="false"/>
                <w:color w:val="6F787E"/>
                <w:sz w:val="18"/>
                <w:szCs w:val="18"/>
              </w:rPr>
              <w:t xml:space="preserve">belt midpoint</w:t>
            </w:r>
          </w:p>
        </w:tc>
        <w:tc>
          <w:tcPr>
            <w:tcW w:type="dxa" w:w="1628"/>
            <w:tcBorders>
              <w:top w:val="none" w:color="FFFFFF" w:sz="0"/>
              <w:left w:val="none" w:color="FFFFFF" w:sz="0"/>
              <w:bottom w:val="single" w:color="C8CCD0" w:sz="4"/>
              <w:right w:val="none" w:color="FFFFFF" w:sz="0"/>
            </w:tcBorders>
            <w:shd w:fill="F4F6F7" w:val="clear"/>
            <w:tcMar>
              <w:top w:type="dxa" w:w="60"/>
              <w:left w:type="dxa" w:w="110"/>
              <w:bottom w:type="dxa" w:w="60"/>
              <w:right w:type="dxa" w:w="110"/>
            </w:tcMar>
            <w:vAlign w:val="center"/>
          </w:tcPr>
          <w:p>
            <w:r/>
            <w:r>
              <w:rPr>
                <w:i/>
                <w:color w:val="1F4E79"/>
                <w:sz w:val="16"/>
              </w:rPr>
              <w:t>[REC] trips 2.62 s into a 3.15 s conveyor-2 run, and conveyor 2 stops 0.53 s later → nearer the end than the midpoint, despite the network title</w:t>
            </w:r>
          </w:p>
        </w:tc>
        <w:tc>
          <w:tcPr>
            <w:tcW w:type="dxa" w:w="3257"/>
            <w:tcBorders>
              <w:top w:val="none" w:color="FFFFFF" w:sz="0"/>
              <w:left w:val="none" w:color="FFFFFF" w:sz="0"/>
              <w:bottom w:val="single" w:color="C8CCD0" w:sz="4"/>
              <w:right w:val="none" w:color="FFFFFF" w:sz="0"/>
            </w:tcBorders>
            <w:shd w:fill="F4F6F7" w:val="clear"/>
            <w:tcMar>
              <w:top w:type="dxa" w:w="60"/>
              <w:left w:type="dxa" w:w="110"/>
              <w:bottom w:type="dxa" w:w="60"/>
              <w:right w:type="dxa" w:w="110"/>
            </w:tcMar>
            <w:vAlign w:val="center"/>
          </w:tcPr>
          <w:p>
            <w:r/>
            <w:r>
              <w:rPr>
                <w:i/>
                <w:color w:val="1F4E79"/>
                <w:sz w:val="16"/>
              </w:rPr>
              <w:t>tape along conveyor 2</w:t>
            </w:r>
          </w:p>
        </w:tc>
      </w:tr>
      <w:tr>
        <w:tc>
          <w:tcPr>
            <w:tcW w:type="dxa" w:w="3054"/>
            <w:tcBorders>
              <w:top w:val="none" w:color="FFFFFF" w:sz="0"/>
              <w:left w:val="none" w:color="FFFFFF" w:sz="0"/>
              <w:bottom w:val="single" w:color="C8CCD0" w:sz="4"/>
              <w:right w:val="none" w:color="FFFFFF" w:sz="0"/>
            </w:tcBorders>
            <w:tcMar>
              <w:top w:type="dxa" w:w="60"/>
              <w:left w:type="dxa" w:w="110"/>
              <w:bottom w:type="dxa" w:w="60"/>
              <w:right w:type="dxa" w:w="110"/>
            </w:tcMar>
            <w:vAlign w:val="center"/>
          </w:tcPr>
          <w:p>
            <w:pPr>
              <w:jc w:val="left"/>
            </w:pPr>
            <w:r>
              <w:rPr>
                <w:b w:val="false"/>
                <w:bCs w:val="false"/>
                <w:i w:val="false"/>
                <w:iCs w:val="false"/>
                <w:caps w:val="false"/>
                <w:color w:val="16191C"/>
                <w:sz w:val="18"/>
                <w:szCs w:val="18"/>
              </w:rPr>
              <w:t xml:space="preserve">Where prox 8 sits along conveyor 2</w:t>
            </w:r>
          </w:p>
        </w:tc>
        <w:tc>
          <w:tcPr>
            <w:tcW w:type="dxa" w:w="2239"/>
            <w:tcBorders>
              <w:top w:val="none" w:color="FFFFFF" w:sz="0"/>
              <w:left w:val="none" w:color="FFFFFF" w:sz="0"/>
              <w:bottom w:val="single" w:color="C8CCD0" w:sz="4"/>
              <w:right w:val="none" w:color="FFFFFF" w:sz="0"/>
            </w:tcBorders>
            <w:tcMar>
              <w:top w:type="dxa" w:w="60"/>
              <w:left w:type="dxa" w:w="110"/>
              <w:bottom w:type="dxa" w:w="60"/>
              <w:right w:type="dxa" w:w="110"/>
            </w:tcMar>
            <w:vAlign w:val="center"/>
          </w:tcPr>
          <w:p>
            <w:pPr>
              <w:jc w:val="left"/>
            </w:pPr>
            <w:r>
              <w:rPr>
                <w:rFonts w:ascii="Consolas" w:cs="Consolas" w:eastAsia="Consolas" w:hAnsi="Consolas"/>
                <w:b w:val="false"/>
                <w:bCs w:val="false"/>
                <w:i w:val="false"/>
                <w:iCs w:val="false"/>
                <w:caps w:val="false"/>
                <w:color w:val="6F787E"/>
                <w:sz w:val="18"/>
                <w:szCs w:val="18"/>
              </w:rPr>
              <w:t xml:space="preserve">belt end</w:t>
            </w:r>
          </w:p>
        </w:tc>
        <w:tc>
          <w:tcPr>
            <w:tcW w:type="dxa" w:w="1628"/>
            <w:tcBorders>
              <w:top w:val="none" w:color="FFFFFF" w:sz="0"/>
              <w:left w:val="none" w:color="FFFFFF" w:sz="0"/>
              <w:bottom w:val="single" w:color="C8CCD0" w:sz="4"/>
              <w:right w:val="none" w:color="FFFFFF" w:sz="0"/>
            </w:tcBorders>
            <w:shd w:fill="F4F6F7" w:val="clear"/>
            <w:tcMar>
              <w:top w:type="dxa" w:w="60"/>
              <w:left w:type="dxa" w:w="110"/>
              <w:bottom w:type="dxa" w:w="60"/>
              <w:right w:type="dxa" w:w="110"/>
            </w:tcMar>
            <w:vAlign w:val="center"/>
          </w:tcPr>
          <w:p>
            <w:r/>
            <w:r>
              <w:rPr>
                <w:i/>
                <w:color w:val="1F4E79"/>
                <w:sz w:val="16"/>
              </w:rPr>
              <w:t>[REC] never tripped in the fully-watched cycle — 'belt end' is unconfirmed and the sensor may not be in the path at all</w:t>
            </w:r>
          </w:p>
        </w:tc>
        <w:tc>
          <w:tcPr>
            <w:tcW w:type="dxa" w:w="3257"/>
            <w:tcBorders>
              <w:top w:val="none" w:color="FFFFFF" w:sz="0"/>
              <w:left w:val="none" w:color="FFFFFF" w:sz="0"/>
              <w:bottom w:val="single" w:color="C8CCD0" w:sz="4"/>
              <w:right w:val="none" w:color="FFFFFF" w:sz="0"/>
            </w:tcBorders>
            <w:shd w:fill="F4F6F7" w:val="clear"/>
            <w:tcMar>
              <w:top w:type="dxa" w:w="60"/>
              <w:left w:type="dxa" w:w="110"/>
              <w:bottom w:type="dxa" w:w="60"/>
              <w:right w:type="dxa" w:w="110"/>
            </w:tcMar>
            <w:vAlign w:val="center"/>
          </w:tcPr>
          <w:p>
            <w:r/>
            <w:r>
              <w:rPr>
                <w:i/>
                <w:color w:val="1F4E79"/>
                <w:sz w:val="16"/>
              </w:rPr>
              <w:t>walk the belt; if it is bolted there, roll a block past it and watch %I0.6</w:t>
            </w:r>
          </w:p>
        </w:tc>
      </w:tr>
      <w:tr>
        <w:tc>
          <w:tcPr>
            <w:tcW w:type="dxa" w:w="3054"/>
            <w:tcBorders>
              <w:top w:val="none" w:color="FFFFFF" w:sz="0"/>
              <w:left w:val="none" w:color="FFFFFF" w:sz="0"/>
              <w:bottom w:val="single" w:color="C8CCD0" w:sz="4"/>
              <w:right w:val="none" w:color="FFFFFF" w:sz="0"/>
            </w:tcBorders>
            <w:tcMar>
              <w:top w:type="dxa" w:w="60"/>
              <w:left w:type="dxa" w:w="110"/>
              <w:bottom w:type="dxa" w:w="60"/>
              <w:right w:type="dxa" w:w="110"/>
            </w:tcMar>
            <w:vAlign w:val="center"/>
          </w:tcPr>
          <w:p>
            <w:pPr>
              <w:jc w:val="left"/>
            </w:pPr>
            <w:r>
              <w:rPr>
                <w:b w:val="false"/>
                <w:bCs w:val="false"/>
                <w:i w:val="false"/>
                <w:iCs w:val="false"/>
                <w:caps w:val="false"/>
                <w:color w:val="16191C"/>
                <w:sz w:val="18"/>
                <w:szCs w:val="18"/>
              </w:rPr>
              <w:t xml:space="preserve">Where prox 10 sits along conveyor 3</w:t>
            </w:r>
          </w:p>
        </w:tc>
        <w:tc>
          <w:tcPr>
            <w:tcW w:type="dxa" w:w="2239"/>
            <w:tcBorders>
              <w:top w:val="none" w:color="FFFFFF" w:sz="0"/>
              <w:left w:val="none" w:color="FFFFFF" w:sz="0"/>
              <w:bottom w:val="single" w:color="C8CCD0" w:sz="4"/>
              <w:right w:val="none" w:color="FFFFFF" w:sz="0"/>
            </w:tcBorders>
            <w:tcMar>
              <w:top w:type="dxa" w:w="60"/>
              <w:left w:type="dxa" w:w="110"/>
              <w:bottom w:type="dxa" w:w="60"/>
              <w:right w:type="dxa" w:w="110"/>
            </w:tcMar>
            <w:vAlign w:val="center"/>
          </w:tcPr>
          <w:p>
            <w:pPr>
              <w:jc w:val="left"/>
            </w:pPr>
            <w:r>
              <w:rPr>
                <w:rFonts w:ascii="Consolas" w:cs="Consolas" w:eastAsia="Consolas" w:hAnsi="Consolas"/>
                <w:b w:val="false"/>
                <w:bCs w:val="false"/>
                <w:i w:val="false"/>
                <w:iCs w:val="false"/>
                <w:caps w:val="false"/>
                <w:color w:val="6F787E"/>
                <w:sz w:val="18"/>
                <w:szCs w:val="18"/>
              </w:rPr>
              <w:t xml:space="preserve">60% along</w:t>
            </w:r>
          </w:p>
        </w:tc>
        <w:tc>
          <w:tcPr>
            <w:tcW w:type="dxa" w:w="1628"/>
            <w:tcBorders>
              <w:top w:val="none" w:color="FFFFFF" w:sz="0"/>
              <w:left w:val="none" w:color="FFFFFF" w:sz="0"/>
              <w:bottom w:val="single" w:color="C8CCD0" w:sz="4"/>
              <w:right w:val="none" w:color="FFFFFF" w:sz="0"/>
            </w:tcBorders>
            <w:shd w:fill="F4F6F7" w:val="clear"/>
            <w:tcMar>
              <w:top w:type="dxa" w:w="60"/>
              <w:left w:type="dxa" w:w="110"/>
              <w:bottom w:type="dxa" w:w="60"/>
              <w:right w:type="dxa" w:w="110"/>
            </w:tcMar>
            <w:vAlign w:val="center"/>
          </w:tcPr>
          <w:p>
            <w:r/>
            <w:r>
              <w:rPr>
                <w:i/>
                <w:color w:val="1F4E79"/>
                <w:sz w:val="16"/>
              </w:rPr>
              <w:t>[REC] never tripped; SV13 never fired. 60% along is still invention</w:t>
            </w:r>
          </w:p>
        </w:tc>
        <w:tc>
          <w:tcPr>
            <w:tcW w:type="dxa" w:w="3257"/>
            <w:tcBorders>
              <w:top w:val="none" w:color="FFFFFF" w:sz="0"/>
              <w:left w:val="none" w:color="FFFFFF" w:sz="0"/>
              <w:bottom w:val="single" w:color="C8CCD0" w:sz="4"/>
              <w:right w:val="none" w:color="FFFFFF" w:sz="0"/>
            </w:tcBorders>
            <w:shd w:fill="F4F6F7" w:val="clear"/>
            <w:tcMar>
              <w:top w:type="dxa" w:w="60"/>
              <w:left w:type="dxa" w:w="110"/>
              <w:bottom w:type="dxa" w:w="60"/>
              <w:right w:type="dxa" w:w="110"/>
            </w:tcMar>
            <w:vAlign w:val="center"/>
          </w:tcPr>
          <w:p>
            <w:r/>
            <w:r>
              <w:rPr>
                <w:i/>
                <w:color w:val="1F4E79"/>
                <w:sz w:val="16"/>
              </w:rPr>
              <w:t>stand at conveyor 3 and look for a second station</w:t>
            </w:r>
          </w:p>
        </w:tc>
      </w:tr>
      <w:tr>
        <w:tc>
          <w:tcPr>
            <w:tcW w:type="dxa" w:w="3054"/>
            <w:tcBorders>
              <w:top w:val="none" w:color="FFFFFF" w:sz="0"/>
              <w:left w:val="none" w:color="FFFFFF" w:sz="0"/>
              <w:bottom w:val="single" w:color="C8CCD0" w:sz="4"/>
              <w:right w:val="none" w:color="FFFFFF" w:sz="0"/>
            </w:tcBorders>
            <w:tcMar>
              <w:top w:type="dxa" w:w="60"/>
              <w:left w:type="dxa" w:w="110"/>
              <w:bottom w:type="dxa" w:w="60"/>
              <w:right w:type="dxa" w:w="110"/>
            </w:tcMar>
            <w:vAlign w:val="center"/>
          </w:tcPr>
          <w:p>
            <w:pPr>
              <w:jc w:val="left"/>
            </w:pPr>
            <w:r>
              <w:rPr>
                <w:b w:val="false"/>
                <w:bCs w:val="false"/>
                <w:i w:val="false"/>
                <w:iCs w:val="false"/>
                <w:caps w:val="false"/>
                <w:color w:val="16191C"/>
                <w:sz w:val="18"/>
                <w:szCs w:val="18"/>
              </w:rPr>
              <w:t xml:space="preserve">Magazine slot pitch (sets prox 1–5 spacing)</w:t>
            </w:r>
          </w:p>
        </w:tc>
        <w:tc>
          <w:tcPr>
            <w:tcW w:type="dxa" w:w="2239"/>
            <w:tcBorders>
              <w:top w:val="none" w:color="FFFFFF" w:sz="0"/>
              <w:left w:val="none" w:color="FFFFFF" w:sz="0"/>
              <w:bottom w:val="single" w:color="C8CCD0" w:sz="4"/>
              <w:right w:val="none" w:color="FFFFFF" w:sz="0"/>
            </w:tcBorders>
            <w:tcMar>
              <w:top w:type="dxa" w:w="60"/>
              <w:left w:type="dxa" w:w="110"/>
              <w:bottom w:type="dxa" w:w="60"/>
              <w:right w:type="dxa" w:w="110"/>
            </w:tcMar>
            <w:vAlign w:val="center"/>
          </w:tcPr>
          <w:p>
            <w:pPr>
              <w:jc w:val="left"/>
            </w:pPr>
            <w:r>
              <w:rPr>
                <w:rFonts w:ascii="Consolas" w:cs="Consolas" w:eastAsia="Consolas" w:hAnsi="Consolas"/>
                <w:b w:val="false"/>
                <w:bCs w:val="false"/>
                <w:i w:val="false"/>
                <w:iCs w:val="false"/>
                <w:caps w:val="false"/>
                <w:color w:val="6F787E"/>
                <w:sz w:val="18"/>
                <w:szCs w:val="18"/>
              </w:rPr>
              <w:t xml:space="preserve">110 mm</w:t>
            </w:r>
          </w:p>
        </w:tc>
        <w:tc>
          <w:tcPr>
            <w:tcW w:type="dxa" w:w="1628"/>
            <w:tcBorders>
              <w:top w:val="none" w:color="FFFFFF" w:sz="0"/>
              <w:left w:val="none" w:color="FFFFFF" w:sz="0"/>
              <w:bottom w:val="single" w:color="C8CCD0" w:sz="4"/>
              <w:right w:val="none" w:color="FFFFFF" w:sz="0"/>
            </w:tcBorders>
            <w:shd w:fill="F4F6F7" w:val="clear"/>
            <w:tcMar>
              <w:top w:type="dxa" w:w="60"/>
              <w:left w:type="dxa" w:w="110"/>
              <w:bottom w:type="dxa" w:w="60"/>
              <w:right w:type="dxa" w:w="110"/>
            </w:tcMar>
            <w:vAlign w:val="center"/>
          </w:tcPr>
          <w:p>
            <w:r/>
            <w:r>
              <w:rPr>
                <w:i/>
                <w:color w:val="1F4E79"/>
                <w:sz w:val="16"/>
              </w:rPr>
              <w:t>[CAD] Magazine.STEP: four 5 mm dividers → five slots of 105–110 mm, 115 deep, 305 tall</w:t>
            </w:r>
          </w:p>
        </w:tc>
        <w:tc>
          <w:tcPr>
            <w:tcW w:type="dxa" w:w="3257"/>
            <w:tcBorders>
              <w:top w:val="none" w:color="FFFFFF" w:sz="0"/>
              <w:left w:val="none" w:color="FFFFFF" w:sz="0"/>
              <w:bottom w:val="single" w:color="C8CCD0" w:sz="4"/>
              <w:right w:val="none" w:color="FFFFFF" w:sz="0"/>
            </w:tcBorders>
            <w:shd w:fill="F4F6F7" w:val="clear"/>
            <w:tcMar>
              <w:top w:type="dxa" w:w="60"/>
              <w:left w:type="dxa" w:w="110"/>
              <w:bottom w:type="dxa" w:w="60"/>
              <w:right w:type="dxa" w:w="110"/>
            </w:tcMar>
            <w:vAlign w:val="center"/>
          </w:tcPr>
          <w:p>
            <w:r/>
            <w:r>
              <w:rPr>
                <w:i/>
                <w:color w:val="1F4E79"/>
                <w:sz w:val="16"/>
              </w:rPr>
              <w:t>one tape measure across the five slots settles which end of 105–110 it is</w:t>
            </w:r>
          </w:p>
        </w:tc>
      </w:tr>
      <w:tr>
        <w:tc>
          <w:tcPr>
            <w:tcW w:type="dxa" w:w="3054"/>
            <w:tcBorders>
              <w:top w:val="none" w:color="FFFFFF" w:sz="0"/>
              <w:left w:val="none" w:color="FFFFFF" w:sz="0"/>
              <w:bottom w:val="single" w:color="C8CCD0" w:sz="4"/>
              <w:right w:val="none" w:color="FFFFFF" w:sz="0"/>
            </w:tcBorders>
            <w:tcMar>
              <w:top w:type="dxa" w:w="60"/>
              <w:left w:type="dxa" w:w="110"/>
              <w:bottom w:type="dxa" w:w="60"/>
              <w:right w:type="dxa" w:w="110"/>
            </w:tcMar>
            <w:vAlign w:val="center"/>
          </w:tcPr>
          <w:p>
            <w:pPr>
              <w:jc w:val="left"/>
            </w:pPr>
            <w:r>
              <w:rPr>
                <w:b w:val="false"/>
                <w:bCs w:val="false"/>
                <w:i w:val="false"/>
                <w:iCs w:val="false"/>
                <w:caps w:val="false"/>
                <w:color w:val="16191C"/>
                <w:sz w:val="18"/>
                <w:szCs w:val="18"/>
              </w:rPr>
              <w:t xml:space="preserve">Which compartment the cell feeds from</w:t>
            </w:r>
          </w:p>
        </w:tc>
        <w:tc>
          <w:tcPr>
            <w:tcW w:type="dxa" w:w="2239"/>
            <w:tcBorders>
              <w:top w:val="none" w:color="FFFFFF" w:sz="0"/>
              <w:left w:val="none" w:color="FFFFFF" w:sz="0"/>
              <w:bottom w:val="single" w:color="C8CCD0" w:sz="4"/>
              <w:right w:val="none" w:color="FFFFFF" w:sz="0"/>
            </w:tcBorders>
            <w:tcMar>
              <w:top w:type="dxa" w:w="60"/>
              <w:left w:type="dxa" w:w="110"/>
              <w:bottom w:type="dxa" w:w="60"/>
              <w:right w:type="dxa" w:w="110"/>
            </w:tcMar>
            <w:vAlign w:val="center"/>
          </w:tcPr>
          <w:p>
            <w:pPr>
              <w:jc w:val="left"/>
            </w:pPr>
            <w:r>
              <w:rPr>
                <w:rFonts w:ascii="Consolas" w:cs="Consolas" w:eastAsia="Consolas" w:hAnsi="Consolas"/>
                <w:b w:val="false"/>
                <w:bCs w:val="false"/>
                <w:i w:val="false"/>
                <w:iCs w:val="false"/>
                <w:caps w:val="false"/>
                <w:color w:val="6F787E"/>
                <w:sz w:val="18"/>
                <w:szCs w:val="18"/>
              </w:rPr>
              <w:t xml:space="preserve">1</w:t>
            </w:r>
          </w:p>
        </w:tc>
        <w:tc>
          <w:tcPr>
            <w:tcW w:type="dxa" w:w="1628"/>
            <w:tcBorders>
              <w:top w:val="none" w:color="FFFFFF" w:sz="0"/>
              <w:left w:val="none" w:color="FFFFFF" w:sz="0"/>
              <w:bottom w:val="single" w:color="C8CCD0" w:sz="4"/>
              <w:right w:val="none" w:color="FFFFFF" w:sz="0"/>
            </w:tcBorders>
            <w:shd w:fill="F4F6F7" w:val="clear"/>
            <w:tcMar>
              <w:top w:type="dxa" w:w="60"/>
              <w:left w:type="dxa" w:w="110"/>
              <w:bottom w:type="dxa" w:w="60"/>
              <w:right w:type="dxa" w:w="110"/>
            </w:tcMar>
            <w:vAlign w:val="center"/>
          </w:tcPr>
          <w:p>
            <w:r/>
            <w:r>
              <w:rPr>
                <w:i/>
                <w:color w:val="1F4E79"/>
                <w:sz w:val="16"/>
              </w:rPr>
              <w:t>[REC] compartment 1 — SV1 fired and prox 1 confirmed the dispense in every real cycle. [PLC] all five compartments read Ok right now</w:t>
            </w:r>
          </w:p>
        </w:tc>
        <w:tc>
          <w:tcPr>
            <w:tcW w:type="dxa" w:w="3257"/>
            <w:tcBorders>
              <w:top w:val="none" w:color="FFFFFF" w:sz="0"/>
              <w:left w:val="none" w:color="FFFFFF" w:sz="0"/>
              <w:bottom w:val="single" w:color="C8CCD0" w:sz="4"/>
              <w:right w:val="none" w:color="FFFFFF" w:sz="0"/>
            </w:tcBorders>
            <w:shd w:fill="F4F6F7" w:val="clear"/>
            <w:tcMar>
              <w:top w:type="dxa" w:w="60"/>
              <w:left w:type="dxa" w:w="110"/>
              <w:bottom w:type="dxa" w:w="60"/>
              <w:right w:type="dxa" w:w="110"/>
            </w:tcMar>
            <w:vAlign w:val="center"/>
          </w:tcPr>
          <w:p>
            <w:r/>
            <w:r>
              <w:rPr>
                <w:i/>
                <w:color w:val="1F4E79"/>
                <w:sz w:val="16"/>
              </w:rPr>
              <w:t>confirmed; change only if the cell is re-set to another compartment</w:t>
            </w:r>
          </w:p>
        </w:tc>
      </w:tr>
      <w:tr>
        <w:tc>
          <w:tcPr>
            <w:tcW w:type="dxa" w:w="3054"/>
            <w:tcBorders>
              <w:top w:val="none" w:color="FFFFFF" w:sz="0"/>
              <w:left w:val="none" w:color="FFFFFF" w:sz="0"/>
              <w:bottom w:val="single" w:color="C8CCD0" w:sz="4"/>
              <w:right w:val="none" w:color="FFFFFF" w:sz="0"/>
            </w:tcBorders>
            <w:tcMar>
              <w:top w:type="dxa" w:w="60"/>
              <w:left w:type="dxa" w:w="110"/>
              <w:bottom w:type="dxa" w:w="60"/>
              <w:right w:type="dxa" w:w="110"/>
            </w:tcMar>
            <w:vAlign w:val="center"/>
          </w:tcPr>
          <w:p>
            <w:pPr>
              <w:jc w:val="left"/>
            </w:pPr>
            <w:r>
              <w:rPr>
                <w:b w:val="false"/>
                <w:bCs w:val="false"/>
                <w:i w:val="false"/>
                <w:iCs w:val="false"/>
                <w:caps w:val="false"/>
                <w:color w:val="16191C"/>
                <w:sz w:val="18"/>
                <w:szCs w:val="18"/>
              </w:rPr>
              <w:t xml:space="preserve">Which barrel is cylinder A / B</w:t>
            </w:r>
          </w:p>
        </w:tc>
        <w:tc>
          <w:tcPr>
            <w:tcW w:type="dxa" w:w="2239"/>
            <w:tcBorders>
              <w:top w:val="none" w:color="FFFFFF" w:sz="0"/>
              <w:left w:val="none" w:color="FFFFFF" w:sz="0"/>
              <w:bottom w:val="single" w:color="C8CCD0" w:sz="4"/>
              <w:right w:val="none" w:color="FFFFFF" w:sz="0"/>
            </w:tcBorders>
            <w:tcMar>
              <w:top w:type="dxa" w:w="60"/>
              <w:left w:type="dxa" w:w="110"/>
              <w:bottom w:type="dxa" w:w="60"/>
              <w:right w:type="dxa" w:w="110"/>
            </w:tcMar>
            <w:vAlign w:val="center"/>
          </w:tcPr>
          <w:p>
            <w:pPr>
              <w:jc w:val="left"/>
            </w:pPr>
            <w:r>
              <w:rPr>
                <w:rFonts w:ascii="Consolas" w:cs="Consolas" w:eastAsia="Consolas" w:hAnsi="Consolas"/>
                <w:b w:val="false"/>
                <w:bCs w:val="false"/>
                <w:i w:val="false"/>
                <w:iCs w:val="false"/>
                <w:caps w:val="false"/>
                <w:color w:val="6F787E"/>
                <w:sz w:val="18"/>
                <w:szCs w:val="18"/>
              </w:rPr>
              <w:t xml:space="preserve">unassigned</w:t>
            </w:r>
          </w:p>
        </w:tc>
        <w:tc>
          <w:tcPr>
            <w:tcW w:type="dxa" w:w="1628"/>
            <w:tcBorders>
              <w:top w:val="none" w:color="FFFFFF" w:sz="0"/>
              <w:left w:val="none" w:color="FFFFFF" w:sz="0"/>
              <w:bottom w:val="single" w:color="C8CCD0" w:sz="4"/>
              <w:right w:val="none" w:color="FFFFFF" w:sz="0"/>
            </w:tcBorders>
            <w:shd w:fill="F4F6F7" w:val="clear"/>
            <w:tcMar>
              <w:top w:type="dxa" w:w="60"/>
              <w:left w:type="dxa" w:w="110"/>
              <w:bottom w:type="dxa" w:w="60"/>
              <w:right w:type="dxa" w:w="110"/>
            </w:tcMar>
            <w:vAlign w:val="center"/>
          </w:tcPr>
          <w:p>
            <w:r/>
            <w:r>
              <w:rPr>
                <w:i/>
                <w:color w:val="1F4E79"/>
                <w:sz w:val="16"/>
              </w:rPr>
              <w:t>still unassigned — this is the section A panel test</w:t>
            </w:r>
          </w:p>
        </w:tc>
        <w:tc>
          <w:tcPr>
            <w:tcW w:type="dxa" w:w="3257"/>
            <w:tcBorders>
              <w:top w:val="none" w:color="FFFFFF" w:sz="0"/>
              <w:left w:val="none" w:color="FFFFFF" w:sz="0"/>
              <w:bottom w:val="single" w:color="C8CCD0" w:sz="4"/>
              <w:right w:val="none" w:color="FFFFFF" w:sz="0"/>
            </w:tcBorders>
            <w:shd w:fill="F4F6F7" w:val="clear"/>
            <w:tcMar>
              <w:top w:type="dxa" w:w="60"/>
              <w:left w:type="dxa" w:w="110"/>
              <w:bottom w:type="dxa" w:w="60"/>
              <w:right w:type="dxa" w:w="110"/>
            </w:tcMar>
            <w:vAlign w:val="center"/>
          </w:tcPr>
          <w:p>
            <w:r/>
            <w:r>
              <w:rPr>
                <w:i/>
                <w:color w:val="1F4E79"/>
                <w:sz w:val="16"/>
              </w:rPr>
              <w:t>energise %Q3.6, then %Q2.5, and write down which rod moved</w:t>
            </w:r>
          </w:p>
        </w:tc>
      </w:tr>
      <w:tr>
        <w:tc>
          <w:tcPr>
            <w:tcW w:type="dxa" w:w="3054"/>
            <w:tcBorders>
              <w:top w:val="none" w:color="FFFFFF" w:sz="0"/>
              <w:left w:val="none" w:color="FFFFFF" w:sz="0"/>
              <w:bottom w:val="single" w:color="C8CCD0" w:sz="4"/>
              <w:right w:val="none" w:color="FFFFFF" w:sz="0"/>
            </w:tcBorders>
            <w:tcMar>
              <w:top w:type="dxa" w:w="60"/>
              <w:left w:type="dxa" w:w="110"/>
              <w:bottom w:type="dxa" w:w="60"/>
              <w:right w:type="dxa" w:w="110"/>
            </w:tcMar>
            <w:vAlign w:val="center"/>
          </w:tcPr>
          <w:p>
            <w:pPr>
              <w:jc w:val="left"/>
            </w:pPr>
            <w:r>
              <w:rPr>
                <w:b w:val="false"/>
                <w:bCs w:val="false"/>
                <w:i w:val="false"/>
                <w:iCs w:val="false"/>
                <w:caps w:val="false"/>
                <w:color w:val="16191C"/>
                <w:sz w:val="18"/>
                <w:szCs w:val="18"/>
              </w:rPr>
              <w:t xml:space="preserve">Cylinder bore</w:t>
            </w:r>
          </w:p>
        </w:tc>
        <w:tc>
          <w:tcPr>
            <w:tcW w:type="dxa" w:w="2239"/>
            <w:tcBorders>
              <w:top w:val="none" w:color="FFFFFF" w:sz="0"/>
              <w:left w:val="none" w:color="FFFFFF" w:sz="0"/>
              <w:bottom w:val="single" w:color="C8CCD0" w:sz="4"/>
              <w:right w:val="none" w:color="FFFFFF" w:sz="0"/>
            </w:tcBorders>
            <w:tcMar>
              <w:top w:type="dxa" w:w="60"/>
              <w:left w:type="dxa" w:w="110"/>
              <w:bottom w:type="dxa" w:w="60"/>
              <w:right w:type="dxa" w:w="110"/>
            </w:tcMar>
            <w:vAlign w:val="center"/>
          </w:tcPr>
          <w:p>
            <w:pPr>
              <w:jc w:val="left"/>
            </w:pPr>
            <w:r>
              <w:rPr>
                <w:rFonts w:ascii="Consolas" w:cs="Consolas" w:eastAsia="Consolas" w:hAnsi="Consolas"/>
                <w:b w:val="false"/>
                <w:bCs w:val="false"/>
                <w:i w:val="false"/>
                <w:iCs w:val="false"/>
                <w:caps w:val="false"/>
                <w:color w:val="6F787E"/>
                <w:sz w:val="18"/>
                <w:szCs w:val="18"/>
              </w:rPr>
              <w:t xml:space="preserve">⌀20 (CAD says 8 and 32)</w:t>
            </w:r>
          </w:p>
        </w:tc>
        <w:tc>
          <w:tcPr>
            <w:tcW w:type="dxa" w:w="1628"/>
            <w:tcBorders>
              <w:top w:val="none" w:color="FFFFFF" w:sz="0"/>
              <w:left w:val="none" w:color="FFFFFF" w:sz="0"/>
              <w:bottom w:val="single" w:color="C8CCD0" w:sz="4"/>
              <w:right w:val="none" w:color="FFFFFF" w:sz="0"/>
            </w:tcBorders>
            <w:shd w:fill="F4F6F7" w:val="clear"/>
            <w:tcMar>
              <w:top w:type="dxa" w:w="60"/>
              <w:left w:type="dxa" w:w="110"/>
              <w:bottom w:type="dxa" w:w="60"/>
              <w:right w:type="dxa" w:w="110"/>
            </w:tcMar>
            <w:vAlign w:val="center"/>
          </w:tcPr>
          <w:p>
            <w:r/>
            <w:r>
              <w:rPr>
                <w:i/>
                <w:color w:val="1F4E79"/>
                <w:sz w:val="16"/>
              </w:rPr>
              <w:t>[CAD] the cell holds ⌀8 (rod 4) and ⌀32 (rod 12). Nothing in it is ⌀20</w:t>
            </w:r>
          </w:p>
        </w:tc>
        <w:tc>
          <w:tcPr>
            <w:tcW w:type="dxa" w:w="3257"/>
            <w:tcBorders>
              <w:top w:val="none" w:color="FFFFFF" w:sz="0"/>
              <w:left w:val="none" w:color="FFFFFF" w:sz="0"/>
              <w:bottom w:val="single" w:color="C8CCD0" w:sz="4"/>
              <w:right w:val="none" w:color="FFFFFF" w:sz="0"/>
            </w:tcBorders>
            <w:shd w:fill="F4F6F7" w:val="clear"/>
            <w:tcMar>
              <w:top w:type="dxa" w:w="60"/>
              <w:left w:type="dxa" w:w="110"/>
              <w:bottom w:type="dxa" w:w="60"/>
              <w:right w:type="dxa" w:w="110"/>
            </w:tcMar>
            <w:vAlign w:val="center"/>
          </w:tcPr>
          <w:p>
            <w:r/>
            <w:r>
              <w:rPr>
                <w:i/>
                <w:color w:val="1F4E79"/>
                <w:sz w:val="16"/>
              </w:rPr>
              <w:t>read the two body stamps; that also settles which is A and which is B</w:t>
            </w:r>
          </w:p>
        </w:tc>
      </w:tr>
      <w:tr>
        <w:tc>
          <w:tcPr>
            <w:tcW w:type="dxa" w:w="3054"/>
            <w:tcBorders>
              <w:top w:val="none" w:color="FFFFFF" w:sz="0"/>
              <w:left w:val="none" w:color="FFFFFF" w:sz="0"/>
              <w:bottom w:val="single" w:color="C8CCD0" w:sz="4"/>
              <w:right w:val="none" w:color="FFFFFF" w:sz="0"/>
            </w:tcBorders>
            <w:tcMar>
              <w:top w:type="dxa" w:w="60"/>
              <w:left w:type="dxa" w:w="110"/>
              <w:bottom w:type="dxa" w:w="60"/>
              <w:right w:type="dxa" w:w="110"/>
            </w:tcMar>
            <w:vAlign w:val="center"/>
          </w:tcPr>
          <w:p>
            <w:pPr>
              <w:jc w:val="left"/>
            </w:pPr>
            <w:r>
              <w:rPr>
                <w:b w:val="false"/>
                <w:bCs w:val="false"/>
                <w:i w:val="false"/>
                <w:iCs w:val="false"/>
                <w:caps w:val="false"/>
                <w:color w:val="16191C"/>
                <w:sz w:val="18"/>
                <w:szCs w:val="18"/>
              </w:rPr>
              <w:t xml:space="preserve">PRODUCT_HEIGHT per compartment</w:t>
            </w:r>
          </w:p>
        </w:tc>
        <w:tc>
          <w:tcPr>
            <w:tcW w:type="dxa" w:w="2239"/>
            <w:tcBorders>
              <w:top w:val="none" w:color="FFFFFF" w:sz="0"/>
              <w:left w:val="none" w:color="FFFFFF" w:sz="0"/>
              <w:bottom w:val="single" w:color="C8CCD0" w:sz="4"/>
              <w:right w:val="none" w:color="FFFFFF" w:sz="0"/>
            </w:tcBorders>
            <w:tcMar>
              <w:top w:type="dxa" w:w="60"/>
              <w:left w:type="dxa" w:w="110"/>
              <w:bottom w:type="dxa" w:w="60"/>
              <w:right w:type="dxa" w:w="110"/>
            </w:tcMar>
            <w:vAlign w:val="center"/>
          </w:tcPr>
          <w:p>
            <w:pPr>
              <w:jc w:val="left"/>
            </w:pPr>
            <w:r>
              <w:rPr>
                <w:rFonts w:ascii="Consolas" w:cs="Consolas" w:eastAsia="Consolas" w:hAnsi="Consolas"/>
                <w:b w:val="false"/>
                <w:bCs w:val="false"/>
                <w:i w:val="false"/>
                <w:iCs w:val="false"/>
                <w:caps w:val="false"/>
                <w:color w:val="6F787E"/>
                <w:sz w:val="18"/>
                <w:szCs w:val="18"/>
              </w:rPr>
              <w:t xml:space="preserve">50 / 25 mm</w:t>
            </w:r>
          </w:p>
        </w:tc>
        <w:tc>
          <w:tcPr>
            <w:tcW w:type="dxa" w:w="1628"/>
            <w:tcBorders>
              <w:top w:val="none" w:color="FFFFFF" w:sz="0"/>
              <w:left w:val="none" w:color="FFFFFF" w:sz="0"/>
              <w:bottom w:val="single" w:color="C8CCD0" w:sz="4"/>
              <w:right w:val="none" w:color="FFFFFF" w:sz="0"/>
            </w:tcBorders>
            <w:shd w:fill="F4F6F7" w:val="clear"/>
            <w:tcMar>
              <w:top w:type="dxa" w:w="60"/>
              <w:left w:type="dxa" w:w="110"/>
              <w:bottom w:type="dxa" w:w="60"/>
              <w:right w:type="dxa" w:w="110"/>
            </w:tcMar>
            <w:vAlign w:val="center"/>
          </w:tcPr>
          <w:p>
            <w:r/>
            <w:r>
              <w:rPr>
                <w:i/>
                <w:color w:val="1F4E79"/>
                <w:sz w:val="16"/>
              </w:rPr>
              <w:t>[PLC] the batch selection reads qty_50mm = 1, qty_25mm = 0 → the cell is currently set up for the 50 mm product, and every recorded real cycle counted one</w:t>
            </w:r>
          </w:p>
        </w:tc>
        <w:tc>
          <w:tcPr>
            <w:tcW w:type="dxa" w:w="3257"/>
            <w:tcBorders>
              <w:top w:val="none" w:color="FFFFFF" w:sz="0"/>
              <w:left w:val="none" w:color="FFFFFF" w:sz="0"/>
              <w:bottom w:val="single" w:color="C8CCD0" w:sz="4"/>
              <w:right w:val="none" w:color="FFFFFF" w:sz="0"/>
            </w:tcBorders>
            <w:shd w:fill="F4F6F7" w:val="clear"/>
            <w:tcMar>
              <w:top w:type="dxa" w:w="60"/>
              <w:left w:type="dxa" w:w="110"/>
              <w:bottom w:type="dxa" w:w="60"/>
              <w:right w:type="dxa" w:w="110"/>
            </w:tcMar>
            <w:vAlign w:val="center"/>
          </w:tcPr>
          <w:p>
            <w:r/>
            <w:r>
              <w:rPr>
                <w:i/>
                <w:color w:val="1F4E79"/>
                <w:sz w:val="16"/>
              </w:rPr>
              <w:t>per-compartment PRODUCT_HEIGHT is not in DB59 — read it on the HMI</w:t>
            </w:r>
          </w:p>
        </w:tc>
      </w:tr>
      <w:tr>
        <w:tc>
          <w:tcPr>
            <w:tcW w:type="dxa" w:w="3054"/>
            <w:tcBorders>
              <w:top w:val="none" w:color="FFFFFF" w:sz="0"/>
              <w:left w:val="none" w:color="FFFFFF" w:sz="0"/>
              <w:bottom w:val="single" w:color="C8CCD0" w:sz="4"/>
              <w:right w:val="none" w:color="FFFFFF" w:sz="0"/>
            </w:tcBorders>
            <w:tcMar>
              <w:top w:type="dxa" w:w="60"/>
              <w:left w:type="dxa" w:w="110"/>
              <w:bottom w:type="dxa" w:w="60"/>
              <w:right w:type="dxa" w:w="110"/>
            </w:tcMar>
            <w:vAlign w:val="center"/>
          </w:tcPr>
          <w:p>
            <w:pPr>
              <w:jc w:val="left"/>
            </w:pPr>
            <w:r>
              <w:rPr>
                <w:b w:val="false"/>
                <w:bCs w:val="false"/>
                <w:i w:val="false"/>
                <w:iCs w:val="false"/>
                <w:caps w:val="false"/>
                <w:color w:val="16191C"/>
                <w:sz w:val="18"/>
                <w:szCs w:val="18"/>
              </w:rPr>
              <w:t xml:space="preserve">Conveyor motor</w:t>
            </w:r>
          </w:p>
        </w:tc>
        <w:tc>
          <w:tcPr>
            <w:tcW w:type="dxa" w:w="2239"/>
            <w:tcBorders>
              <w:top w:val="none" w:color="FFFFFF" w:sz="0"/>
              <w:left w:val="none" w:color="FFFFFF" w:sz="0"/>
              <w:bottom w:val="single" w:color="C8CCD0" w:sz="4"/>
              <w:right w:val="none" w:color="FFFFFF" w:sz="0"/>
            </w:tcBorders>
            <w:tcMar>
              <w:top w:type="dxa" w:w="60"/>
              <w:left w:type="dxa" w:w="110"/>
              <w:bottom w:type="dxa" w:w="60"/>
              <w:right w:type="dxa" w:w="110"/>
            </w:tcMar>
            <w:vAlign w:val="center"/>
          </w:tcPr>
          <w:p>
            <w:pPr>
              <w:jc w:val="left"/>
            </w:pPr>
            <w:r>
              <w:rPr>
                <w:rFonts w:ascii="Consolas" w:cs="Consolas" w:eastAsia="Consolas" w:hAnsi="Consolas"/>
                <w:b w:val="false"/>
                <w:bCs w:val="false"/>
                <w:i w:val="false"/>
                <w:iCs w:val="false"/>
                <w:caps w:val="false"/>
                <w:color w:val="6F787E"/>
                <w:sz w:val="18"/>
                <w:szCs w:val="18"/>
              </w:rPr>
              <w:t xml:space="preserve">generic 3-phase</w:t>
            </w:r>
          </w:p>
        </w:tc>
        <w:tc>
          <w:tcPr>
            <w:tcW w:type="dxa" w:w="1628"/>
            <w:tcBorders>
              <w:top w:val="none" w:color="FFFFFF" w:sz="0"/>
              <w:left w:val="none" w:color="FFFFFF" w:sz="0"/>
              <w:bottom w:val="single" w:color="C8CCD0" w:sz="4"/>
              <w:right w:val="none" w:color="FFFFFF" w:sz="0"/>
            </w:tcBorders>
            <w:shd w:fill="F4F6F7" w:val="clear"/>
            <w:tcMar>
              <w:top w:type="dxa" w:w="60"/>
              <w:left w:type="dxa" w:w="110"/>
              <w:bottom w:type="dxa" w:w="60"/>
              <w:right w:type="dxa" w:w="110"/>
            </w:tcMar>
            <w:vAlign w:val="center"/>
          </w:tcPr>
          <w:p>
            <w:r/>
            <w:r>
              <w:rPr>
                <w:i/>
                <w:color w:val="1F4E79"/>
                <w:sz w:val="16"/>
              </w:rPr>
              <w:t>[PLC] the three axes are Stepper Technology Objects (tag descriptions), and the owner says the belts are driven by electric motors — so not a generic 3-phase induction drive</w:t>
            </w:r>
          </w:p>
        </w:tc>
        <w:tc>
          <w:tcPr>
            <w:tcW w:type="dxa" w:w="3257"/>
            <w:tcBorders>
              <w:top w:val="none" w:color="FFFFFF" w:sz="0"/>
              <w:left w:val="none" w:color="FFFFFF" w:sz="0"/>
              <w:bottom w:val="single" w:color="C8CCD0" w:sz="4"/>
              <w:right w:val="none" w:color="FFFFFF" w:sz="0"/>
            </w:tcBorders>
            <w:shd w:fill="F4F6F7" w:val="clear"/>
            <w:tcMar>
              <w:top w:type="dxa" w:w="60"/>
              <w:left w:type="dxa" w:w="110"/>
              <w:bottom w:type="dxa" w:w="60"/>
              <w:right w:type="dxa" w:w="110"/>
            </w:tcMar>
            <w:vAlign w:val="center"/>
          </w:tcPr>
          <w:p>
            <w:r/>
            <w:r>
              <w:rPr>
                <w:i/>
                <w:color w:val="1F4E79"/>
                <w:sz w:val="16"/>
              </w:rPr>
              <w:t>one photograph of the drive nameplate settles inertia, torque, gear ratio and speed together</w:t>
            </w:r>
          </w:p>
        </w:tc>
      </w:tr>
      <w:tr>
        <w:tc>
          <w:tcPr>
            <w:tcW w:type="dxa" w:w="3054"/>
            <w:tcBorders>
              <w:top w:val="none" w:color="FFFFFF" w:sz="0"/>
              <w:left w:val="none" w:color="FFFFFF" w:sz="0"/>
              <w:bottom w:val="single" w:color="C8CCD0" w:sz="4"/>
              <w:right w:val="none" w:color="FFFFFF" w:sz="0"/>
            </w:tcBorders>
            <w:tcMar>
              <w:top w:type="dxa" w:w="60"/>
              <w:left w:type="dxa" w:w="110"/>
              <w:bottom w:type="dxa" w:w="60"/>
              <w:right w:type="dxa" w:w="110"/>
            </w:tcMar>
            <w:vAlign w:val="center"/>
          </w:tcPr>
          <w:p>
            <w:pPr>
              <w:jc w:val="left"/>
            </w:pPr>
            <w:r>
              <w:rPr>
                <w:b w:val="false"/>
                <w:bCs w:val="false"/>
                <w:i w:val="false"/>
                <w:iCs w:val="false"/>
                <w:caps w:val="false"/>
                <w:color w:val="16191C"/>
                <w:sz w:val="18"/>
                <w:szCs w:val="18"/>
              </w:rPr>
              <w:t xml:space="preserve">Wood species of the blocks</w:t>
            </w:r>
          </w:p>
        </w:tc>
        <w:tc>
          <w:tcPr>
            <w:tcW w:type="dxa" w:w="2239"/>
            <w:tcBorders>
              <w:top w:val="none" w:color="FFFFFF" w:sz="0"/>
              <w:left w:val="none" w:color="FFFFFF" w:sz="0"/>
              <w:bottom w:val="single" w:color="C8CCD0" w:sz="4"/>
              <w:right w:val="none" w:color="FFFFFF" w:sz="0"/>
            </w:tcBorders>
            <w:tcMar>
              <w:top w:type="dxa" w:w="60"/>
              <w:left w:type="dxa" w:w="110"/>
              <w:bottom w:type="dxa" w:w="60"/>
              <w:right w:type="dxa" w:w="110"/>
            </w:tcMar>
            <w:vAlign w:val="center"/>
          </w:tcPr>
          <w:p>
            <w:pPr>
              <w:jc w:val="left"/>
            </w:pPr>
            <w:r>
              <w:rPr>
                <w:rFonts w:ascii="Consolas" w:cs="Consolas" w:eastAsia="Consolas" w:hAnsi="Consolas"/>
                <w:b w:val="false"/>
                <w:bCs w:val="false"/>
                <w:i w:val="false"/>
                <w:iCs w:val="false"/>
                <w:caps w:val="false"/>
                <w:color w:val="6F787E"/>
                <w:sz w:val="18"/>
                <w:szCs w:val="18"/>
              </w:rPr>
              <w:t xml:space="preserve">750 kg/m³, species unknown</w:t>
            </w:r>
          </w:p>
        </w:tc>
        <w:tc>
          <w:tcPr>
            <w:tcW w:type="dxa" w:w="1628"/>
            <w:tcBorders>
              <w:top w:val="none" w:color="FFFFFF" w:sz="0"/>
              <w:left w:val="none" w:color="FFFFFF" w:sz="0"/>
              <w:bottom w:val="single" w:color="C8CCD0" w:sz="4"/>
              <w:right w:val="none" w:color="FFFFFF" w:sz="0"/>
            </w:tcBorders>
            <w:shd w:fill="F4F6F7" w:val="clear"/>
            <w:tcMar>
              <w:top w:type="dxa" w:w="60"/>
              <w:left w:type="dxa" w:w="110"/>
              <w:bottom w:type="dxa" w:w="60"/>
              <w:right w:type="dxa" w:w="110"/>
            </w:tcMar>
            <w:vAlign w:val="center"/>
          </w:tcPr>
          <w:p>
            <w:r/>
            <w:r>
              <w:rPr>
                <w:i/>
                <w:color w:val="1F4E79"/>
                <w:sz w:val="16"/>
              </w:rPr>
              <w:t>[PHOTO] dark brown hardwood; 750 kg/m³ is weighed, not assumed</w:t>
            </w:r>
          </w:p>
        </w:tc>
        <w:tc>
          <w:tcPr>
            <w:tcW w:type="dxa" w:w="3257"/>
            <w:tcBorders>
              <w:top w:val="none" w:color="FFFFFF" w:sz="0"/>
              <w:left w:val="none" w:color="FFFFFF" w:sz="0"/>
              <w:bottom w:val="single" w:color="C8CCD0" w:sz="4"/>
              <w:right w:val="none" w:color="FFFFFF" w:sz="0"/>
            </w:tcBorders>
            <w:shd w:fill="F4F6F7" w:val="clear"/>
            <w:tcMar>
              <w:top w:type="dxa" w:w="60"/>
              <w:left w:type="dxa" w:w="110"/>
              <w:bottom w:type="dxa" w:w="60"/>
              <w:right w:type="dxa" w:w="110"/>
            </w:tcMar>
            <w:vAlign w:val="center"/>
          </w:tcPr>
          <w:p>
            <w:r/>
            <w:r>
              <w:rPr>
                <w:i/>
                <w:color w:val="1F4E79"/>
                <w:sz w:val="16"/>
              </w:rPr>
              <w:t>ask whoever buys the blocks</w:t>
            </w:r>
          </w:p>
        </w:tc>
      </w:tr>
      <w:tr>
        <w:tc>
          <w:tcPr>
            <w:tcW w:type="dxa" w:w="3054"/>
            <w:tcBorders>
              <w:top w:val="none" w:color="FFFFFF" w:sz="0"/>
              <w:left w:val="none" w:color="FFFFFF" w:sz="0"/>
              <w:bottom w:val="single" w:color="C8CCD0" w:sz="4"/>
              <w:right w:val="none" w:color="FFFFFF" w:sz="0"/>
            </w:tcBorders>
            <w:tcMar>
              <w:top w:type="dxa" w:w="60"/>
              <w:left w:type="dxa" w:w="110"/>
              <w:bottom w:type="dxa" w:w="60"/>
              <w:right w:type="dxa" w:w="110"/>
            </w:tcMar>
            <w:vAlign w:val="center"/>
          </w:tcPr>
          <w:p>
            <w:pPr>
              <w:jc w:val="left"/>
            </w:pPr>
            <w:r>
              <w:rPr>
                <w:b w:val="false"/>
                <w:bCs w:val="false"/>
                <w:i w:val="false"/>
                <w:iCs w:val="false"/>
                <w:caps w:val="false"/>
                <w:color w:val="16191C"/>
                <w:sz w:val="18"/>
                <w:szCs w:val="18"/>
              </w:rPr>
              <w:t xml:space="preserve">PLC scan time</w:t>
            </w:r>
          </w:p>
        </w:tc>
        <w:tc>
          <w:tcPr>
            <w:tcW w:type="dxa" w:w="2239"/>
            <w:tcBorders>
              <w:top w:val="none" w:color="FFFFFF" w:sz="0"/>
              <w:left w:val="none" w:color="FFFFFF" w:sz="0"/>
              <w:bottom w:val="single" w:color="C8CCD0" w:sz="4"/>
              <w:right w:val="none" w:color="FFFFFF" w:sz="0"/>
            </w:tcBorders>
            <w:tcMar>
              <w:top w:type="dxa" w:w="60"/>
              <w:left w:type="dxa" w:w="110"/>
              <w:bottom w:type="dxa" w:w="60"/>
              <w:right w:type="dxa" w:w="110"/>
            </w:tcMar>
            <w:vAlign w:val="center"/>
          </w:tcPr>
          <w:p>
            <w:pPr>
              <w:jc w:val="left"/>
            </w:pPr>
            <w:r>
              <w:rPr>
                <w:rFonts w:ascii="Consolas" w:cs="Consolas" w:eastAsia="Consolas" w:hAnsi="Consolas"/>
                <w:b w:val="false"/>
                <w:bCs w:val="false"/>
                <w:i w:val="false"/>
                <w:iCs w:val="false"/>
                <w:caps w:val="false"/>
                <w:color w:val="6F787E"/>
                <w:sz w:val="18"/>
                <w:szCs w:val="18"/>
              </w:rPr>
              <w:t xml:space="preserve">10 ms, latency 0 scans</w:t>
            </w:r>
          </w:p>
        </w:tc>
        <w:tc>
          <w:tcPr>
            <w:tcW w:type="dxa" w:w="1628"/>
            <w:tcBorders>
              <w:top w:val="none" w:color="FFFFFF" w:sz="0"/>
              <w:left w:val="none" w:color="FFFFFF" w:sz="0"/>
              <w:bottom w:val="single" w:color="C8CCD0" w:sz="4"/>
              <w:right w:val="none" w:color="FFFFFF" w:sz="0"/>
            </w:tcBorders>
            <w:shd w:fill="F4F6F7" w:val="clear"/>
            <w:tcMar>
              <w:top w:type="dxa" w:w="60"/>
              <w:left w:type="dxa" w:w="110"/>
              <w:bottom w:type="dxa" w:w="60"/>
              <w:right w:type="dxa" w:w="110"/>
            </w:tcMar>
            <w:vAlign w:val="center"/>
          </w:tcPr>
          <w:p>
            <w:r/>
            <w:r>
              <w:rPr>
                <w:i/>
                <w:color w:val="1F4E79"/>
                <w:sz w:val="16"/>
              </w:rPr>
              <w:t>not readable from DB59</w:t>
            </w:r>
          </w:p>
        </w:tc>
        <w:tc>
          <w:tcPr>
            <w:tcW w:type="dxa" w:w="3257"/>
            <w:tcBorders>
              <w:top w:val="none" w:color="FFFFFF" w:sz="0"/>
              <w:left w:val="none" w:color="FFFFFF" w:sz="0"/>
              <w:bottom w:val="single" w:color="C8CCD0" w:sz="4"/>
              <w:right w:val="none" w:color="FFFFFF" w:sz="0"/>
            </w:tcBorders>
            <w:shd w:fill="F4F6F7" w:val="clear"/>
            <w:tcMar>
              <w:top w:type="dxa" w:w="60"/>
              <w:left w:type="dxa" w:w="110"/>
              <w:bottom w:type="dxa" w:w="60"/>
              <w:right w:type="dxa" w:w="110"/>
            </w:tcMar>
            <w:vAlign w:val="center"/>
          </w:tcPr>
          <w:p>
            <w:r/>
            <w:r>
              <w:rPr>
                <w:i/>
                <w:color w:val="1F4E79"/>
                <w:sz w:val="16"/>
              </w:rPr>
              <w:t>TIA Portal → Online &amp; diagnostics → Cycle time; and CPU properties for the I/O update mode</w:t>
            </w:r>
          </w:p>
        </w:tc>
      </w:tr>
      <w:tr>
        <w:tc>
          <w:tcPr>
            <w:tcW w:type="dxa" w:w="3054"/>
            <w:tcBorders>
              <w:top w:val="none" w:color="FFFFFF" w:sz="0"/>
              <w:left w:val="none" w:color="FFFFFF" w:sz="0"/>
              <w:bottom w:val="single" w:color="C8CCD0" w:sz="4"/>
              <w:right w:val="none" w:color="FFFFFF" w:sz="0"/>
            </w:tcBorders>
            <w:tcMar>
              <w:top w:type="dxa" w:w="60"/>
              <w:left w:type="dxa" w:w="110"/>
              <w:bottom w:type="dxa" w:w="60"/>
              <w:right w:type="dxa" w:w="110"/>
            </w:tcMar>
            <w:vAlign w:val="center"/>
          </w:tcPr>
          <w:p>
            <w:pPr>
              <w:jc w:val="left"/>
            </w:pPr>
            <w:r>
              <w:rPr>
                <w:b w:val="false"/>
                <w:bCs w:val="false"/>
                <w:i w:val="false"/>
                <w:iCs w:val="false"/>
                <w:caps w:val="false"/>
                <w:color w:val="16191C"/>
                <w:sz w:val="18"/>
                <w:szCs w:val="18"/>
              </w:rPr>
              <w:t xml:space="preserve">Sensor trip distance vs a real block</w:t>
            </w:r>
          </w:p>
        </w:tc>
        <w:tc>
          <w:tcPr>
            <w:tcW w:type="dxa" w:w="2239"/>
            <w:tcBorders>
              <w:top w:val="none" w:color="FFFFFF" w:sz="0"/>
              <w:left w:val="none" w:color="FFFFFF" w:sz="0"/>
              <w:bottom w:val="single" w:color="C8CCD0" w:sz="4"/>
              <w:right w:val="none" w:color="FFFFFF" w:sz="0"/>
            </w:tcBorders>
            <w:tcMar>
              <w:top w:type="dxa" w:w="60"/>
              <w:left w:type="dxa" w:w="110"/>
              <w:bottom w:type="dxa" w:w="60"/>
              <w:right w:type="dxa" w:w="110"/>
            </w:tcMar>
            <w:vAlign w:val="center"/>
          </w:tcPr>
          <w:p>
            <w:pPr>
              <w:jc w:val="left"/>
            </w:pPr>
            <w:r>
              <w:rPr>
                <w:rFonts w:ascii="Consolas" w:cs="Consolas" w:eastAsia="Consolas" w:hAnsi="Consolas"/>
                <w:b w:val="false"/>
                <w:bCs w:val="false"/>
                <w:i w:val="false"/>
                <w:iCs w:val="false"/>
                <w:caps w:val="false"/>
                <w:color w:val="6F787E"/>
                <w:sz w:val="18"/>
                <w:szCs w:val="18"/>
              </w:rPr>
              <w:t xml:space="preserve">30 mm</w:t>
            </w:r>
          </w:p>
        </w:tc>
        <w:tc>
          <w:tcPr>
            <w:tcW w:type="dxa" w:w="1628"/>
            <w:tcBorders>
              <w:top w:val="none" w:color="FFFFFF" w:sz="0"/>
              <w:left w:val="none" w:color="FFFFFF" w:sz="0"/>
              <w:bottom w:val="single" w:color="C8CCD0" w:sz="4"/>
              <w:right w:val="none" w:color="FFFFFF" w:sz="0"/>
            </w:tcBorders>
            <w:shd w:fill="F4F6F7" w:val="clear"/>
            <w:tcMar>
              <w:top w:type="dxa" w:w="60"/>
              <w:left w:type="dxa" w:w="110"/>
              <w:bottom w:type="dxa" w:w="60"/>
              <w:right w:type="dxa" w:w="110"/>
            </w:tcMar>
            <w:vAlign w:val="center"/>
          </w:tcPr>
          <w:p>
            <w:r/>
            <w:r>
              <w:rPr>
                <w:i/>
                <w:color w:val="1F4E79"/>
                <w:sz w:val="16"/>
              </w:rPr>
              <w:t>unmeasured — no source in the project carries it</w:t>
            </w:r>
          </w:p>
        </w:tc>
        <w:tc>
          <w:tcPr>
            <w:tcW w:type="dxa" w:w="3257"/>
            <w:tcBorders>
              <w:top w:val="none" w:color="FFFFFF" w:sz="0"/>
              <w:left w:val="none" w:color="FFFFFF" w:sz="0"/>
              <w:bottom w:val="single" w:color="C8CCD0" w:sz="4"/>
              <w:right w:val="none" w:color="FFFFFF" w:sz="0"/>
            </w:tcBorders>
            <w:shd w:fill="F4F6F7" w:val="clear"/>
            <w:tcMar>
              <w:top w:type="dxa" w:w="60"/>
              <w:left w:type="dxa" w:w="110"/>
              <w:bottom w:type="dxa" w:w="60"/>
              <w:right w:type="dxa" w:w="110"/>
            </w:tcMar>
            <w:vAlign w:val="center"/>
          </w:tcPr>
          <w:p>
            <w:r/>
            <w:r>
              <w:rPr>
                <w:i/>
                <w:color w:val="1F4E79"/>
                <w:sz w:val="16"/>
              </w:rPr>
              <w:t>walk a real 100 × 100 mm block at one barrel until the output changes</w:t>
            </w:r>
          </w:p>
        </w:tc>
      </w:tr>
    </w:tbl>
    <w:p>
      <w:pPr>
        <w:spacing w:after="40" w:before="80"/>
      </w:pPr>
      <w:r>
        <w:rPr>
          <w:b/>
          <w:bCs/>
          <w:color w:val="6F787E"/>
          <w:sz w:val="17"/>
          <w:szCs w:val="17"/>
        </w:rPr>
        <w:t xml:space="preserve">Two rows are worth more than the rest. </w:t>
      </w:r>
      <w:r>
        <w:rPr>
          <w:color w:val="6F787E"/>
          <w:sz w:val="17"/>
          <w:szCs w:val="17"/>
        </w:rPr>
        <w:t xml:space="preserve">The </w:t>
      </w:r>
      <w:r>
        <w:rPr>
          <w:b/>
          <w:bCs/>
          <w:color w:val="6F787E"/>
          <w:sz w:val="17"/>
          <w:szCs w:val="17"/>
        </w:rPr>
        <w:t xml:space="preserve">bore</w:t>
      </w:r>
      <w:r>
        <w:rPr>
          <w:color w:val="6F787E"/>
          <w:sz w:val="17"/>
          <w:szCs w:val="17"/>
        </w:rPr>
        <w:t xml:space="preserve"> scales every pneumatic force by its square — the CAD shows 8 mm and 32 mm in this cell and the model runs 20, which matches neither, so it is wrong by somewhere between 2.6× and 6.2×. The </w:t>
      </w:r>
      <w:r>
        <w:rPr>
          <w:b/>
          <w:bCs/>
          <w:color w:val="6F787E"/>
          <w:sz w:val="17"/>
          <w:szCs w:val="17"/>
        </w:rPr>
        <w:t xml:space="preserve">motor</w:t>
      </w:r>
      <w:r>
        <w:rPr>
          <w:color w:val="6F787E"/>
          <w:sz w:val="17"/>
          <w:szCs w:val="17"/>
        </w:rPr>
        <w:t xml:space="preserve"> is the only unmeasured item in a whole subsystem: belt speed, ramp, gearbox and rotor inertia are all assumed together, so one nameplate settles four numbers at once.</w:t>
      </w:r>
    </w:p>
    <w:p>
      <w:pPr>
        <w:pBdr>
          <w:bottom w:val="single" w:color="16191C" w:sz="10"/>
        </w:pBdr>
        <w:spacing w:after="60" w:before="320"/>
      </w:pPr>
      <w:r>
        <w:rPr>
          <w:b/>
          <w:bCs/>
          <w:caps/>
          <w:color w:val="16191C"/>
          <w:sz w:val="24"/>
          <w:szCs w:val="24"/>
        </w:rPr>
        <w:t xml:space="preserve">H · Three questions, one look each</w:t>
      </w:r>
      <w:r>
        <w:t xml:space="preserve">   </w:t>
      </w:r>
      <w:r>
        <w:rPr>
          <w:rFonts w:ascii="Consolas" w:cs="Consolas" w:eastAsia="Consolas" w:hAnsi="Consolas"/>
          <w:b/>
          <w:bCs/>
          <w:caps/>
          <w:color w:val="0B5C8A"/>
          <w:sz w:val="15"/>
          <w:szCs w:val="15"/>
        </w:rPr>
        <w:t xml:space="preserve">From the PLC program</w:t>
      </w:r>
    </w:p>
    <w:tbl>
      <w:tblPr>
        <w:tblW w:type="dxa" w:w="10180"/>
        <w:tblBorders>
          <w:top w:val="single" w:color="auto" w:sz="4"/>
          <w:left w:val="single" w:color="auto" w:sz="4"/>
          <w:bottom w:val="single" w:color="auto" w:sz="4"/>
          <w:right w:val="single" w:color="auto" w:sz="4"/>
          <w:insideH w:val="single" w:color="auto" w:sz="4"/>
          <w:insideV w:val="single" w:color="auto" w:sz="4"/>
        </w:tblBorders>
      </w:tblPr>
      <w:tblGrid>
        <w:gridCol w:w="3054"/>
        <w:gridCol w:w="3868"/>
        <w:gridCol w:w="3257"/>
      </w:tblGrid>
      <w:tr>
        <w:tc>
          <w:tcPr>
            <w:tcW w:type="dxa" w:w="3054"/>
            <w:tcBorders>
              <w:top w:val="none" w:color="FFFFFF" w:sz="0"/>
              <w:left w:val="none" w:color="FFFFFF" w:sz="0"/>
              <w:bottom w:val="single" w:color="8F979D" w:sz="4"/>
              <w:right w:val="none" w:color="FFFFFF" w:sz="0"/>
            </w:tcBorders>
            <w:tcMar>
              <w:top w:type="dxa" w:w="60"/>
              <w:left w:type="dxa" w:w="110"/>
              <w:bottom w:type="dxa" w:w="60"/>
              <w:right w:type="dxa" w:w="110"/>
            </w:tcMar>
            <w:vAlign w:val="center"/>
          </w:tcPr>
          <w:p>
            <w:pPr>
              <w:jc w:val="left"/>
            </w:pPr>
            <w:r>
              <w:rPr>
                <w:b/>
                <w:bCs/>
                <w:i w:val="false"/>
                <w:iCs w:val="false"/>
                <w:caps/>
                <w:color w:val="6F787E"/>
                <w:sz w:val="15"/>
                <w:szCs w:val="15"/>
              </w:rPr>
              <w:t xml:space="preserve">Question</w:t>
            </w:r>
          </w:p>
        </w:tc>
        <w:tc>
          <w:tcPr>
            <w:tcW w:type="dxa" w:w="3868"/>
            <w:tcBorders>
              <w:top w:val="none" w:color="FFFFFF" w:sz="0"/>
              <w:left w:val="none" w:color="FFFFFF" w:sz="0"/>
              <w:bottom w:val="single" w:color="8F979D" w:sz="4"/>
              <w:right w:val="none" w:color="FFFFFF" w:sz="0"/>
            </w:tcBorders>
            <w:tcMar>
              <w:top w:type="dxa" w:w="60"/>
              <w:left w:type="dxa" w:w="110"/>
              <w:bottom w:type="dxa" w:w="60"/>
              <w:right w:type="dxa" w:w="110"/>
            </w:tcMar>
            <w:vAlign w:val="center"/>
          </w:tcPr>
          <w:p>
            <w:pPr>
              <w:jc w:val="left"/>
            </w:pPr>
            <w:r>
              <w:rPr>
                <w:b/>
                <w:bCs/>
                <w:i w:val="false"/>
                <w:iCs w:val="false"/>
                <w:caps/>
                <w:color w:val="6F787E"/>
                <w:sz w:val="15"/>
                <w:szCs w:val="15"/>
              </w:rPr>
              <w:t xml:space="preserve">What the evidence says</w:t>
            </w:r>
          </w:p>
        </w:tc>
        <w:tc>
          <w:tcPr>
            <w:tcW w:type="dxa" w:w="3257"/>
            <w:tcBorders>
              <w:top w:val="none" w:color="FFFFFF" w:sz="0"/>
              <w:left w:val="none" w:color="FFFFFF" w:sz="0"/>
              <w:bottom w:val="single" w:color="8F979D" w:sz="4"/>
              <w:right w:val="none" w:color="FFFFFF" w:sz="0"/>
            </w:tcBorders>
            <w:tcMar>
              <w:top w:type="dxa" w:w="60"/>
              <w:left w:type="dxa" w:w="110"/>
              <w:bottom w:type="dxa" w:w="60"/>
              <w:right w:type="dxa" w:w="110"/>
            </w:tcMar>
            <w:vAlign w:val="center"/>
          </w:tcPr>
          <w:p>
            <w:pPr>
              <w:jc w:val="left"/>
            </w:pPr>
            <w:r>
              <w:rPr>
                <w:b/>
                <w:bCs/>
                <w:i w:val="false"/>
                <w:iCs w:val="false"/>
                <w:caps/>
                <w:color w:val="6F787E"/>
                <w:sz w:val="15"/>
                <w:szCs w:val="15"/>
              </w:rPr>
              <w:t xml:space="preserve">Answer</w:t>
            </w:r>
          </w:p>
        </w:tc>
      </w:tr>
      <w:tr>
        <w:tc>
          <w:tcPr>
            <w:tcW w:type="dxa" w:w="3054"/>
            <w:tcBorders>
              <w:top w:val="none" w:color="FFFFFF" w:sz="0"/>
              <w:left w:val="none" w:color="FFFFFF" w:sz="0"/>
              <w:bottom w:val="single" w:color="C8CCD0" w:sz="4"/>
              <w:right w:val="none" w:color="FFFFFF" w:sz="0"/>
            </w:tcBorders>
            <w:tcMar>
              <w:top w:type="dxa" w:w="60"/>
              <w:left w:type="dxa" w:w="110"/>
              <w:bottom w:type="dxa" w:w="60"/>
              <w:right w:type="dxa" w:w="110"/>
            </w:tcMar>
            <w:vAlign w:val="center"/>
          </w:tcPr>
          <w:p>
            <w:pPr>
              <w:jc w:val="left"/>
            </w:pPr>
            <w:r>
              <w:rPr>
                <w:b w:val="false"/>
                <w:bCs w:val="false"/>
                <w:i w:val="false"/>
                <w:iCs w:val="false"/>
                <w:caps w:val="false"/>
                <w:color w:val="16191C"/>
                <w:sz w:val="18"/>
                <w:szCs w:val="18"/>
              </w:rPr>
              <w:t xml:space="preserve">What is physically loaded in each of the 5 compartments?</w:t>
            </w:r>
          </w:p>
        </w:tc>
        <w:tc>
          <w:tcPr>
            <w:tcW w:type="dxa" w:w="3868"/>
            <w:tcBorders>
              <w:top w:val="none" w:color="FFFFFF" w:sz="0"/>
              <w:left w:val="none" w:color="FFFFFF" w:sz="0"/>
              <w:bottom w:val="single" w:color="C8CCD0" w:sz="4"/>
              <w:right w:val="none" w:color="FFFFFF" w:sz="0"/>
            </w:tcBorders>
            <w:tcMar>
              <w:top w:type="dxa" w:w="60"/>
              <w:left w:type="dxa" w:w="110"/>
              <w:bottom w:type="dxa" w:w="60"/>
              <w:right w:type="dxa" w:w="110"/>
            </w:tcMar>
            <w:vAlign w:val="center"/>
          </w:tcPr>
          <w:p>
            <w:pPr>
              <w:jc w:val="left"/>
            </w:pPr>
            <w:r>
              <w:rPr>
                <w:rFonts w:ascii="Consolas" w:cs="Consolas" w:eastAsia="Consolas" w:hAnsi="Consolas"/>
                <w:b w:val="false"/>
                <w:bCs w:val="false"/>
                <w:i w:val="false"/>
                <w:iCs w:val="false"/>
                <w:caps w:val="false"/>
                <w:color w:val="6F787E"/>
                <w:sz w:val="18"/>
                <w:szCs w:val="18"/>
              </w:rPr>
              <w:t xml:space="preserve">program is set for 50 mm and 25 mm; the bench block is 40 mm</w:t>
            </w:r>
          </w:p>
        </w:tc>
        <w:tc>
          <w:tcPr>
            <w:tcW w:type="dxa" w:w="3257"/>
            <w:tcBorders>
              <w:top w:val="none" w:color="FFFFFF" w:sz="0"/>
              <w:left w:val="none" w:color="FFFFFF" w:sz="0"/>
              <w:bottom w:val="single" w:color="C8CCD0" w:sz="4"/>
              <w:right w:val="none" w:color="FFFFFF" w:sz="0"/>
            </w:tcBorders>
            <w:shd w:fill="F4F6F7" w:val="clear"/>
            <w:tcMar>
              <w:top w:type="dxa" w:w="60"/>
              <w:left w:type="dxa" w:w="110"/>
              <w:bottom w:type="dxa" w:w="60"/>
              <w:right w:type="dxa" w:w="110"/>
            </w:tcMar>
            <w:vAlign w:val="center"/>
          </w:tcPr>
          <w:p>
            <w:r/>
            <w:r>
              <w:rPr>
                <w:i/>
                <w:color w:val="1F4E79"/>
                <w:sz w:val="16"/>
              </w:rPr>
              <w:t>[PLC] all five compartments read Ok (none Low, none Empty) at 13:50 on 2026-09-07; the 2026-08-24 snapshot had 1 / 3 / 6 / 3 / 0. Every recorded real cycle drew from compartment 1 and counted a 50 mm product. What is physically stacked in 2–5 still needs eyes.</w:t>
            </w:r>
          </w:p>
        </w:tc>
      </w:tr>
      <w:tr>
        <w:tc>
          <w:tcPr>
            <w:tcW w:type="dxa" w:w="3054"/>
            <w:tcBorders>
              <w:top w:val="none" w:color="FFFFFF" w:sz="0"/>
              <w:left w:val="none" w:color="FFFFFF" w:sz="0"/>
              <w:bottom w:val="single" w:color="C8CCD0" w:sz="4"/>
              <w:right w:val="none" w:color="FFFFFF" w:sz="0"/>
            </w:tcBorders>
            <w:tcMar>
              <w:top w:type="dxa" w:w="60"/>
              <w:left w:type="dxa" w:w="110"/>
              <w:bottom w:type="dxa" w:w="60"/>
              <w:right w:type="dxa" w:w="110"/>
            </w:tcMar>
            <w:vAlign w:val="center"/>
          </w:tcPr>
          <w:p>
            <w:pPr>
              <w:jc w:val="left"/>
            </w:pPr>
            <w:r>
              <w:rPr>
                <w:b w:val="false"/>
                <w:bCs w:val="false"/>
                <w:i w:val="false"/>
                <w:iCs w:val="false"/>
                <w:caps w:val="false"/>
                <w:color w:val="16191C"/>
                <w:sz w:val="18"/>
                <w:szCs w:val="18"/>
              </w:rPr>
              <w:t xml:space="preserve">What do the three Pot_Control Conv1/2/3 axes drive?</w:t>
            </w:r>
          </w:p>
        </w:tc>
        <w:tc>
          <w:tcPr>
            <w:tcW w:type="dxa" w:w="3868"/>
            <w:tcBorders>
              <w:top w:val="none" w:color="FFFFFF" w:sz="0"/>
              <w:left w:val="none" w:color="FFFFFF" w:sz="0"/>
              <w:bottom w:val="single" w:color="C8CCD0" w:sz="4"/>
              <w:right w:val="none" w:color="FFFFFF" w:sz="0"/>
            </w:tcBorders>
            <w:tcMar>
              <w:top w:type="dxa" w:w="60"/>
              <w:left w:type="dxa" w:w="110"/>
              <w:bottom w:type="dxa" w:w="60"/>
              <w:right w:type="dxa" w:w="110"/>
            </w:tcMar>
            <w:vAlign w:val="center"/>
          </w:tcPr>
          <w:p>
            <w:pPr>
              <w:jc w:val="left"/>
            </w:pPr>
            <w:r>
              <w:rPr>
                <w:rFonts w:ascii="Consolas" w:cs="Consolas" w:eastAsia="Consolas" w:hAnsi="Consolas"/>
                <w:b w:val="false"/>
                <w:bCs w:val="false"/>
                <w:i w:val="false"/>
                <w:iCs w:val="false"/>
                <w:caps w:val="false"/>
                <w:color w:val="6F787E"/>
                <w:sz w:val="18"/>
                <w:szCs w:val="18"/>
              </w:rPr>
              <w:t xml:space="preserve">position axes, separate from the 3 on/off conveyor coils</w:t>
            </w:r>
          </w:p>
        </w:tc>
        <w:tc>
          <w:tcPr>
            <w:tcW w:type="dxa" w:w="3257"/>
            <w:tcBorders>
              <w:top w:val="none" w:color="FFFFFF" w:sz="0"/>
              <w:left w:val="none" w:color="FFFFFF" w:sz="0"/>
              <w:bottom w:val="single" w:color="C8CCD0" w:sz="4"/>
              <w:right w:val="none" w:color="FFFFFF" w:sz="0"/>
            </w:tcBorders>
            <w:shd w:fill="F4F6F7" w:val="clear"/>
            <w:tcMar>
              <w:top w:type="dxa" w:w="60"/>
              <w:left w:type="dxa" w:w="110"/>
              <w:bottom w:type="dxa" w:w="60"/>
              <w:right w:type="dxa" w:w="110"/>
            </w:tcMar>
            <w:vAlign w:val="center"/>
          </w:tcPr>
          <w:p>
            <w:r/>
            <w:r>
              <w:rPr>
                <w:i/>
                <w:color w:val="1F4E79"/>
                <w:sz w:val="16"/>
              </w:rPr>
              <w:t>[PLC] Conv1 Set_Position 25.0, Conv2/3 30.0; HighSpeed_Position 30.0 / 150.0 / 150.0; every velocity 180.0; all three Axis_Homed_Fb true. The feedback tracks real motion — Conv1 swept 2.0 → 25.0 during a cycle — so they are driving something. WHAT they drive is still the question.</w:t>
            </w:r>
          </w:p>
        </w:tc>
      </w:tr>
      <w:tr>
        <w:tc>
          <w:tcPr>
            <w:tcW w:type="dxa" w:w="3054"/>
            <w:tcBorders>
              <w:top w:val="none" w:color="FFFFFF" w:sz="0"/>
              <w:left w:val="none" w:color="FFFFFF" w:sz="0"/>
              <w:bottom w:val="single" w:color="C8CCD0" w:sz="4"/>
              <w:right w:val="none" w:color="FFFFFF" w:sz="0"/>
            </w:tcBorders>
            <w:tcMar>
              <w:top w:type="dxa" w:w="60"/>
              <w:left w:type="dxa" w:w="110"/>
              <w:bottom w:type="dxa" w:w="60"/>
              <w:right w:type="dxa" w:w="110"/>
            </w:tcMar>
            <w:vAlign w:val="center"/>
          </w:tcPr>
          <w:p>
            <w:pPr>
              <w:jc w:val="left"/>
            </w:pPr>
            <w:r>
              <w:rPr>
                <w:b w:val="false"/>
                <w:bCs w:val="false"/>
                <w:i w:val="false"/>
                <w:iCs w:val="false"/>
                <w:caps w:val="false"/>
                <w:color w:val="16191C"/>
                <w:sz w:val="18"/>
                <w:szCs w:val="18"/>
              </w:rPr>
              <w:t xml:space="preserve">Do cylinders A and B have position switches fitted?</w:t>
            </w:r>
          </w:p>
        </w:tc>
        <w:tc>
          <w:tcPr>
            <w:tcW w:type="dxa" w:w="3868"/>
            <w:tcBorders>
              <w:top w:val="none" w:color="FFFFFF" w:sz="0"/>
              <w:left w:val="none" w:color="FFFFFF" w:sz="0"/>
              <w:bottom w:val="single" w:color="C8CCD0" w:sz="4"/>
              <w:right w:val="none" w:color="FFFFFF" w:sz="0"/>
            </w:tcBorders>
            <w:tcMar>
              <w:top w:type="dxa" w:w="60"/>
              <w:left w:type="dxa" w:w="110"/>
              <w:bottom w:type="dxa" w:w="60"/>
              <w:right w:type="dxa" w:w="110"/>
            </w:tcMar>
            <w:vAlign w:val="center"/>
          </w:tcPr>
          <w:p>
            <w:pPr>
              <w:jc w:val="left"/>
            </w:pPr>
            <w:r>
              <w:rPr>
                <w:rFonts w:ascii="Consolas" w:cs="Consolas" w:eastAsia="Consolas" w:hAnsi="Consolas"/>
                <w:b w:val="false"/>
                <w:bCs w:val="false"/>
                <w:i w:val="false"/>
                <w:iCs w:val="false"/>
                <w:caps w:val="false"/>
                <w:color w:val="6F787E"/>
                <w:sz w:val="18"/>
                <w:szCs w:val="18"/>
              </w:rPr>
              <w:t xml:space="preserve">barrels read MAGNETIC, so they can take them — but the PLC reads none</w:t>
            </w:r>
          </w:p>
        </w:tc>
        <w:tc>
          <w:tcPr>
            <w:tcW w:type="dxa" w:w="3257"/>
            <w:tcBorders>
              <w:top w:val="none" w:color="FFFFFF" w:sz="0"/>
              <w:left w:val="none" w:color="FFFFFF" w:sz="0"/>
              <w:bottom w:val="single" w:color="C8CCD0" w:sz="4"/>
              <w:right w:val="none" w:color="FFFFFF" w:sz="0"/>
            </w:tcBorders>
            <w:shd w:fill="F4F6F7" w:val="clear"/>
            <w:tcMar>
              <w:top w:type="dxa" w:w="60"/>
              <w:left w:type="dxa" w:w="110"/>
              <w:bottom w:type="dxa" w:w="60"/>
              <w:right w:type="dxa" w:w="110"/>
            </w:tcMar>
            <w:vAlign w:val="center"/>
          </w:tcPr>
          <w:p>
            <w:r/>
            <w:r>
              <w:rPr>
                <w:i/>
                <w:color w:val="1F4E79"/>
                <w:sz w:val="16"/>
              </w:rPr>
              <w:t>[PLC] No. The whole 158-tag register carries no cylinder position input: 10 proximity sensors, 2 platform limits, 1 E-Stop. The finding stands — two reed switches would make cylinder A observable.</w:t>
            </w:r>
          </w:p>
        </w:tc>
      </w:tr>
    </w:tbl>
    <w:p>
      <w:pPr>
        <w:spacing w:after="40" w:before="80"/>
      </w:pPr>
      <w:r>
        <w:rPr>
          <w:color w:val="6F787E"/>
          <w:sz w:val="17"/>
          <w:szCs w:val="17"/>
        </w:rPr>
        <w:t xml:space="preserve">The last one is a finding worth passing on to whoever owns the cell, not just to the model. The barrel labels read </w:t>
      </w:r>
      <w:r>
        <w:rPr>
          <w:rFonts w:ascii="Consolas" w:cs="Consolas" w:eastAsia="Consolas" w:hAnsi="Consolas"/>
          <w:color w:val="6F787E"/>
          <w:sz w:val="16"/>
          <w:szCs w:val="16"/>
        </w:rPr>
        <w:t xml:space="preserve">MAGNETIC</w:t>
      </w:r>
      <w:r>
        <w:rPr>
          <w:color w:val="6F787E"/>
          <w:sz w:val="17"/>
          <w:szCs w:val="17"/>
        </w:rPr>
        <w:t xml:space="preserve">, which means the pistons are built to be sensed — yet the PLC latches its own commands (</w:t>
      </w:r>
      <w:r>
        <w:rPr>
          <w:rFonts w:ascii="Consolas" w:cs="Consolas" w:eastAsia="Consolas" w:hAnsi="Consolas"/>
          <w:color w:val="6F787E"/>
          <w:sz w:val="16"/>
          <w:szCs w:val="16"/>
        </w:rPr>
        <w:t xml:space="preserve">pgm_cylA_Ext</w:t>
      </w:r>
      <w:r>
        <w:rPr>
          <w:color w:val="6F787E"/>
          <w:sz w:val="17"/>
          <w:szCs w:val="17"/>
        </w:rPr>
        <w:t xml:space="preserve">) instead of reading a switch. Two reed switches would make cylinder A genuinely observable. That is a wiring choice, not a hardware limit.</w:t>
      </w:r>
    </w:p>
    <w:p>
      <w:pPr>
        <w:spacing w:before="280"/>
      </w:pPr>
    </w:p>
    <w:p>
      <w:pPr>
        <w:spacing w:after="80" w:before="60"/>
      </w:pPr>
      <w:r>
        <w:rPr>
          <w:b/>
          <w:bCs/>
          <w:caps/>
          <w:color w:val="6F787E"/>
          <w:sz w:val="17"/>
          <w:szCs w:val="17"/>
        </w:rPr>
        <w:t xml:space="preserve">Do this FIRST, before anything else — it takes one command</w:t>
      </w:r>
    </w:p>
    <w:p>
      <w:pPr>
        <w:pStyle w:val="ListParagraph"/>
        <w:numPr>
          <w:ilvl w:val="0"/>
          <w:numId w:val="1"/>
        </w:numPr>
        <w:spacing w:after="60" w:before="60"/>
      </w:pPr>
      <w:r>
        <w:rPr>
          <w:b/>
          <w:bCs/>
          <w:color w:val="16191C"/>
          <w:sz w:val="19"/>
          <w:szCs w:val="19"/>
        </w:rPr>
        <w:t xml:space="preserve">Widen the recorder, then run the cell ten times from the magazine. </w:t>
      </w:r>
      <w:r>
        <w:rPr>
          <w:color w:val="4A5258"/>
          <w:sz w:val="19"/>
          <w:szCs w:val="19"/>
        </w:rPr>
        <w:t xml:space="preserve">At the SCADA machine: </w:t>
      </w:r>
      <w:r>
        <w:rPr>
          <w:rFonts w:ascii="Consolas" w:cs="Consolas" w:eastAsia="Consolas" w:hAnsi="Consolas"/>
          <w:color w:val="4A5258"/>
          <w:sz w:val="17"/>
          <w:szCs w:val="17"/>
        </w:rPr>
        <w:t xml:space="preserve">python Project_Notes/tools/widen_scada_watch.py --apply</w:t>
      </w:r>
      <w:r>
        <w:rPr>
          <w:color w:val="4A5258"/>
          <w:sz w:val="19"/>
          <w:szCs w:val="19"/>
        </w:rPr>
        <w:t xml:space="preserve">, with the backend up and connected. Then run </w:t>
      </w:r>
      <w:r>
        <w:rPr>
          <w:b/>
          <w:bCs/>
          <w:color w:val="16191C"/>
          <w:sz w:val="19"/>
          <w:szCs w:val="19"/>
        </w:rPr>
        <w:t xml:space="preserve">ten or more full cycles starting at the magazine</w:t>
      </w:r>
      <w:r>
        <w:rPr>
          <w:color w:val="4A5258"/>
          <w:sz w:val="19"/>
          <w:szCs w:val="19"/>
        </w:rPr>
        <w:t xml:space="preserve">, both products if you can.</w:t>
      </w:r>
    </w:p>
    <w:p>
      <w:pPr>
        <w:spacing w:after="60" w:before="60"/>
        <w:ind w:left="360"/>
      </w:pPr>
      <w:r>
        <w:rPr>
          <w:b/>
          <w:bCs/>
          <w:color w:val="16191C"/>
          <w:sz w:val="19"/>
          <w:szCs w:val="19"/>
        </w:rPr>
        <w:t xml:space="preserve">Why this is above everything else on this sheet. </w:t>
      </w:r>
      <w:r>
        <w:rPr>
          <w:color w:val="4A5258"/>
          <w:sz w:val="19"/>
          <w:szCs w:val="19"/>
        </w:rPr>
        <w:t xml:space="preserve">The only recording this project has of the real cell captured </w:t>
      </w:r>
      <w:r>
        <w:rPr>
          <w:b/>
          <w:bCs/>
          <w:color w:val="16191C"/>
          <w:sz w:val="19"/>
          <w:szCs w:val="19"/>
        </w:rPr>
        <w:t xml:space="preserve">13 of the machine's 158 tags</w:t>
      </w:r>
      <w:r>
        <w:rPr>
          <w:color w:val="4A5258"/>
          <w:sz w:val="19"/>
          <w:szCs w:val="19"/>
        </w:rPr>
        <w:t xml:space="preserve"> — solenoids 1–5, conveyors 1 and 3 and all ten proximity sensors were never watched. The model's machine time is </w:t>
      </w:r>
      <w:r>
        <w:rPr>
          <w:b/>
          <w:bCs/>
          <w:color w:val="16191C"/>
          <w:sz w:val="19"/>
          <w:szCs w:val="19"/>
        </w:rPr>
        <w:t xml:space="preserve">18.580 s</w:t>
      </w:r>
      <w:r>
        <w:rPr>
          <w:color w:val="4A5258"/>
          <w:sz w:val="19"/>
          <w:szCs w:val="19"/>
        </w:rPr>
        <w:t xml:space="preserve"> and the cell recorded </w:t>
      </w:r>
      <w:r>
        <w:rPr>
          <w:b/>
          <w:bCs/>
          <w:color w:val="16191C"/>
          <w:sz w:val="19"/>
          <w:szCs w:val="19"/>
        </w:rPr>
        <w:t xml:space="preserve">18.146</w:t>
      </w:r>
      <w:r>
        <w:rPr>
          <w:color w:val="4A5258"/>
          <w:sz w:val="19"/>
          <w:szCs w:val="19"/>
        </w:rPr>
        <w:t xml:space="preserve"> and </w:t>
      </w:r>
      <w:r>
        <w:rPr>
          <w:b/>
          <w:bCs/>
          <w:color w:val="16191C"/>
          <w:sz w:val="19"/>
          <w:szCs w:val="19"/>
        </w:rPr>
        <w:t xml:space="preserve">17.732 s</w:t>
      </w:r>
      <w:r>
        <w:rPr>
          <w:color w:val="4A5258"/>
          <w:sz w:val="19"/>
          <w:szCs w:val="19"/>
        </w:rPr>
        <w:t xml:space="preserve">, within 5% — but nobody can yet say whether those were whole cycles, because no pusher was being watched. This one capture answers it. Bring it back with </w:t>
      </w:r>
      <w:r>
        <w:rPr>
          <w:rFonts w:ascii="Consolas" w:cs="Consolas" w:eastAsia="Consolas" w:hAnsi="Consolas"/>
          <w:color w:val="4A5258"/>
          <w:sz w:val="17"/>
          <w:szCs w:val="17"/>
        </w:rPr>
        <w:t xml:space="preserve">python Project_Notes/tools/read_scada_history.py</w:t>
      </w:r>
      <w:r>
        <w:rPr>
          <w:color w:val="4A5258"/>
          <w:sz w:val="19"/>
          <w:szCs w:val="19"/>
        </w:rPr>
        <w:t xml:space="preserve">.</w:t>
      </w:r>
    </w:p>
    <w:p>
      <w:pPr>
        <w:spacing w:after="60" w:before="60"/>
        <w:ind w:left="360"/>
      </w:pPr>
      <w:r>
        <w:rPr>
          <w:color w:val="4A5258"/>
          <w:sz w:val="19"/>
          <w:szCs w:val="19"/>
        </w:rPr>
        <w:t xml:space="preserve">The watch list is held in memory: </w:t>
      </w:r>
      <w:r>
        <w:rPr>
          <w:b/>
          <w:bCs/>
          <w:color w:val="16191C"/>
          <w:sz w:val="19"/>
          <w:szCs w:val="19"/>
        </w:rPr>
        <w:t xml:space="preserve">re-run the script after any restart.</w:t>
      </w:r>
      <w:r>
        <w:rPr>
          <w:color w:val="4A5258"/>
          <w:sz w:val="19"/>
          <w:szCs w:val="19"/>
        </w:rPr>
        <w:t xml:space="preserve"> It changes only what is recorded and writes no PLC tag.</w:t>
      </w:r>
    </w:p>
    <w:p>
      <w:pPr>
        <w:spacing w:after="80" w:before="60"/>
      </w:pPr>
      <w:r>
        <w:rPr>
          <w:b/>
          <w:bCs/>
          <w:caps/>
          <w:color w:val="6F787E"/>
          <w:sz w:val="17"/>
          <w:szCs w:val="17"/>
        </w:rPr>
        <w:t xml:space="preserve">If you only have ten minutes after that</w:t>
      </w:r>
    </w:p>
    <w:p>
      <w:pPr>
        <w:pStyle w:val="ListParagraph"/>
        <w:numPr>
          <w:ilvl w:val="0"/>
          <w:numId w:val="1"/>
        </w:numPr>
        <w:spacing w:after="60" w:before="60"/>
      </w:pPr>
      <w:r>
        <w:rPr>
          <w:b/>
          <w:bCs/>
          <w:color w:val="16191C"/>
          <w:sz w:val="19"/>
          <w:szCs w:val="19"/>
        </w:rPr>
        <w:t xml:space="preserve">Section A, the cylinder A/B rows. </w:t>
      </w:r>
      <w:r>
        <w:rPr>
          <w:color w:val="4A5258"/>
          <w:sz w:val="19"/>
          <w:szCs w:val="19"/>
        </w:rPr>
        <w:t xml:space="preserve">Two coils, two rods — five minutes at the panel identifies both barrels for section C.</w:t>
      </w:r>
    </w:p>
    <w:p>
      <w:pPr>
        <w:pStyle w:val="ListParagraph"/>
        <w:numPr>
          <w:ilvl w:val="0"/>
          <w:numId w:val="1"/>
        </w:numPr>
        <w:spacing w:after="60" w:before="60"/>
      </w:pPr>
      <w:r>
        <w:rPr>
          <w:b/>
          <w:bCs/>
          <w:color w:val="16191C"/>
          <w:sz w:val="19"/>
          <w:szCs w:val="19"/>
        </w:rPr>
        <w:t xml:space="preserve">Section C, the bore column. </w:t>
      </w:r>
      <w:r>
        <w:rPr>
          <w:color w:val="4A5258"/>
          <w:sz w:val="19"/>
          <w:szCs w:val="19"/>
        </w:rPr>
        <w:t xml:space="preserve">Every pneumatic force in the model is derived from a bore that exists nowhere in the cell — the CAD shows 8 mm and 32 mm, and the model runs 20, which matches neither.</w:t>
      </w:r>
    </w:p>
    <w:p>
      <w:pPr>
        <w:pStyle w:val="ListParagraph"/>
        <w:numPr>
          <w:ilvl w:val="0"/>
          <w:numId w:val="1"/>
        </w:numPr>
        <w:spacing w:after="60" w:before="60"/>
      </w:pPr>
      <w:r>
        <w:rPr>
          <w:b/>
          <w:bCs/>
          <w:color w:val="16191C"/>
          <w:sz w:val="19"/>
          <w:szCs w:val="19"/>
        </w:rPr>
        <w:t xml:space="preserve">The conveyor motor nameplate</w:t>
      </w:r>
      <w:r>
        <w:rPr>
          <w:color w:val="4A5258"/>
          <w:sz w:val="19"/>
          <w:szCs w:val="19"/>
        </w:rPr>
        <w:t xml:space="preserve"> (section G). One label settles four assumed numbers at once: belt speed, ramp, gearbox ratio and rotor inertia are all assumed together.</w:t>
      </w:r>
    </w:p>
    <w:p>
      <w:pPr>
        <w:pBdr>
          <w:top w:val="single" w:color="16191C" w:sz="10"/>
        </w:pBdr>
        <w:spacing w:before="280"/>
      </w:pPr>
    </w:p>
    <w:p>
      <w:pPr>
        <w:tabs>
          <w:tab w:val="right" w:pos="10180"/>
        </w:tabs>
        <w:spacing w:before="80"/>
      </w:pPr>
      <w:r>
        <w:rPr>
          <w:rFonts w:ascii="Consolas" w:cs="Consolas" w:eastAsia="Consolas" w:hAnsi="Consolas"/>
          <w:color w:val="6F787E"/>
          <w:sz w:val="14"/>
          <w:szCs w:val="14"/>
        </w:rPr>
        <w:t xml:space="preserve">Engraving cell intake sheet · from INPUTS_REQUIRED.md, updated 2026-09-06 — PLC listing, photographs, all ten sensors modelled, trace re-audited</w:t>
      </w:r>
      <w:r>
        <w:rPr>
          <w:rFonts w:ascii="Consolas" w:cs="Consolas" w:eastAsia="Consolas" w:hAnsi="Consolas"/>
          <w:color w:val="6F787E"/>
          <w:sz w:val="14"/>
          <w:szCs w:val="14"/>
        </w:rPr>
        <w:t xml:space="preserve">	Sheet ___ of ___</w:t>
      </w:r>
    </w:p>
    <w:p>
      <w:r>
        <w:rPr>
          <w:b/>
          <w:i w:val="0"/>
          <w:color w:val="1F4E79"/>
          <w:sz w:val="24"/>
        </w:rPr>
        <w:t>Pre-filled 2026-09-07 — what the blue entries above are, and what is left</w:t>
      </w:r>
    </w:p>
    <w:p>
      <w:r>
        <w:rPr>
          <w:b w:val="0"/>
          <w:i/>
          <w:color w:val="1F4E79"/>
          <w:sz w:val="18"/>
        </w:rPr>
        <w:t>Everything in blue italic was taken from evidence this project already holds. None of it was read at the machine today, and none of it is a substitute for the pen. Tags: [PLC] read live off the controller at 13:50 on 2026-09-07 through the SCADA backend; [REC] derived from the SCADA recorder's real cycles; [CAD] vendor STEP geometry; [PGM] the TIA Portal listing; [MEAS] weighed or measured in the lab; [PHOTO] read off a photograph of the running cell.</w:t>
      </w:r>
    </w:p>
    <w:p>
      <w:r>
        <w:rPr>
          <w:b/>
          <w:i w:val="0"/>
          <w:color w:val="1F4E79"/>
          <w:sz w:val="20"/>
        </w:rPr>
        <w:t>Section D — which cycle each column is</w:t>
      </w:r>
    </w:p>
    <w:p>
      <w:r>
        <w:rPr>
          <w:b w:val="0"/>
          <w:i/>
          <w:color w:val="1F4E79"/>
          <w:sz w:val="18"/>
        </w:rPr>
        <w:t>Columns 1–5 are the five real cycles the recorder has, all of them the 50 mm product: 1 = 09-01 18:02, 2 and 3 = the two products in the 09-03 14:39 run, 4 = 09-03 14:44, 5 = 09-07 13:47. Row 2 is the platform's dwell at the top — upper limit switch on to upper limit switch off — which is operator notice plus engraving plus confirm together, because no watched signal separates them. The two starred figures are from the one cycle where Engraving_Completed was actually watched: 27.4 s from the platform reaching the top to the operator's press, then 1.3 s more before the platform moved. Sampling was 1 Hz, so read these to ±1 s. A stopwatch over ten cycles still beats them, and it is the only way to split notice from engrave.</w:t>
      </w:r>
    </w:p>
    <w:p>
      <w:r>
        <w:rPr>
          <w:b/>
          <w:i w:val="0"/>
          <w:color w:val="1F4E79"/>
          <w:sz w:val="20"/>
        </w:rPr>
        <w:t>The number worth arguing about</w:t>
      </w:r>
    </w:p>
    <w:p>
      <w:r>
        <w:rPr>
          <w:b w:val="0"/>
          <w:i/>
          <w:color w:val="1F4E79"/>
          <w:sz w:val="18"/>
        </w:rPr>
        <w:t>Subtract the operator dwell from each recorded cycle and the machine time is 61.3, 63.0, 63.4, 63.2 and 62.2 s — a spread of two seconds across five cycles on three different days. The model's machine time is 18.58 s. Whatever else this sheet settles, that gap is three and a half times and it is not operator variance.</w:t>
      </w:r>
    </w:p>
    <w:p>
      <w:r>
        <w:rPr>
          <w:b/>
          <w:i w:val="0"/>
          <w:color w:val="1F4E79"/>
          <w:sz w:val="20"/>
        </w:rPr>
        <w:t>And one correction to carry back</w:t>
      </w:r>
    </w:p>
    <w:p>
      <w:r>
        <w:rPr>
          <w:b w:val="0"/>
          <w:i/>
          <w:color w:val="1F4E79"/>
          <w:sz w:val="18"/>
        </w:rPr>
        <w:t>The 18.146 s and 17.732 s cycles this project records as the real cell are not the cell. Both ran while the backend's connection state was SIMULATED — the built-in PLC stand-in — and it shows: pressure pinned at exactly 6.2 bar, belt velocities of exactly 0.150 and 0.200 m/s (the model's own parameters), and not one proximity sensor or magazine pusher transition in either cycle. The real cycles read 4.0–4.4 bar and run 69–90 s. The agreement 'within 5%' was the model agreeing with itself.</w:t>
      </w:r>
    </w:p>
    <w:p>
      <w:r>
        <w:rPr>
          <w:b/>
          <w:i w:val="0"/>
          <w:color w:val="1F4E79"/>
          <w:sz w:val="24"/>
        </w:rPr>
        <w:t>What is still missing, and how to get it</w:t>
      </w:r>
    </w:p>
    <w:p>
      <w:r>
        <w:rPr>
          <w:b w:val="0"/>
          <w:i/>
          <w:color w:val="1F4E79"/>
          <w:sz w:val="18"/>
        </w:rPr>
        <w:t>1. Which barrel is cylinder A, which is B — energise %Q3.6, then %Q2.5, one at a time from the manual-command page, and watch which rod extends. Two coils, two answers, five minutes. Also look at the two valve bodies while you are there: a coil at each end and no spring means double-solenoid, which is what the model now assumes.</w:t>
      </w:r>
    </w:p>
    <w:p>
      <w:r>
        <w:rPr>
          <w:b w:val="0"/>
          <w:i/>
          <w:color w:val="1F4E79"/>
          <w:sz w:val="18"/>
        </w:rPr>
        <w:t>2. The bore stamps — read the label on cylinder A, on cylinder B, and on any one magazine pusher you can reach. Expect 1202510000 (⌀32) or 1501160000 (⌀8). Photograph each stamp; a wrong transcription here is worth 16× in force.</w:t>
      </w:r>
    </w:p>
    <w:p>
      <w:r>
        <w:rPr>
          <w:b w:val="0"/>
          <w:i/>
          <w:color w:val="1F4E79"/>
          <w:sz w:val="18"/>
        </w:rPr>
        <w:t>3. The four unseen solenoids — energise %Q0.2, %Q2.3, %Q0.1 and %Q2.1 one at a time and note what each moves. %Q2.3 and %Q2.1 matter most: neither has ever fired in a recorded cycle, so nothing in the data says where they are or whether they work.</w:t>
      </w:r>
    </w:p>
    <w:p>
      <w:r>
        <w:rPr>
          <w:b w:val="0"/>
          <w:i/>
          <w:color w:val="1F4E79"/>
          <w:sz w:val="18"/>
        </w:rPr>
        <w:t>4. Where prox 6, 8, 9 and 10 are bolted — walk the cell with the address list and pace each one from the near end of its belt, in mm. Prox 8 and 10 have never tripped in a recording, so check they are in the path at all.</w:t>
      </w:r>
    </w:p>
    <w:p>
      <w:r>
        <w:rPr>
          <w:b w:val="0"/>
          <w:i/>
          <w:color w:val="1F4E79"/>
          <w:sz w:val="18"/>
        </w:rPr>
        <w:t>5. Trip distance, all ten — walk a real 100 × 100 mm block toward each face until the output changes, and read the gap in mm. If any barrel carries a part number, write it down: it settles the 125 mm rated-range oddity outright.</w:t>
      </w:r>
    </w:p>
    <w:p>
      <w:r>
        <w:rPr>
          <w:b w:val="0"/>
          <w:i/>
          <w:color w:val="1F4E79"/>
          <w:sz w:val="18"/>
        </w:rPr>
        <w:t>6. The stopwatch, five to ten cycles — operator notice, engrave, confirm, whole cycle, both products if you can. The recorder gives their sum; only a stopwatch splits it. Note which product was running each time.</w:t>
      </w:r>
    </w:p>
    <w:p>
      <w:r>
        <w:rPr>
          <w:b w:val="0"/>
          <w:i/>
          <w:color w:val="1F4E79"/>
          <w:sz w:val="18"/>
        </w:rPr>
        <w:t>7. The four regulator faces and the compressor switch dial — the PLC reads one common supply transmitter and nothing per branch, so these are eyes-only. Read them with the machine in its normal running state.</w:t>
      </w:r>
    </w:p>
    <w:p>
      <w:r>
        <w:rPr>
          <w:b w:val="0"/>
          <w:i/>
          <w:color w:val="1F4E79"/>
          <w:sz w:val="18"/>
        </w:rPr>
        <w:t>8. Belt speed, measured — put a mark on the belt and time it over a known distance. That one number turns every run time in this sheet into a position in mm.</w:t>
      </w:r>
    </w:p>
    <w:p>
      <w:r>
        <w:rPr>
          <w:b w:val="0"/>
          <w:i/>
          <w:color w:val="1F4E79"/>
          <w:sz w:val="18"/>
        </w:rPr>
        <w:t>9. The conveyor position unit — mark the belt, note Conv1.Current_Position_Fb as P1, run the belt, note P2, and tape-measure the millimetres the mark travelled. One unit = mm ÷ (P2 − P1). The feedback does move, so the test will work.</w:t>
      </w:r>
    </w:p>
    <w:p>
      <w:r>
        <w:rPr>
          <w:b w:val="0"/>
          <w:i/>
          <w:color w:val="1F4E79"/>
          <w:sz w:val="18"/>
        </w:rPr>
        <w:t>10. The conveyor drive nameplate — one photograph settles rotor inertia, torque limit, gear ratio and belt speed together. It is the only wholly unmeasured subsystem left.</w:t>
      </w:r>
    </w:p>
    <w:p>
      <w:r>
        <w:rPr>
          <w:b w:val="0"/>
          <w:i/>
          <w:color w:val="1F4E79"/>
          <w:sz w:val="18"/>
        </w:rPr>
        <w:t>11. PLC scan time and I/O update mode — TIA Portal reports both directly; neither is in DB59.</w:t>
      </w:r>
    </w:p>
    <w:p>
      <w:r>
        <w:rPr>
          <w:b w:val="0"/>
          <w:i/>
          <w:color w:val="1F4E79"/>
          <w:sz w:val="18"/>
        </w:rPr>
        <w:t>12. Per-compartment PRODUCT_HEIGHT and what is physically stacked in each — the HMI has the recipe; only your eyes have the stack.</w:t>
      </w:r>
    </w:p>
    <w:p>
      <w:r>
        <w:rPr>
          <w:b w:val="0"/>
          <w:i/>
          <w:color w:val="1F4E79"/>
          <w:sz w:val="18"/>
        </w:rPr>
        <w:t>13. Does the platform hold or fall when its drive is disabled — press the E-Stop with the platform raised and watch. The model refuses to guess either way.</w:t>
      </w:r>
    </w:p>
    <w:sectPr>
      <w:pgSz w:w="11906" w:h="16838" w:orient="portrait"/>
      <w:pgMar w:top="863" w:right="863" w:bottom="863" w:left="86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6191C"/>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2026-09-07T06:30:38.789Z</dcterms:created>
  <dcterms:modified xsi:type="dcterms:W3CDTF">2026-09-07T06:30:38.799Z</dcterms:modified>
</cp:coreProperties>
</file>

<file path=docProps/custom.xml><?xml version="1.0" encoding="utf-8"?>
<Properties xmlns="http://schemas.openxmlformats.org/officeDocument/2006/custom-properties" xmlns:vt="http://schemas.openxmlformats.org/officeDocument/2006/docPropsVTypes"/>
</file>