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highlight w:val="white"/>
          <w:rtl w:val="0"/>
        </w:rPr>
        <w:t xml:space="preserve">Fundación “Obrando en ti”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Fecha de inicio de actividad: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1/7/2022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Localidad: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Resistencia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Teléfono de contacto: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3624371975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Correo electrónico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fundacionobrandoenti@hotmail.com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Redes sociales: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Directivos: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Romero Norma (presidente)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Salina Maira (secretaria)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Godoy Esteban (tesorero)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Objetivos organizacionales: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Nuestra meta es ayudar a personas que más necesitan mediante la construcción de casa.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Alcance: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provincial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Tipo de Aplicación: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Aplicación Tipo Blog.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undacionobrandoenti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