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raditional Arabic" w:cs="Traditional Arabic" w:eastAsia="Traditional Arabic" w:hAnsi="Traditional Arabic"/>
        <w:color w:val="000000"/>
        <w:sz w:val="24"/>
        <w:szCs w:val="24"/>
        <w:rtl/>
      </w:rPr>
      <w:t xml:space="preserve">صفحة </w:t>
    </w:r>
    <w:r>
      <w:rPr>
        <w:rFonts w:ascii="Traditional Arabic" w:cs="Traditional Arabic" w:eastAsia="Traditional Arabic" w:hAnsi="Traditional Arabic"/>
        <w:sz w:val="24"/>
        <w:szCs w:val="24"/>
        <w:rtl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/>
      </w:pBdr>
      <w:bidi/>
      <w:jc w:val="right"/>
    </w:pPr>
    <w:r>
      <w:rPr>
        <w:rFonts w:ascii="Traditional Arabic" w:cs="Traditional Arabic" w:eastAsia="Traditional Arabic" w:hAnsi="Traditional Arabic"/>
        <w:b w:val="false"/>
        <w:bCs w:val="false"/>
        <w:color w:val="000000"/>
        <w:sz w:val="24"/>
        <w:szCs w:val="24"/>
        <w:rtl/>
      </w:rPr>
      <w:t xml:space="preserve">معيار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2026-06-17T05:23:05.547Z</dcterms:created>
  <dcterms:modified xsi:type="dcterms:W3CDTF">2026-06-17T05:23:05.547Z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