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06F" w:rsidRPr="00912A44" w:rsidRDefault="00912A44" w:rsidP="00912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center"/>
        <w:rPr>
          <w:rFonts w:ascii="Garamond" w:hAnsi="Garamond"/>
          <w:b/>
          <w:sz w:val="28"/>
          <w:szCs w:val="28"/>
        </w:rPr>
      </w:pPr>
      <w:r w:rsidRPr="00912A44">
        <w:rPr>
          <w:rFonts w:ascii="Garamond" w:hAnsi="Garamond"/>
          <w:b/>
          <w:sz w:val="28"/>
          <w:szCs w:val="28"/>
        </w:rPr>
        <w:t>Structural and activity investigation into Al</w:t>
      </w:r>
      <w:r w:rsidRPr="00912A44">
        <w:rPr>
          <w:rFonts w:ascii="Garamond" w:hAnsi="Garamond"/>
          <w:b/>
          <w:sz w:val="28"/>
          <w:szCs w:val="28"/>
          <w:vertAlign w:val="superscript"/>
        </w:rPr>
        <w:t>3+</w:t>
      </w:r>
      <w:r w:rsidRPr="00912A44">
        <w:rPr>
          <w:rFonts w:ascii="Garamond" w:hAnsi="Garamond"/>
          <w:b/>
          <w:sz w:val="28"/>
          <w:szCs w:val="28"/>
        </w:rPr>
        <w:t>, La</w:t>
      </w:r>
      <w:r w:rsidRPr="00912A44">
        <w:rPr>
          <w:rFonts w:ascii="Garamond" w:hAnsi="Garamond"/>
          <w:b/>
          <w:sz w:val="28"/>
          <w:szCs w:val="28"/>
          <w:vertAlign w:val="superscript"/>
        </w:rPr>
        <w:t>3+</w:t>
      </w:r>
      <w:r w:rsidRPr="00912A44">
        <w:rPr>
          <w:rFonts w:ascii="Garamond" w:hAnsi="Garamond"/>
          <w:b/>
          <w:sz w:val="28"/>
          <w:szCs w:val="28"/>
        </w:rPr>
        <w:t xml:space="preserve"> and Ce</w:t>
      </w:r>
      <w:r w:rsidRPr="00912A44">
        <w:rPr>
          <w:rFonts w:ascii="Garamond" w:hAnsi="Garamond"/>
          <w:b/>
          <w:sz w:val="28"/>
          <w:szCs w:val="28"/>
          <w:vertAlign w:val="superscript"/>
        </w:rPr>
        <w:t>3+</w:t>
      </w:r>
      <w:r w:rsidRPr="00912A44">
        <w:rPr>
          <w:rFonts w:ascii="Garamond" w:hAnsi="Garamond"/>
          <w:b/>
          <w:sz w:val="28"/>
          <w:szCs w:val="28"/>
        </w:rPr>
        <w:t xml:space="preserve"> addition to the </w:t>
      </w:r>
      <w:proofErr w:type="spellStart"/>
      <w:r w:rsidRPr="00912A44">
        <w:rPr>
          <w:rFonts w:ascii="Garamond" w:hAnsi="Garamond"/>
          <w:b/>
          <w:sz w:val="28"/>
          <w:szCs w:val="28"/>
        </w:rPr>
        <w:t>phosphomolybdate</w:t>
      </w:r>
      <w:proofErr w:type="spellEnd"/>
      <w:r w:rsidRPr="00912A44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Pr="00912A44">
        <w:rPr>
          <w:rFonts w:ascii="Garamond" w:hAnsi="Garamond"/>
          <w:b/>
          <w:sz w:val="28"/>
          <w:szCs w:val="28"/>
        </w:rPr>
        <w:t>heteropolyanion</w:t>
      </w:r>
      <w:proofErr w:type="spellEnd"/>
      <w:r w:rsidRPr="00912A44">
        <w:rPr>
          <w:rFonts w:ascii="Garamond" w:hAnsi="Garamond"/>
          <w:b/>
          <w:sz w:val="28"/>
          <w:szCs w:val="28"/>
        </w:rPr>
        <w:t xml:space="preserve"> for isobutane selective oxidation (2011)</w:t>
      </w:r>
    </w:p>
    <w:p w:rsidR="00912A44" w:rsidRDefault="00912A44" w:rsidP="00912A44">
      <w:pPr>
        <w:spacing w:after="120" w:line="360" w:lineRule="auto"/>
        <w:jc w:val="both"/>
        <w:rPr>
          <w:rFonts w:ascii="Garamond" w:hAnsi="Garamond"/>
          <w:b/>
          <w:sz w:val="24"/>
          <w:szCs w:val="24"/>
        </w:rPr>
      </w:pPr>
    </w:p>
    <w:p w:rsidR="00912A44" w:rsidRPr="00DC1E6F" w:rsidRDefault="009142B1" w:rsidP="00912A44">
      <w:pPr>
        <w:spacing w:after="120" w:line="360" w:lineRule="auto"/>
        <w:rPr>
          <w:rFonts w:ascii="Garamond" w:eastAsiaTheme="minorEastAsia" w:hAnsi="Garamond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3-3x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40</m:t>
                  </m:r>
                </m:sub>
              </m:sSub>
            </m:e>
          </m:d>
        </m:oMath>
      </m:oMathPara>
    </w:p>
    <w:p w:rsidR="00912A44" w:rsidRPr="00912A44" w:rsidRDefault="00912A44" w:rsidP="00DC1E6F">
      <w:pPr>
        <w:spacing w:after="0" w:line="360" w:lineRule="auto"/>
        <w:rPr>
          <w:rFonts w:ascii="Garamond" w:eastAsiaTheme="minorEastAsia" w:hAnsi="Garamon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Al, La or Ce</m:t>
          </m:r>
        </m:oMath>
      </m:oMathPara>
    </w:p>
    <w:p w:rsidR="00912A44" w:rsidRPr="00912A44" w:rsidRDefault="00912A44" w:rsidP="00DC1E6F">
      <w:pPr>
        <w:spacing w:after="0" w:line="360" w:lineRule="auto"/>
        <w:rPr>
          <w:rFonts w:ascii="Garamond" w:eastAsiaTheme="minorEastAsia" w:hAnsi="Garamond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heteropolyanion (?)</m:t>
          </m:r>
        </m:oMath>
      </m:oMathPara>
    </w:p>
    <w:p w:rsidR="00912A44" w:rsidRPr="00166185" w:rsidRDefault="00912A44" w:rsidP="00DC1E6F">
      <w:pPr>
        <w:spacing w:after="0" w:line="360" w:lineRule="auto"/>
        <w:rPr>
          <w:rFonts w:ascii="Garamond" w:eastAsiaTheme="minorEastAsia" w:hAnsi="Garamon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0≤x≤1 (x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is a continuous variable)</m:t>
          </m:r>
        </m:oMath>
      </m:oMathPara>
    </w:p>
    <w:p w:rsidR="008D73DB" w:rsidRDefault="008D73DB" w:rsidP="00912A44">
      <w:pPr>
        <w:spacing w:after="120" w:line="360" w:lineRule="auto"/>
        <w:rPr>
          <w:rFonts w:ascii="Garamond" w:eastAsiaTheme="minorEastAsia" w:hAnsi="Garamond"/>
          <w:sz w:val="24"/>
          <w:szCs w:val="24"/>
        </w:rPr>
      </w:pPr>
    </w:p>
    <w:p w:rsidR="00912A44" w:rsidRDefault="00B502C4" w:rsidP="00912A44">
      <w:p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b/>
          <w:i/>
          <w:sz w:val="24"/>
          <w:szCs w:val="24"/>
        </w:rPr>
        <w:t>Methods</w:t>
      </w:r>
    </w:p>
    <w:p w:rsidR="0087526D" w:rsidRPr="0087526D" w:rsidRDefault="0087526D" w:rsidP="0087526D">
      <w:pPr>
        <w:pStyle w:val="ListParagraph"/>
        <w:numPr>
          <w:ilvl w:val="0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XRD – x-ray diffraction</w:t>
      </w:r>
    </w:p>
    <w:p w:rsidR="0087526D" w:rsidRPr="0087526D" w:rsidRDefault="0087526D" w:rsidP="0087526D">
      <w:pPr>
        <w:pStyle w:val="ListParagraph"/>
        <w:numPr>
          <w:ilvl w:val="0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Adsorption isotherm</w:t>
      </w:r>
    </w:p>
    <w:p w:rsidR="008D73DB" w:rsidRDefault="008D73DB" w:rsidP="00DC1E6F">
      <w:pPr>
        <w:spacing w:after="0" w:line="360" w:lineRule="auto"/>
        <w:rPr>
          <w:rFonts w:ascii="Garamond" w:eastAsiaTheme="minorEastAsia" w:hAnsi="Garamond"/>
          <w:b/>
          <w:i/>
          <w:sz w:val="24"/>
          <w:szCs w:val="24"/>
        </w:rPr>
      </w:pPr>
    </w:p>
    <w:p w:rsidR="0087526D" w:rsidRDefault="00B502C4" w:rsidP="0087526D">
      <w:p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b/>
          <w:i/>
          <w:sz w:val="24"/>
          <w:szCs w:val="24"/>
        </w:rPr>
        <w:t>Results</w:t>
      </w:r>
    </w:p>
    <w:p w:rsidR="0087526D" w:rsidRPr="0087526D" w:rsidRDefault="0087526D" w:rsidP="0087526D">
      <w:pPr>
        <w:pStyle w:val="ListParagraph"/>
        <w:numPr>
          <w:ilvl w:val="0"/>
          <w:numId w:val="1"/>
        </w:numPr>
        <w:spacing w:after="120" w:line="360" w:lineRule="auto"/>
        <w:rPr>
          <w:rFonts w:ascii="Garamond" w:eastAsiaTheme="minorEastAsia" w:hAnsi="Garamond"/>
          <w:i/>
          <w:sz w:val="24"/>
          <w:szCs w:val="24"/>
        </w:rPr>
      </w:pPr>
      <w:r w:rsidRPr="0087526D">
        <w:rPr>
          <w:rFonts w:ascii="Garamond" w:eastAsiaTheme="minorEastAsia" w:hAnsi="Garamond"/>
          <w:i/>
          <w:sz w:val="24"/>
          <w:szCs w:val="24"/>
        </w:rPr>
        <w:t>Additions</w:t>
      </w:r>
    </w:p>
    <w:p w:rsidR="0087526D" w:rsidRPr="0087526D" w:rsidRDefault="0087526D" w:rsidP="0087526D">
      <w:pPr>
        <w:pStyle w:val="ListParagraph"/>
        <w:numPr>
          <w:ilvl w:val="1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Al</w:t>
      </w:r>
      <w:r>
        <w:rPr>
          <w:rFonts w:ascii="Garamond" w:eastAsiaTheme="minorEastAsia" w:hAnsi="Garamond"/>
          <w:sz w:val="24"/>
          <w:szCs w:val="24"/>
          <w:vertAlign w:val="superscript"/>
        </w:rPr>
        <w:t>3+</w:t>
      </w:r>
      <w:r>
        <w:rPr>
          <w:rFonts w:ascii="Garamond" w:eastAsiaTheme="minorEastAsia" w:hAnsi="Garamond"/>
          <w:sz w:val="24"/>
          <w:szCs w:val="24"/>
        </w:rPr>
        <w:t xml:space="preserve"> addition </w:t>
      </w:r>
      <w:r w:rsidRPr="0087526D">
        <w:rPr>
          <w:rFonts w:ascii="Garamond" w:eastAsiaTheme="minorEastAsia" w:hAnsi="Garamond"/>
          <w:sz w:val="24"/>
          <w:szCs w:val="24"/>
        </w:rPr>
        <w:sym w:font="Wingdings" w:char="F0E0"/>
      </w:r>
      <w:r>
        <w:rPr>
          <w:rFonts w:ascii="Garamond" w:eastAsiaTheme="minorEastAsia" w:hAnsi="Garamond"/>
          <w:sz w:val="24"/>
          <w:szCs w:val="24"/>
        </w:rPr>
        <w:t xml:space="preserve"> causes primitive cubic phase</w:t>
      </w:r>
    </w:p>
    <w:p w:rsidR="0087526D" w:rsidRPr="0087526D" w:rsidRDefault="0087526D" w:rsidP="0087526D">
      <w:pPr>
        <w:pStyle w:val="ListParagraph"/>
        <w:numPr>
          <w:ilvl w:val="1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La</w:t>
      </w:r>
      <w:r>
        <w:rPr>
          <w:rFonts w:ascii="Garamond" w:eastAsiaTheme="minorEastAsia" w:hAnsi="Garamond"/>
          <w:sz w:val="24"/>
          <w:szCs w:val="24"/>
          <w:vertAlign w:val="superscript"/>
        </w:rPr>
        <w:t>3+</w:t>
      </w:r>
      <w:r>
        <w:rPr>
          <w:rFonts w:ascii="Garamond" w:eastAsiaTheme="minorEastAsia" w:hAnsi="Garamond"/>
          <w:sz w:val="24"/>
          <w:szCs w:val="24"/>
        </w:rPr>
        <w:t xml:space="preserve"> and Ce</w:t>
      </w:r>
      <w:r>
        <w:rPr>
          <w:rFonts w:ascii="Garamond" w:eastAsiaTheme="minorEastAsia" w:hAnsi="Garamond"/>
          <w:sz w:val="24"/>
          <w:szCs w:val="24"/>
          <w:vertAlign w:val="superscript"/>
        </w:rPr>
        <w:t>3+</w:t>
      </w:r>
      <w:r>
        <w:rPr>
          <w:rFonts w:ascii="Garamond" w:eastAsiaTheme="minorEastAsia" w:hAnsi="Garamond"/>
          <w:sz w:val="24"/>
          <w:szCs w:val="24"/>
        </w:rPr>
        <w:t xml:space="preserve"> addition </w:t>
      </w:r>
      <w:r w:rsidRPr="0087526D">
        <w:rPr>
          <w:rFonts w:ascii="Garamond" w:eastAsiaTheme="minorEastAsia" w:hAnsi="Garamond"/>
          <w:sz w:val="24"/>
          <w:szCs w:val="24"/>
        </w:rPr>
        <w:sym w:font="Wingdings" w:char="F0E0"/>
      </w:r>
      <w:r>
        <w:rPr>
          <w:rFonts w:ascii="Garamond" w:eastAsiaTheme="minorEastAsia" w:hAnsi="Garamond"/>
          <w:sz w:val="24"/>
          <w:szCs w:val="24"/>
        </w:rPr>
        <w:t xml:space="preserve"> reduces surface area of </w:t>
      </w:r>
      <w:proofErr w:type="spellStart"/>
      <w:r>
        <w:rPr>
          <w:rFonts w:ascii="Garamond" w:eastAsiaTheme="minorEastAsia" w:hAnsi="Garamond"/>
          <w:sz w:val="24"/>
          <w:szCs w:val="24"/>
        </w:rPr>
        <w:t>PMo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 structure</w:t>
      </w:r>
      <w:r w:rsidR="00444442">
        <w:rPr>
          <w:rFonts w:ascii="Garamond" w:eastAsiaTheme="minorEastAsia" w:hAnsi="Garamond"/>
          <w:sz w:val="24"/>
          <w:szCs w:val="24"/>
        </w:rPr>
        <w:t xml:space="preserve"> </w:t>
      </w:r>
    </w:p>
    <w:p w:rsidR="00DC1E6F" w:rsidRPr="00DC1E6F" w:rsidRDefault="00DC1E6F" w:rsidP="00DC1E6F">
      <w:pPr>
        <w:pStyle w:val="ListParagraph"/>
        <w:numPr>
          <w:ilvl w:val="0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 w:rsidRPr="00DC1E6F">
        <w:rPr>
          <w:rFonts w:ascii="Garamond" w:eastAsiaTheme="minorEastAsia" w:hAnsi="Garamond"/>
          <w:i/>
          <w:sz w:val="24"/>
          <w:szCs w:val="24"/>
        </w:rPr>
        <w:t>S</w:t>
      </w:r>
      <w:r w:rsidR="00C962FA" w:rsidRPr="00DC1E6F">
        <w:rPr>
          <w:rFonts w:ascii="Garamond" w:eastAsiaTheme="minorEastAsia" w:hAnsi="Garamond"/>
          <w:i/>
          <w:sz w:val="24"/>
          <w:szCs w:val="24"/>
        </w:rPr>
        <w:t>elective oxidation of isobutane</w:t>
      </w:r>
      <w:r w:rsidR="00C962FA">
        <w:rPr>
          <w:rFonts w:ascii="Garamond" w:eastAsiaTheme="minorEastAsia" w:hAnsi="Garamond"/>
          <w:sz w:val="24"/>
          <w:szCs w:val="24"/>
        </w:rPr>
        <w:t xml:space="preserve"> </w:t>
      </w:r>
      <w:r w:rsidR="00C962FA" w:rsidRPr="00C962FA">
        <w:rPr>
          <w:rFonts w:ascii="Garamond" w:eastAsiaTheme="minorEastAsia" w:hAnsi="Garamond"/>
          <w:sz w:val="24"/>
          <w:szCs w:val="24"/>
        </w:rPr>
        <w:sym w:font="Wingdings" w:char="F0E0"/>
      </w:r>
      <w:r w:rsidR="00C962FA">
        <w:rPr>
          <w:rFonts w:ascii="Garamond" w:eastAsiaTheme="minorEastAsia" w:hAnsi="Garamond"/>
          <w:sz w:val="24"/>
          <w:szCs w:val="24"/>
        </w:rPr>
        <w:t xml:space="preserve"> </w:t>
      </w:r>
      <w:r>
        <w:rPr>
          <w:rFonts w:ascii="Garamond" w:eastAsiaTheme="minorEastAsia" w:hAnsi="Garamond"/>
          <w:sz w:val="24"/>
          <w:szCs w:val="24"/>
        </w:rPr>
        <w:t>t</w:t>
      </w:r>
      <w:r w:rsidRPr="00DC1E6F">
        <w:rPr>
          <w:rFonts w:ascii="Garamond" w:eastAsiaTheme="minorEastAsia" w:hAnsi="Garamond"/>
          <w:sz w:val="24"/>
          <w:szCs w:val="24"/>
        </w:rPr>
        <w:t>emperature-programmed experiments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 w:rsidR="00C962FA" w:rsidRPr="00DC1E6F">
        <w:rPr>
          <w:rFonts w:ascii="Garamond" w:eastAsiaTheme="minorEastAsia" w:hAnsi="Garamond"/>
          <w:sz w:val="24"/>
          <w:szCs w:val="24"/>
        </w:rPr>
        <w:t>yield</w:t>
      </w:r>
      <w:r w:rsidR="009142B1">
        <w:rPr>
          <w:rFonts w:ascii="Garamond" w:eastAsiaTheme="minorEastAsia" w:hAnsi="Garamond"/>
          <w:sz w:val="24"/>
          <w:szCs w:val="24"/>
        </w:rPr>
        <w:t>s:</w:t>
      </w:r>
      <w:bookmarkStart w:id="0" w:name="_GoBack"/>
      <w:bookmarkEnd w:id="0"/>
    </w:p>
    <w:p w:rsidR="00DC1E6F" w:rsidRPr="00DC1E6F" w:rsidRDefault="00DC1E6F" w:rsidP="00DC1E6F">
      <w:pPr>
        <w:pStyle w:val="ListParagraph"/>
        <w:numPr>
          <w:ilvl w:val="1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proofErr w:type="spellStart"/>
      <w:r>
        <w:rPr>
          <w:rFonts w:ascii="Garamond" w:eastAsiaTheme="minorEastAsia" w:hAnsi="Garamond"/>
          <w:sz w:val="24"/>
          <w:szCs w:val="24"/>
        </w:rPr>
        <w:t>methacrolein</w:t>
      </w:r>
      <w:proofErr w:type="spellEnd"/>
      <w:r w:rsidR="00C962FA" w:rsidRPr="00DC1E6F">
        <w:rPr>
          <w:rFonts w:ascii="Garamond" w:eastAsiaTheme="minorEastAsia" w:hAnsi="Garamond"/>
          <w:sz w:val="24"/>
          <w:szCs w:val="24"/>
        </w:rPr>
        <w:t xml:space="preserve"> </w:t>
      </w:r>
    </w:p>
    <w:p w:rsidR="00DC1E6F" w:rsidRPr="00DC1E6F" w:rsidRDefault="00DC1E6F" w:rsidP="00DC1E6F">
      <w:pPr>
        <w:pStyle w:val="ListParagraph"/>
        <w:numPr>
          <w:ilvl w:val="1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lactone</w:t>
      </w:r>
      <w:r w:rsidR="00C962FA" w:rsidRPr="00DC1E6F">
        <w:rPr>
          <w:rFonts w:ascii="Garamond" w:eastAsiaTheme="minorEastAsia" w:hAnsi="Garamond"/>
          <w:sz w:val="24"/>
          <w:szCs w:val="24"/>
        </w:rPr>
        <w:t xml:space="preserve"> </w:t>
      </w:r>
    </w:p>
    <w:p w:rsidR="00DC1E6F" w:rsidRPr="00DC1E6F" w:rsidRDefault="00C962FA" w:rsidP="00DC1E6F">
      <w:pPr>
        <w:pStyle w:val="ListParagraph"/>
        <w:numPr>
          <w:ilvl w:val="1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 w:rsidRPr="00DC1E6F">
        <w:rPr>
          <w:rFonts w:ascii="Garamond" w:eastAsiaTheme="minorEastAsia" w:hAnsi="Garamond"/>
          <w:sz w:val="24"/>
          <w:szCs w:val="24"/>
        </w:rPr>
        <w:t>acetic acid</w:t>
      </w:r>
      <w:r w:rsidR="00293063" w:rsidRPr="00DC1E6F">
        <w:rPr>
          <w:rFonts w:ascii="Garamond" w:eastAsiaTheme="minorEastAsia" w:hAnsi="Garamond"/>
          <w:sz w:val="24"/>
          <w:szCs w:val="24"/>
        </w:rPr>
        <w:t xml:space="preserve"> (</w:t>
      </w:r>
      <w:r w:rsidR="00293063" w:rsidRPr="00F93E44">
        <w:rPr>
          <w:rFonts w:ascii="Garamond" w:eastAsiaTheme="minorEastAsia" w:hAnsi="Garamond"/>
          <w:sz w:val="24"/>
          <w:szCs w:val="24"/>
          <w:u w:val="single"/>
        </w:rPr>
        <w:t>not</w:t>
      </w:r>
      <w:r w:rsidR="00293063" w:rsidRPr="00F93E44">
        <w:rPr>
          <w:rFonts w:ascii="Garamond" w:eastAsiaTheme="minorEastAsia" w:hAnsi="Garamond"/>
          <w:sz w:val="24"/>
          <w:szCs w:val="24"/>
        </w:rPr>
        <w:t xml:space="preserve"> with</w:t>
      </w:r>
      <w:r w:rsidR="00DC1E6F">
        <w:rPr>
          <w:rFonts w:ascii="Garamond" w:eastAsiaTheme="minorEastAsia" w:hAnsi="Garamond"/>
          <w:sz w:val="24"/>
          <w:szCs w:val="24"/>
        </w:rPr>
        <w:t xml:space="preserve"> Al compounds)</w:t>
      </w:r>
    </w:p>
    <w:p w:rsidR="00DC1E6F" w:rsidRPr="00DC1E6F" w:rsidRDefault="00293063" w:rsidP="00DC1E6F">
      <w:pPr>
        <w:pStyle w:val="ListParagraph"/>
        <w:numPr>
          <w:ilvl w:val="1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 w:rsidRPr="00DC1E6F">
        <w:rPr>
          <w:rFonts w:ascii="Garamond" w:eastAsiaTheme="minorEastAsia" w:hAnsi="Garamond"/>
          <w:sz w:val="24"/>
          <w:szCs w:val="24"/>
        </w:rPr>
        <w:t>propene (</w:t>
      </w:r>
      <w:r w:rsidRPr="00DC1E6F">
        <w:rPr>
          <w:rFonts w:ascii="Garamond" w:eastAsiaTheme="minorEastAsia" w:hAnsi="Garamond"/>
          <w:sz w:val="24"/>
          <w:szCs w:val="24"/>
          <w:u w:val="single"/>
        </w:rPr>
        <w:t>only</w:t>
      </w:r>
      <w:r w:rsidRPr="00F93E44">
        <w:rPr>
          <w:rFonts w:ascii="Garamond" w:eastAsiaTheme="minorEastAsia" w:hAnsi="Garamond"/>
          <w:sz w:val="24"/>
          <w:szCs w:val="24"/>
        </w:rPr>
        <w:t xml:space="preserve"> with</w:t>
      </w:r>
      <w:r w:rsidRPr="00DC1E6F">
        <w:rPr>
          <w:rFonts w:ascii="Garamond" w:eastAsiaTheme="minorEastAsia" w:hAnsi="Garamond"/>
          <w:sz w:val="24"/>
          <w:szCs w:val="24"/>
        </w:rPr>
        <w:t xml:space="preserve"> Al compounds)</w:t>
      </w:r>
      <w:r w:rsidR="00C24080" w:rsidRPr="00DC1E6F">
        <w:rPr>
          <w:rFonts w:ascii="Garamond" w:eastAsiaTheme="minorEastAsia" w:hAnsi="Garamond"/>
          <w:sz w:val="24"/>
          <w:szCs w:val="24"/>
        </w:rPr>
        <w:t xml:space="preserve"> </w:t>
      </w:r>
    </w:p>
    <w:p w:rsidR="00DC1E6F" w:rsidRPr="00DC1E6F" w:rsidRDefault="00DC1E6F" w:rsidP="00DC1E6F">
      <w:pPr>
        <w:pStyle w:val="ListParagraph"/>
        <w:numPr>
          <w:ilvl w:val="1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carbon dioxide</w:t>
      </w:r>
    </w:p>
    <w:p w:rsidR="00C962FA" w:rsidRPr="00DC1E6F" w:rsidRDefault="00DC1E6F" w:rsidP="00DC1E6F">
      <w:pPr>
        <w:pStyle w:val="ListParagraph"/>
        <w:numPr>
          <w:ilvl w:val="1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water</w:t>
      </w:r>
    </w:p>
    <w:p w:rsidR="00C24080" w:rsidRPr="00C24080" w:rsidRDefault="00DC1E6F" w:rsidP="00DC1E6F">
      <w:pPr>
        <w:pStyle w:val="ListParagraph"/>
        <w:numPr>
          <w:ilvl w:val="0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i/>
          <w:sz w:val="24"/>
          <w:szCs w:val="24"/>
        </w:rPr>
        <w:t>P</w:t>
      </w:r>
      <w:r w:rsidR="00C24080" w:rsidRPr="00DC1E6F">
        <w:rPr>
          <w:rFonts w:ascii="Garamond" w:eastAsiaTheme="minorEastAsia" w:hAnsi="Garamond"/>
          <w:i/>
          <w:sz w:val="24"/>
          <w:szCs w:val="24"/>
        </w:rPr>
        <w:t>referential formation of propene</w:t>
      </w:r>
      <w:r w:rsidR="00C24080">
        <w:rPr>
          <w:rFonts w:ascii="Garamond" w:eastAsiaTheme="minorEastAsia" w:hAnsi="Garamond"/>
          <w:sz w:val="24"/>
          <w:szCs w:val="24"/>
        </w:rPr>
        <w:t xml:space="preserve"> (over acetic acid) in Al</w:t>
      </w:r>
      <w:r w:rsidR="00C24080">
        <w:rPr>
          <w:rFonts w:ascii="Garamond" w:eastAsiaTheme="minorEastAsia" w:hAnsi="Garamond"/>
          <w:sz w:val="24"/>
          <w:szCs w:val="24"/>
          <w:vertAlign w:val="superscript"/>
        </w:rPr>
        <w:t>3+</w:t>
      </w:r>
      <w:r w:rsidR="00C24080">
        <w:rPr>
          <w:rFonts w:ascii="Garamond" w:eastAsiaTheme="minorEastAsia" w:hAnsi="Garamond"/>
          <w:sz w:val="24"/>
          <w:szCs w:val="24"/>
        </w:rPr>
        <w:t xml:space="preserve"> addition may be attributed to:</w:t>
      </w:r>
    </w:p>
    <w:p w:rsidR="00C24080" w:rsidRPr="00C24080" w:rsidRDefault="00C24080" w:rsidP="00DC1E6F">
      <w:pPr>
        <w:pStyle w:val="ListParagraph"/>
        <w:numPr>
          <w:ilvl w:val="1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smaller </w:t>
      </w:r>
      <w:proofErr w:type="spellStart"/>
      <w:r>
        <w:rPr>
          <w:rFonts w:ascii="Garamond" w:eastAsiaTheme="minorEastAsia" w:hAnsi="Garamond"/>
          <w:sz w:val="24"/>
          <w:szCs w:val="24"/>
        </w:rPr>
        <w:t>cation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 size </w:t>
      </w:r>
    </w:p>
    <w:p w:rsidR="00C24080" w:rsidRPr="00F8385E" w:rsidRDefault="00C24080" w:rsidP="00DC1E6F">
      <w:pPr>
        <w:pStyle w:val="ListParagraph"/>
        <w:numPr>
          <w:ilvl w:val="1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primitive cubic structure</w:t>
      </w:r>
    </w:p>
    <w:p w:rsidR="00F8385E" w:rsidRPr="00DC1E6F" w:rsidRDefault="00F8385E" w:rsidP="00DC1E6F">
      <w:pPr>
        <w:pStyle w:val="ListParagraph"/>
        <w:numPr>
          <w:ilvl w:val="0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i/>
          <w:sz w:val="24"/>
          <w:szCs w:val="24"/>
        </w:rPr>
        <w:t>P</w:t>
      </w:r>
      <w:r w:rsidRPr="00F8385E">
        <w:rPr>
          <w:rFonts w:ascii="Garamond" w:eastAsiaTheme="minorEastAsia" w:hAnsi="Garamond"/>
          <w:i/>
          <w:sz w:val="24"/>
          <w:szCs w:val="24"/>
        </w:rPr>
        <w:t>roduct formation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 w:rsidRPr="00DC1E6F">
        <w:rPr>
          <w:rFonts w:ascii="Garamond" w:eastAsiaTheme="minorEastAsia" w:hAnsi="Garamond"/>
          <w:sz w:val="24"/>
          <w:szCs w:val="24"/>
        </w:rPr>
        <w:t>achieved via two distinct reaction process</w:t>
      </w:r>
      <w:r w:rsidR="009A68B1" w:rsidRPr="00DC1E6F">
        <w:rPr>
          <w:rFonts w:ascii="Garamond" w:eastAsiaTheme="minorEastAsia" w:hAnsi="Garamond"/>
          <w:sz w:val="24"/>
          <w:szCs w:val="24"/>
        </w:rPr>
        <w:t>es</w:t>
      </w:r>
      <w:r w:rsidR="00DC1E6F">
        <w:rPr>
          <w:rFonts w:ascii="Garamond" w:eastAsiaTheme="minorEastAsia" w:hAnsi="Garamond"/>
          <w:sz w:val="24"/>
          <w:szCs w:val="24"/>
        </w:rPr>
        <w:t>:</w:t>
      </w:r>
    </w:p>
    <w:p w:rsidR="0024392B" w:rsidRPr="009A68B1" w:rsidRDefault="00F8385E" w:rsidP="0024392B">
      <w:pPr>
        <w:pStyle w:val="ListParagraph"/>
        <w:numPr>
          <w:ilvl w:val="1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Category 1 </w:t>
      </w:r>
      <w:r w:rsidR="009249D8" w:rsidRPr="009249D8">
        <w:rPr>
          <w:rFonts w:ascii="Garamond" w:eastAsiaTheme="minorEastAsia" w:hAnsi="Garamond"/>
          <w:sz w:val="24"/>
          <w:szCs w:val="24"/>
        </w:rPr>
        <w:sym w:font="Wingdings" w:char="F0E0"/>
      </w:r>
      <w:r>
        <w:rPr>
          <w:rFonts w:ascii="Garamond" w:eastAsiaTheme="minorEastAsia" w:hAnsi="Garamond"/>
          <w:sz w:val="24"/>
          <w:szCs w:val="24"/>
        </w:rPr>
        <w:t xml:space="preserve"> associated with surface formation of isobutane</w:t>
      </w:r>
      <w:r w:rsidR="0024392B">
        <w:rPr>
          <w:rFonts w:ascii="Garamond" w:eastAsiaTheme="minorEastAsia" w:hAnsi="Garamond"/>
          <w:sz w:val="24"/>
          <w:szCs w:val="24"/>
        </w:rPr>
        <w:t>, with reaction rate governed by ‘bulk migration’ of charged particles</w:t>
      </w:r>
    </w:p>
    <w:p w:rsidR="008D73DB" w:rsidRPr="00DC1E6F" w:rsidRDefault="009A68B1" w:rsidP="00DC1E6F">
      <w:pPr>
        <w:pStyle w:val="ListParagraph"/>
        <w:numPr>
          <w:ilvl w:val="1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Category 2 </w:t>
      </w:r>
      <w:r w:rsidR="009249D8" w:rsidRPr="009249D8">
        <w:rPr>
          <w:rFonts w:ascii="Garamond" w:eastAsiaTheme="minorEastAsia" w:hAnsi="Garamond"/>
          <w:sz w:val="24"/>
          <w:szCs w:val="24"/>
        </w:rPr>
        <w:sym w:font="Wingdings" w:char="F0E0"/>
      </w:r>
      <w:r>
        <w:rPr>
          <w:rFonts w:ascii="Garamond" w:eastAsiaTheme="minorEastAsia" w:hAnsi="Garamond"/>
          <w:sz w:val="24"/>
          <w:szCs w:val="24"/>
        </w:rPr>
        <w:t xml:space="preserve"> </w:t>
      </w:r>
      <w:r w:rsidR="00720BF5">
        <w:rPr>
          <w:rFonts w:ascii="Garamond" w:eastAsiaTheme="minorEastAsia" w:hAnsi="Garamond"/>
          <w:sz w:val="24"/>
          <w:szCs w:val="24"/>
        </w:rPr>
        <w:t xml:space="preserve">concerned with ‘deep penetration’ within the bulk of the substrate, and subsequent </w:t>
      </w:r>
      <w:r w:rsidR="00720BF5">
        <w:rPr>
          <w:rFonts w:ascii="Garamond" w:eastAsiaTheme="minorEastAsia" w:hAnsi="Garamond"/>
          <w:i/>
          <w:sz w:val="24"/>
          <w:szCs w:val="24"/>
        </w:rPr>
        <w:t xml:space="preserve">desorbing </w:t>
      </w:r>
      <w:r w:rsidR="00720BF5">
        <w:rPr>
          <w:rFonts w:ascii="Garamond" w:eastAsiaTheme="minorEastAsia" w:hAnsi="Garamond"/>
          <w:sz w:val="24"/>
          <w:szCs w:val="24"/>
        </w:rPr>
        <w:t xml:space="preserve">(?) in a series of bell-shaped humps </w:t>
      </w:r>
    </w:p>
    <w:p w:rsidR="009249D8" w:rsidRPr="009249D8" w:rsidRDefault="00604F8E" w:rsidP="009249D8">
      <w:pPr>
        <w:pStyle w:val="ListParagraph"/>
        <w:numPr>
          <w:ilvl w:val="0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>
        <w:rPr>
          <w:rFonts w:ascii="Garamond" w:eastAsiaTheme="minorEastAsia" w:hAnsi="Garamond"/>
          <w:i/>
          <w:sz w:val="24"/>
          <w:szCs w:val="24"/>
        </w:rPr>
        <w:lastRenderedPageBreak/>
        <w:t>Product categorisation</w:t>
      </w:r>
    </w:p>
    <w:p w:rsidR="009249D8" w:rsidRPr="009249D8" w:rsidRDefault="009249D8" w:rsidP="009249D8">
      <w:pPr>
        <w:pStyle w:val="ListParagraph"/>
        <w:numPr>
          <w:ilvl w:val="1"/>
          <w:numId w:val="1"/>
        </w:num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proofErr w:type="spellStart"/>
      <w:r w:rsidRPr="009249D8">
        <w:rPr>
          <w:rFonts w:ascii="Garamond" w:eastAsiaTheme="minorEastAsia" w:hAnsi="Garamond"/>
          <w:sz w:val="24"/>
          <w:szCs w:val="24"/>
        </w:rPr>
        <w:t>Methacrolein</w:t>
      </w:r>
      <w:proofErr w:type="spellEnd"/>
      <w:r>
        <w:rPr>
          <w:rFonts w:ascii="Garamond" w:eastAsiaTheme="minorEastAsia" w:hAnsi="Garamond"/>
          <w:i/>
          <w:sz w:val="24"/>
          <w:szCs w:val="24"/>
        </w:rPr>
        <w:t xml:space="preserve"> </w:t>
      </w:r>
      <w:r w:rsidRPr="009249D8">
        <w:rPr>
          <w:rFonts w:ascii="Garamond" w:eastAsiaTheme="minorEastAsia" w:hAnsi="Garamond"/>
          <w:sz w:val="24"/>
          <w:szCs w:val="24"/>
        </w:rPr>
        <w:sym w:font="Wingdings" w:char="F0E0"/>
      </w:r>
      <w:r>
        <w:rPr>
          <w:rFonts w:ascii="Garamond" w:eastAsiaTheme="minorEastAsia" w:hAnsi="Garamond"/>
          <w:i/>
          <w:sz w:val="24"/>
          <w:szCs w:val="24"/>
        </w:rPr>
        <w:t xml:space="preserve"> </w:t>
      </w:r>
      <w:r>
        <w:rPr>
          <w:rFonts w:ascii="Garamond" w:eastAsiaTheme="minorEastAsia" w:hAnsi="Garamond"/>
          <w:sz w:val="24"/>
          <w:szCs w:val="24"/>
        </w:rPr>
        <w:t>f</w:t>
      </w:r>
      <w:r w:rsidRPr="009249D8">
        <w:rPr>
          <w:rFonts w:ascii="Garamond" w:eastAsiaTheme="minorEastAsia" w:hAnsi="Garamond"/>
          <w:sz w:val="24"/>
          <w:szCs w:val="24"/>
        </w:rPr>
        <w:t xml:space="preserve">orms via both </w:t>
      </w:r>
      <w:r>
        <w:rPr>
          <w:rFonts w:ascii="Garamond" w:eastAsiaTheme="minorEastAsia" w:hAnsi="Garamond"/>
          <w:sz w:val="24"/>
          <w:szCs w:val="24"/>
        </w:rPr>
        <w:t>Category 1 &amp; 2</w:t>
      </w:r>
    </w:p>
    <w:p w:rsidR="009249D8" w:rsidRPr="00551E76" w:rsidRDefault="009249D8" w:rsidP="009249D8">
      <w:pPr>
        <w:pStyle w:val="ListParagraph"/>
        <w:numPr>
          <w:ilvl w:val="1"/>
          <w:numId w:val="1"/>
        </w:numPr>
        <w:spacing w:after="120" w:line="360" w:lineRule="auto"/>
        <w:rPr>
          <w:rFonts w:ascii="Garamond" w:eastAsiaTheme="minorEastAsia" w:hAnsi="Garamond"/>
          <w:b/>
          <w:sz w:val="24"/>
          <w:szCs w:val="24"/>
        </w:rPr>
      </w:pPr>
      <w:r w:rsidRPr="009249D8">
        <w:rPr>
          <w:rFonts w:ascii="Garamond" w:eastAsiaTheme="minorEastAsia" w:hAnsi="Garamond"/>
          <w:sz w:val="24"/>
          <w:szCs w:val="24"/>
        </w:rPr>
        <w:t>All other products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 w:rsidRPr="009249D8">
        <w:rPr>
          <w:rFonts w:ascii="Garamond" w:eastAsiaTheme="minorEastAsia" w:hAnsi="Garamond"/>
          <w:sz w:val="24"/>
          <w:szCs w:val="24"/>
        </w:rPr>
        <w:sym w:font="Wingdings" w:char="F0E0"/>
      </w:r>
      <w:r>
        <w:rPr>
          <w:rFonts w:ascii="Garamond" w:eastAsiaTheme="minorEastAsia" w:hAnsi="Garamond"/>
          <w:sz w:val="24"/>
          <w:szCs w:val="24"/>
        </w:rPr>
        <w:t xml:space="preserve"> forms via Category 2 </w:t>
      </w:r>
      <w:r w:rsidRPr="009249D8">
        <w:rPr>
          <w:rFonts w:ascii="Garamond" w:eastAsiaTheme="minorEastAsia" w:hAnsi="Garamond"/>
          <w:sz w:val="24"/>
          <w:szCs w:val="24"/>
          <w:u w:val="single"/>
        </w:rPr>
        <w:t>only</w:t>
      </w:r>
    </w:p>
    <w:p w:rsidR="00183020" w:rsidRPr="00183020" w:rsidRDefault="009B2481" w:rsidP="00183020">
      <w:pPr>
        <w:pStyle w:val="ListParagraph"/>
        <w:numPr>
          <w:ilvl w:val="0"/>
          <w:numId w:val="1"/>
        </w:numPr>
        <w:spacing w:after="120" w:line="360" w:lineRule="auto"/>
        <w:rPr>
          <w:rFonts w:ascii="Garamond" w:eastAsiaTheme="minorEastAsia" w:hAnsi="Garamond"/>
          <w:b/>
          <w:sz w:val="24"/>
          <w:szCs w:val="24"/>
        </w:rPr>
      </w:pPr>
      <w:r>
        <w:rPr>
          <w:rFonts w:ascii="Garamond" w:eastAsiaTheme="minorEastAsia" w:hAnsi="Garamond"/>
          <w:i/>
          <w:sz w:val="24"/>
          <w:szCs w:val="24"/>
        </w:rPr>
        <w:t>Kinetic</w:t>
      </w:r>
      <w:r w:rsidR="00183020">
        <w:rPr>
          <w:rFonts w:ascii="Garamond" w:eastAsiaTheme="minorEastAsia" w:hAnsi="Garamond"/>
          <w:i/>
          <w:sz w:val="24"/>
          <w:szCs w:val="24"/>
        </w:rPr>
        <w:t xml:space="preserve"> </w:t>
      </w:r>
      <w:r w:rsidR="00DC1E6F">
        <w:rPr>
          <w:rFonts w:ascii="Garamond" w:eastAsiaTheme="minorEastAsia" w:hAnsi="Garamond"/>
          <w:i/>
          <w:sz w:val="24"/>
          <w:szCs w:val="24"/>
        </w:rPr>
        <w:t xml:space="preserve">analysis of </w:t>
      </w:r>
      <w:r w:rsidR="00183020">
        <w:rPr>
          <w:rFonts w:ascii="Garamond" w:eastAsiaTheme="minorEastAsia" w:hAnsi="Garamond"/>
          <w:i/>
          <w:sz w:val="24"/>
          <w:szCs w:val="24"/>
        </w:rPr>
        <w:t>activation barrier</w:t>
      </w:r>
      <w:r w:rsidR="00DC1E6F">
        <w:rPr>
          <w:rFonts w:ascii="Garamond" w:eastAsiaTheme="minorEastAsia" w:hAnsi="Garamond"/>
          <w:i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4442" w:rsidTr="00183020">
        <w:trPr>
          <w:trHeight w:val="405"/>
        </w:trPr>
        <w:tc>
          <w:tcPr>
            <w:tcW w:w="3005" w:type="dxa"/>
          </w:tcPr>
          <w:p w:rsidR="00444442" w:rsidRPr="00444442" w:rsidRDefault="00183020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b/>
                <w:sz w:val="24"/>
                <w:szCs w:val="24"/>
              </w:rPr>
            </w:pPr>
            <w:r>
              <w:rPr>
                <w:rFonts w:ascii="Garamond" w:eastAsiaTheme="minorEastAsia" w:hAnsi="Garamond"/>
                <w:b/>
                <w:sz w:val="24"/>
                <w:szCs w:val="24"/>
              </w:rPr>
              <w:t>Product</w:t>
            </w:r>
          </w:p>
        </w:tc>
        <w:tc>
          <w:tcPr>
            <w:tcW w:w="3005" w:type="dxa"/>
          </w:tcPr>
          <w:p w:rsidR="00444442" w:rsidRDefault="00444442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b/>
                <w:sz w:val="24"/>
                <w:szCs w:val="24"/>
              </w:rPr>
            </w:pPr>
            <w:r>
              <w:rPr>
                <w:rFonts w:ascii="Garamond" w:eastAsiaTheme="minorEastAsia" w:hAnsi="Garamond"/>
                <w:b/>
                <w:sz w:val="24"/>
                <w:szCs w:val="24"/>
              </w:rPr>
              <w:t>Category 1</w:t>
            </w:r>
          </w:p>
        </w:tc>
        <w:tc>
          <w:tcPr>
            <w:tcW w:w="3006" w:type="dxa"/>
          </w:tcPr>
          <w:p w:rsidR="00444442" w:rsidRDefault="00444442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b/>
                <w:sz w:val="24"/>
                <w:szCs w:val="24"/>
              </w:rPr>
            </w:pPr>
            <w:r>
              <w:rPr>
                <w:rFonts w:ascii="Garamond" w:eastAsiaTheme="minorEastAsia" w:hAnsi="Garamond"/>
                <w:b/>
                <w:sz w:val="24"/>
                <w:szCs w:val="24"/>
              </w:rPr>
              <w:t>Category 2</w:t>
            </w:r>
          </w:p>
        </w:tc>
      </w:tr>
      <w:tr w:rsidR="00444442" w:rsidRPr="00183020" w:rsidTr="00183020">
        <w:trPr>
          <w:trHeight w:val="405"/>
        </w:trPr>
        <w:tc>
          <w:tcPr>
            <w:tcW w:w="3005" w:type="dxa"/>
          </w:tcPr>
          <w:p w:rsidR="00444442" w:rsidRPr="00183020" w:rsidRDefault="00183020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  <w:proofErr w:type="spellStart"/>
            <w:r w:rsidRPr="00183020">
              <w:rPr>
                <w:rFonts w:ascii="Garamond" w:eastAsiaTheme="minorEastAsia" w:hAnsi="Garamond"/>
                <w:sz w:val="24"/>
                <w:szCs w:val="24"/>
              </w:rPr>
              <w:t>Methacrolein</w:t>
            </w:r>
            <w:proofErr w:type="spellEnd"/>
          </w:p>
        </w:tc>
        <w:tc>
          <w:tcPr>
            <w:tcW w:w="3005" w:type="dxa"/>
          </w:tcPr>
          <w:p w:rsidR="00444442" w:rsidRPr="00DC1E6F" w:rsidRDefault="009142B1" w:rsidP="001813FD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67±2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to&gt;350 kJ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mol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006" w:type="dxa"/>
          </w:tcPr>
          <w:p w:rsidR="00444442" w:rsidRPr="00183020" w:rsidRDefault="00444442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</w:p>
        </w:tc>
      </w:tr>
      <w:tr w:rsidR="00444442" w:rsidRPr="00183020" w:rsidTr="00183020">
        <w:trPr>
          <w:trHeight w:val="405"/>
        </w:trPr>
        <w:tc>
          <w:tcPr>
            <w:tcW w:w="3005" w:type="dxa"/>
          </w:tcPr>
          <w:p w:rsidR="00444442" w:rsidRPr="00183020" w:rsidRDefault="00183020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  <w:r>
              <w:rPr>
                <w:rFonts w:ascii="Garamond" w:eastAsiaTheme="minorEastAsia" w:hAnsi="Garamond"/>
                <w:sz w:val="24"/>
                <w:szCs w:val="24"/>
              </w:rPr>
              <w:t>Lactone</w:t>
            </w:r>
          </w:p>
        </w:tc>
        <w:tc>
          <w:tcPr>
            <w:tcW w:w="3005" w:type="dxa"/>
          </w:tcPr>
          <w:p w:rsidR="00444442" w:rsidRPr="00183020" w:rsidRDefault="001813FD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  <w:r>
              <w:rPr>
                <w:rFonts w:ascii="Garamond" w:eastAsiaTheme="minorEastAsia" w:hAnsi="Garamond"/>
                <w:sz w:val="24"/>
                <w:szCs w:val="24"/>
              </w:rPr>
              <w:t>N/A</w:t>
            </w:r>
          </w:p>
        </w:tc>
        <w:tc>
          <w:tcPr>
            <w:tcW w:w="3006" w:type="dxa"/>
          </w:tcPr>
          <w:p w:rsidR="00444442" w:rsidRPr="00183020" w:rsidRDefault="00444442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</w:p>
        </w:tc>
      </w:tr>
      <w:tr w:rsidR="00183020" w:rsidRPr="00183020" w:rsidTr="00183020">
        <w:trPr>
          <w:trHeight w:val="405"/>
        </w:trPr>
        <w:tc>
          <w:tcPr>
            <w:tcW w:w="3005" w:type="dxa"/>
          </w:tcPr>
          <w:p w:rsidR="00183020" w:rsidRPr="00183020" w:rsidRDefault="00183020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  <w:r>
              <w:rPr>
                <w:rFonts w:ascii="Garamond" w:eastAsiaTheme="minorEastAsia" w:hAnsi="Garamond"/>
                <w:sz w:val="24"/>
                <w:szCs w:val="24"/>
              </w:rPr>
              <w:t>Acetic acid</w:t>
            </w:r>
          </w:p>
        </w:tc>
        <w:tc>
          <w:tcPr>
            <w:tcW w:w="3005" w:type="dxa"/>
          </w:tcPr>
          <w:p w:rsidR="00183020" w:rsidRPr="00183020" w:rsidRDefault="001813FD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  <w:r>
              <w:rPr>
                <w:rFonts w:ascii="Garamond" w:eastAsiaTheme="minorEastAsia" w:hAnsi="Garamond"/>
                <w:sz w:val="24"/>
                <w:szCs w:val="24"/>
              </w:rPr>
              <w:t>N/A</w:t>
            </w:r>
          </w:p>
        </w:tc>
        <w:tc>
          <w:tcPr>
            <w:tcW w:w="3006" w:type="dxa"/>
          </w:tcPr>
          <w:p w:rsidR="00183020" w:rsidRPr="00183020" w:rsidRDefault="00183020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</w:p>
        </w:tc>
      </w:tr>
      <w:tr w:rsidR="00183020" w:rsidRPr="00183020" w:rsidTr="00183020">
        <w:trPr>
          <w:trHeight w:val="405"/>
        </w:trPr>
        <w:tc>
          <w:tcPr>
            <w:tcW w:w="3005" w:type="dxa"/>
          </w:tcPr>
          <w:p w:rsidR="00183020" w:rsidRPr="00183020" w:rsidRDefault="00183020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  <w:r>
              <w:rPr>
                <w:rFonts w:ascii="Garamond" w:eastAsiaTheme="minorEastAsia" w:hAnsi="Garamond"/>
                <w:sz w:val="24"/>
                <w:szCs w:val="24"/>
              </w:rPr>
              <w:t>Propene</w:t>
            </w:r>
          </w:p>
        </w:tc>
        <w:tc>
          <w:tcPr>
            <w:tcW w:w="3005" w:type="dxa"/>
          </w:tcPr>
          <w:p w:rsidR="00183020" w:rsidRPr="00183020" w:rsidRDefault="001813FD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  <w:r>
              <w:rPr>
                <w:rFonts w:ascii="Garamond" w:eastAsiaTheme="minorEastAsia" w:hAnsi="Garamond"/>
                <w:sz w:val="24"/>
                <w:szCs w:val="24"/>
              </w:rPr>
              <w:t>N/A</w:t>
            </w:r>
          </w:p>
        </w:tc>
        <w:tc>
          <w:tcPr>
            <w:tcW w:w="3006" w:type="dxa"/>
          </w:tcPr>
          <w:p w:rsidR="00183020" w:rsidRPr="00183020" w:rsidRDefault="00183020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</w:p>
        </w:tc>
      </w:tr>
      <w:tr w:rsidR="00183020" w:rsidRPr="00183020" w:rsidTr="00183020">
        <w:trPr>
          <w:trHeight w:val="405"/>
        </w:trPr>
        <w:tc>
          <w:tcPr>
            <w:tcW w:w="3005" w:type="dxa"/>
          </w:tcPr>
          <w:p w:rsidR="00183020" w:rsidRDefault="001813FD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  <w:r>
              <w:rPr>
                <w:rFonts w:ascii="Garamond" w:eastAsiaTheme="minorEastAsia" w:hAnsi="Garamond"/>
                <w:sz w:val="24"/>
                <w:szCs w:val="24"/>
              </w:rPr>
              <w:t>Carbon dioxide</w:t>
            </w:r>
          </w:p>
        </w:tc>
        <w:tc>
          <w:tcPr>
            <w:tcW w:w="3005" w:type="dxa"/>
          </w:tcPr>
          <w:p w:rsidR="00183020" w:rsidRPr="00183020" w:rsidRDefault="001813FD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  <w:r>
              <w:rPr>
                <w:rFonts w:ascii="Garamond" w:eastAsiaTheme="minorEastAsia" w:hAnsi="Garamond"/>
                <w:sz w:val="24"/>
                <w:szCs w:val="24"/>
              </w:rPr>
              <w:t>N/A</w:t>
            </w:r>
          </w:p>
        </w:tc>
        <w:tc>
          <w:tcPr>
            <w:tcW w:w="3006" w:type="dxa"/>
          </w:tcPr>
          <w:p w:rsidR="00183020" w:rsidRPr="00183020" w:rsidRDefault="00183020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</w:p>
        </w:tc>
      </w:tr>
      <w:tr w:rsidR="00183020" w:rsidRPr="00183020" w:rsidTr="00183020">
        <w:trPr>
          <w:trHeight w:val="405"/>
        </w:trPr>
        <w:tc>
          <w:tcPr>
            <w:tcW w:w="3005" w:type="dxa"/>
          </w:tcPr>
          <w:p w:rsidR="00183020" w:rsidRDefault="001813FD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  <w:r>
              <w:rPr>
                <w:rFonts w:ascii="Garamond" w:eastAsiaTheme="minorEastAsia" w:hAnsi="Garamond"/>
                <w:sz w:val="24"/>
                <w:szCs w:val="24"/>
              </w:rPr>
              <w:t>Water</w:t>
            </w:r>
          </w:p>
        </w:tc>
        <w:tc>
          <w:tcPr>
            <w:tcW w:w="3005" w:type="dxa"/>
          </w:tcPr>
          <w:p w:rsidR="00183020" w:rsidRPr="00183020" w:rsidRDefault="001813FD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  <w:r>
              <w:rPr>
                <w:rFonts w:ascii="Garamond" w:eastAsiaTheme="minorEastAsia" w:hAnsi="Garamond"/>
                <w:sz w:val="24"/>
                <w:szCs w:val="24"/>
              </w:rPr>
              <w:t>N/A</w:t>
            </w:r>
          </w:p>
        </w:tc>
        <w:tc>
          <w:tcPr>
            <w:tcW w:w="3006" w:type="dxa"/>
          </w:tcPr>
          <w:p w:rsidR="00183020" w:rsidRPr="00183020" w:rsidRDefault="00183020" w:rsidP="00183020">
            <w:pPr>
              <w:spacing w:before="120" w:after="100" w:afterAutospacing="1" w:line="360" w:lineRule="auto"/>
              <w:jc w:val="center"/>
              <w:rPr>
                <w:rFonts w:ascii="Garamond" w:eastAsiaTheme="minorEastAsia" w:hAnsi="Garamond"/>
                <w:sz w:val="24"/>
                <w:szCs w:val="24"/>
              </w:rPr>
            </w:pPr>
          </w:p>
        </w:tc>
      </w:tr>
    </w:tbl>
    <w:p w:rsidR="00444442" w:rsidRDefault="00444442" w:rsidP="00444442">
      <w:pPr>
        <w:spacing w:after="120" w:line="360" w:lineRule="auto"/>
        <w:rPr>
          <w:rFonts w:ascii="Garamond" w:eastAsiaTheme="minorEastAsia" w:hAnsi="Garamond"/>
          <w:sz w:val="24"/>
          <w:szCs w:val="24"/>
        </w:rPr>
      </w:pPr>
    </w:p>
    <w:p w:rsidR="00B502C4" w:rsidRDefault="00B502C4" w:rsidP="00444442">
      <w:p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  <w:r w:rsidRPr="00B502C4">
        <w:rPr>
          <w:rFonts w:ascii="Garamond" w:eastAsiaTheme="minorEastAsia" w:hAnsi="Garamond"/>
          <w:b/>
          <w:i/>
          <w:sz w:val="24"/>
          <w:szCs w:val="24"/>
        </w:rPr>
        <w:t>Summary</w:t>
      </w:r>
    </w:p>
    <w:p w:rsidR="00B502C4" w:rsidRDefault="009B2481" w:rsidP="00444442">
      <w:p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Metal </w:t>
      </w:r>
      <w:proofErr w:type="spellStart"/>
      <w:r>
        <w:rPr>
          <w:rFonts w:ascii="Garamond" w:eastAsiaTheme="minorEastAsia" w:hAnsi="Garamond"/>
          <w:sz w:val="24"/>
          <w:szCs w:val="24"/>
        </w:rPr>
        <w:t>cation</w:t>
      </w:r>
      <w:proofErr w:type="spellEnd"/>
      <w:r w:rsidR="00B502C4">
        <w:rPr>
          <w:rFonts w:ascii="Garamond" w:eastAsiaTheme="minorEastAsia" w:hAnsi="Garamond"/>
          <w:sz w:val="24"/>
          <w:szCs w:val="24"/>
        </w:rPr>
        <w:t xml:space="preserve"> addition</w:t>
      </w:r>
      <w:r>
        <w:rPr>
          <w:rFonts w:ascii="Garamond" w:eastAsiaTheme="minorEastAsia" w:hAnsi="Garamond"/>
          <w:sz w:val="24"/>
          <w:szCs w:val="24"/>
        </w:rPr>
        <w:t xml:space="preserve"> to </w:t>
      </w:r>
      <w:proofErr w:type="spellStart"/>
      <w:r>
        <w:rPr>
          <w:rFonts w:ascii="Garamond" w:eastAsiaTheme="minorEastAsia" w:hAnsi="Garamond"/>
          <w:sz w:val="24"/>
          <w:szCs w:val="24"/>
        </w:rPr>
        <w:t>PMo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 anion results in:</w:t>
      </w:r>
    </w:p>
    <w:p w:rsidR="009B2481" w:rsidRDefault="009B2481" w:rsidP="009B2481">
      <w:pPr>
        <w:pStyle w:val="ListParagraph"/>
        <w:numPr>
          <w:ilvl w:val="0"/>
          <w:numId w:val="1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Increased thermal stability</w:t>
      </w:r>
    </w:p>
    <w:p w:rsidR="009B2481" w:rsidRDefault="009B2481" w:rsidP="009B2481">
      <w:pPr>
        <w:pStyle w:val="ListParagraph"/>
        <w:numPr>
          <w:ilvl w:val="0"/>
          <w:numId w:val="1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Decreased deactivation (increased activation?)</w:t>
      </w:r>
    </w:p>
    <w:p w:rsidR="009B2481" w:rsidRPr="009B2481" w:rsidRDefault="009B2481" w:rsidP="009B2481">
      <w:pPr>
        <w:pStyle w:val="ListParagraph"/>
        <w:numPr>
          <w:ilvl w:val="0"/>
          <w:numId w:val="1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proofErr w:type="spellStart"/>
      <w:r>
        <w:rPr>
          <w:rFonts w:ascii="Garamond" w:eastAsiaTheme="minorEastAsia" w:hAnsi="Garamond"/>
          <w:sz w:val="24"/>
          <w:szCs w:val="24"/>
        </w:rPr>
        <w:t>Keggin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 structure remains intact</w:t>
      </w:r>
      <w:r w:rsidR="00F93E44">
        <w:rPr>
          <w:rFonts w:ascii="Garamond" w:eastAsiaTheme="minorEastAsia" w:hAnsi="Garamond"/>
          <w:sz w:val="24"/>
          <w:szCs w:val="24"/>
        </w:rPr>
        <w:t xml:space="preserve"> (according to IR spectroscopy)</w:t>
      </w:r>
    </w:p>
    <w:p w:rsidR="0087526D" w:rsidRPr="0087526D" w:rsidRDefault="0087526D" w:rsidP="00912A44">
      <w:pPr>
        <w:spacing w:after="120" w:line="360" w:lineRule="auto"/>
        <w:rPr>
          <w:rFonts w:ascii="Garamond" w:eastAsiaTheme="minorEastAsia" w:hAnsi="Garamond"/>
          <w:b/>
          <w:i/>
          <w:sz w:val="24"/>
          <w:szCs w:val="24"/>
        </w:rPr>
      </w:pPr>
    </w:p>
    <w:p w:rsidR="00912A44" w:rsidRDefault="00720BF5" w:rsidP="00912A44">
      <w:pPr>
        <w:spacing w:after="120" w:line="360" w:lineRule="auto"/>
        <w:rPr>
          <w:rFonts w:ascii="Garamond" w:eastAsiaTheme="minorEastAsia" w:hAnsi="Garamond"/>
          <w:b/>
          <w:sz w:val="24"/>
          <w:szCs w:val="24"/>
        </w:rPr>
      </w:pPr>
      <w:r w:rsidRPr="00720BF5">
        <w:rPr>
          <w:rFonts w:ascii="Garamond" w:eastAsiaTheme="minorEastAsia" w:hAnsi="Garamond"/>
          <w:b/>
          <w:sz w:val="24"/>
          <w:szCs w:val="24"/>
        </w:rPr>
        <w:t>Questions:</w:t>
      </w:r>
    </w:p>
    <w:p w:rsidR="00551E76" w:rsidRDefault="00551E76" w:rsidP="00551E76">
      <w:pPr>
        <w:pStyle w:val="ListParagraph"/>
        <w:numPr>
          <w:ilvl w:val="0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 w:rsidRPr="00551E76">
        <w:rPr>
          <w:rFonts w:ascii="Garamond" w:eastAsiaTheme="minorEastAsia" w:hAnsi="Garamond"/>
          <w:sz w:val="24"/>
          <w:szCs w:val="24"/>
        </w:rPr>
        <w:t>De</w:t>
      </w:r>
      <w:r>
        <w:rPr>
          <w:rFonts w:ascii="Garamond" w:eastAsiaTheme="minorEastAsia" w:hAnsi="Garamond"/>
          <w:sz w:val="24"/>
          <w:szCs w:val="24"/>
        </w:rPr>
        <w:t xml:space="preserve">finitions: </w:t>
      </w:r>
    </w:p>
    <w:p w:rsidR="00551E76" w:rsidRDefault="00551E76" w:rsidP="00551E76">
      <w:pPr>
        <w:pStyle w:val="ListParagraph"/>
        <w:numPr>
          <w:ilvl w:val="1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proofErr w:type="spellStart"/>
      <w:r>
        <w:rPr>
          <w:rFonts w:ascii="Garamond" w:eastAsiaTheme="minorEastAsia" w:hAnsi="Garamond"/>
          <w:sz w:val="24"/>
          <w:szCs w:val="24"/>
        </w:rPr>
        <w:t>Heteropolyanion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 </w:t>
      </w:r>
    </w:p>
    <w:p w:rsidR="00551E76" w:rsidRDefault="00551E76" w:rsidP="00551E76">
      <w:pPr>
        <w:pStyle w:val="ListParagraph"/>
        <w:numPr>
          <w:ilvl w:val="1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Desorb</w:t>
      </w:r>
    </w:p>
    <w:p w:rsidR="00F93E44" w:rsidRDefault="00F93E44" w:rsidP="00551E76">
      <w:pPr>
        <w:pStyle w:val="ListParagraph"/>
        <w:numPr>
          <w:ilvl w:val="1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Primitive cubic phase</w:t>
      </w:r>
    </w:p>
    <w:p w:rsidR="009B2481" w:rsidRDefault="009B2481" w:rsidP="00551E76">
      <w:pPr>
        <w:pStyle w:val="ListParagraph"/>
        <w:numPr>
          <w:ilvl w:val="1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proofErr w:type="spellStart"/>
      <w:r>
        <w:rPr>
          <w:rFonts w:ascii="Garamond" w:eastAsiaTheme="minorEastAsia" w:hAnsi="Garamond"/>
          <w:sz w:val="24"/>
          <w:szCs w:val="24"/>
        </w:rPr>
        <w:t>Keggin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 structure</w:t>
      </w:r>
    </w:p>
    <w:p w:rsidR="00444442" w:rsidRDefault="00444442" w:rsidP="00444442">
      <w:pPr>
        <w:pStyle w:val="ListParagraph"/>
        <w:numPr>
          <w:ilvl w:val="0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Atomic structures</w:t>
      </w:r>
      <w:r w:rsidR="00166185">
        <w:rPr>
          <w:rFonts w:ascii="Garamond" w:eastAsiaTheme="minorEastAsia" w:hAnsi="Garamond"/>
          <w:sz w:val="24"/>
          <w:szCs w:val="24"/>
        </w:rPr>
        <w:t>:</w:t>
      </w:r>
    </w:p>
    <w:p w:rsidR="00444442" w:rsidRDefault="00444442" w:rsidP="00444442">
      <w:pPr>
        <w:pStyle w:val="ListParagraph"/>
        <w:numPr>
          <w:ilvl w:val="1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Aluminium </w:t>
      </w:r>
      <w:r w:rsidRPr="00444442">
        <w:rPr>
          <w:rFonts w:ascii="Garamond" w:eastAsiaTheme="minorEastAsia" w:hAnsi="Garamond"/>
          <w:sz w:val="24"/>
          <w:szCs w:val="24"/>
        </w:rPr>
        <w:sym w:font="Wingdings" w:char="F0E0"/>
      </w:r>
      <w:r w:rsidR="001813FD">
        <w:rPr>
          <w:rFonts w:ascii="Garamond" w:eastAsiaTheme="minorEastAsia" w:hAnsi="Garamond"/>
          <w:sz w:val="24"/>
          <w:szCs w:val="24"/>
        </w:rPr>
        <w:t xml:space="preserve"> p</w:t>
      </w:r>
      <w:r>
        <w:rPr>
          <w:rFonts w:ascii="Garamond" w:eastAsiaTheme="minorEastAsia" w:hAnsi="Garamond"/>
          <w:sz w:val="24"/>
          <w:szCs w:val="24"/>
        </w:rPr>
        <w:t xml:space="preserve">eriod 3 </w:t>
      </w:r>
      <w:r w:rsidR="00D2396A">
        <w:rPr>
          <w:rFonts w:ascii="Garamond" w:eastAsiaTheme="minorEastAsia" w:hAnsi="Garamond"/>
          <w:sz w:val="24"/>
          <w:szCs w:val="24"/>
        </w:rPr>
        <w:t>metal</w:t>
      </w:r>
      <w:r w:rsidR="001813FD">
        <w:rPr>
          <w:rFonts w:ascii="Garamond" w:eastAsiaTheme="minorEastAsia" w:hAnsi="Garamond"/>
          <w:sz w:val="24"/>
          <w:szCs w:val="24"/>
        </w:rPr>
        <w:t xml:space="preserve"> – smaller </w:t>
      </w:r>
      <w:proofErr w:type="spellStart"/>
      <w:r w:rsidR="001813FD">
        <w:rPr>
          <w:rFonts w:ascii="Garamond" w:eastAsiaTheme="minorEastAsia" w:hAnsi="Garamond"/>
          <w:sz w:val="24"/>
          <w:szCs w:val="24"/>
        </w:rPr>
        <w:t>cation</w:t>
      </w:r>
      <w:proofErr w:type="spellEnd"/>
      <w:r w:rsidR="001813FD">
        <w:rPr>
          <w:rFonts w:ascii="Garamond" w:eastAsiaTheme="minorEastAsia" w:hAnsi="Garamond"/>
          <w:sz w:val="24"/>
          <w:szCs w:val="24"/>
        </w:rPr>
        <w:t xml:space="preserve"> sizes (?)</w:t>
      </w:r>
    </w:p>
    <w:p w:rsidR="00444442" w:rsidRDefault="00444442" w:rsidP="00444442">
      <w:pPr>
        <w:pStyle w:val="ListParagraph"/>
        <w:numPr>
          <w:ilvl w:val="1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Lanthanum and</w:t>
      </w:r>
      <w:r w:rsidR="00B502C4">
        <w:rPr>
          <w:rFonts w:ascii="Garamond" w:eastAsiaTheme="minorEastAsia" w:hAnsi="Garamond"/>
          <w:sz w:val="24"/>
          <w:szCs w:val="24"/>
        </w:rPr>
        <w:t xml:space="preserve"> </w:t>
      </w:r>
      <w:proofErr w:type="spellStart"/>
      <w:r w:rsidR="00B502C4">
        <w:rPr>
          <w:rFonts w:ascii="Garamond" w:eastAsiaTheme="minorEastAsia" w:hAnsi="Garamond"/>
          <w:sz w:val="24"/>
          <w:szCs w:val="24"/>
        </w:rPr>
        <w:t>c</w:t>
      </w:r>
      <w:r>
        <w:rPr>
          <w:rFonts w:ascii="Garamond" w:eastAsiaTheme="minorEastAsia" w:hAnsi="Garamond"/>
          <w:sz w:val="24"/>
          <w:szCs w:val="24"/>
        </w:rPr>
        <w:t>esium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 </w:t>
      </w:r>
      <w:r w:rsidRPr="00444442">
        <w:rPr>
          <w:rFonts w:ascii="Garamond" w:eastAsiaTheme="minorEastAsia" w:hAnsi="Garamond"/>
          <w:sz w:val="24"/>
          <w:szCs w:val="24"/>
        </w:rPr>
        <w:sym w:font="Wingdings" w:char="F0E0"/>
      </w:r>
      <w:r w:rsidR="001813FD">
        <w:rPr>
          <w:rFonts w:ascii="Garamond" w:eastAsiaTheme="minorEastAsia" w:hAnsi="Garamond"/>
          <w:sz w:val="24"/>
          <w:szCs w:val="24"/>
        </w:rPr>
        <w:t xml:space="preserve"> p</w:t>
      </w:r>
      <w:r>
        <w:rPr>
          <w:rFonts w:ascii="Garamond" w:eastAsiaTheme="minorEastAsia" w:hAnsi="Garamond"/>
          <w:sz w:val="24"/>
          <w:szCs w:val="24"/>
        </w:rPr>
        <w:t xml:space="preserve">eriod 8 </w:t>
      </w:r>
      <w:r w:rsidR="00D2396A">
        <w:rPr>
          <w:rFonts w:ascii="Garamond" w:eastAsiaTheme="minorEastAsia" w:hAnsi="Garamond"/>
          <w:sz w:val="24"/>
          <w:szCs w:val="24"/>
        </w:rPr>
        <w:t xml:space="preserve">lanthanide </w:t>
      </w:r>
      <w:r>
        <w:rPr>
          <w:rFonts w:ascii="Garamond" w:eastAsiaTheme="minorEastAsia" w:hAnsi="Garamond"/>
          <w:sz w:val="24"/>
          <w:szCs w:val="24"/>
        </w:rPr>
        <w:t>elements</w:t>
      </w:r>
    </w:p>
    <w:p w:rsidR="00D2396A" w:rsidRPr="00950C35" w:rsidRDefault="00166185" w:rsidP="00950C35">
      <w:pPr>
        <w:pStyle w:val="ListParagraph"/>
        <w:numPr>
          <w:ilvl w:val="0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Quantum mechanical analysis</w:t>
      </w:r>
      <w:r w:rsidR="00950C35">
        <w:rPr>
          <w:rFonts w:ascii="Garamond" w:eastAsiaTheme="minorEastAsia" w:hAnsi="Garamond"/>
          <w:sz w:val="24"/>
          <w:szCs w:val="24"/>
        </w:rPr>
        <w:t xml:space="preserve"> (?)</w:t>
      </w:r>
    </w:p>
    <w:p w:rsidR="00950C35" w:rsidRDefault="00950C35" w:rsidP="00950C35">
      <w:pPr>
        <w:pStyle w:val="ListParagraph"/>
        <w:spacing w:after="120" w:line="360" w:lineRule="auto"/>
        <w:rPr>
          <w:rFonts w:ascii="Garamond" w:eastAsiaTheme="minorEastAsia" w:hAnsi="Garamond"/>
          <w:sz w:val="24"/>
          <w:szCs w:val="24"/>
        </w:rPr>
      </w:pPr>
    </w:p>
    <w:p w:rsidR="00EB09AA" w:rsidRDefault="00F93E44" w:rsidP="00EB09AA">
      <w:pPr>
        <w:pStyle w:val="ListParagraph"/>
        <w:numPr>
          <w:ilvl w:val="0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lastRenderedPageBreak/>
        <w:t>Structural analysis</w:t>
      </w:r>
      <w:r w:rsidR="00EB09AA">
        <w:rPr>
          <w:rFonts w:ascii="Garamond" w:eastAsiaTheme="minorEastAsia" w:hAnsi="Garamond"/>
          <w:sz w:val="24"/>
          <w:szCs w:val="24"/>
        </w:rPr>
        <w:t>:</w:t>
      </w:r>
      <w:r>
        <w:rPr>
          <w:rFonts w:ascii="Garamond" w:eastAsiaTheme="minorEastAsia" w:hAnsi="Garamond"/>
          <w:sz w:val="24"/>
          <w:szCs w:val="24"/>
        </w:rPr>
        <w:t xml:space="preserve"> </w:t>
      </w:r>
    </w:p>
    <w:p w:rsidR="00F93E44" w:rsidRDefault="00D2396A" w:rsidP="00EB09AA">
      <w:pPr>
        <w:pStyle w:val="ListParagraph"/>
        <w:numPr>
          <w:ilvl w:val="1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Use of o</w:t>
      </w:r>
      <w:r w:rsidR="0044337C">
        <w:rPr>
          <w:rFonts w:ascii="Garamond" w:eastAsiaTheme="minorEastAsia" w:hAnsi="Garamond"/>
          <w:sz w:val="24"/>
          <w:szCs w:val="24"/>
        </w:rPr>
        <w:t xml:space="preserve">ther </w:t>
      </w:r>
      <w:r w:rsidR="00F93E44">
        <w:rPr>
          <w:rFonts w:ascii="Garamond" w:eastAsiaTheme="minorEastAsia" w:hAnsi="Garamond"/>
          <w:sz w:val="24"/>
          <w:szCs w:val="24"/>
        </w:rPr>
        <w:t>spectroscopic methods such as</w:t>
      </w:r>
      <w:r w:rsidR="00EB09AA">
        <w:rPr>
          <w:rFonts w:ascii="Garamond" w:eastAsiaTheme="minorEastAsia" w:hAnsi="Garamond"/>
          <w:sz w:val="24"/>
          <w:szCs w:val="24"/>
        </w:rPr>
        <w:t xml:space="preserve"> NMR or </w:t>
      </w:r>
      <w:r w:rsidR="00F93E44">
        <w:rPr>
          <w:rFonts w:ascii="Garamond" w:eastAsiaTheme="minorEastAsia" w:hAnsi="Garamond"/>
          <w:sz w:val="24"/>
          <w:szCs w:val="24"/>
        </w:rPr>
        <w:t>Raman</w:t>
      </w:r>
    </w:p>
    <w:p w:rsidR="00950C35" w:rsidRDefault="00950C35" w:rsidP="00EB09AA">
      <w:pPr>
        <w:pStyle w:val="ListParagraph"/>
        <w:numPr>
          <w:ilvl w:val="1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Relevance of </w:t>
      </w:r>
      <w:proofErr w:type="gramStart"/>
      <w:r>
        <w:rPr>
          <w:rFonts w:ascii="Garamond" w:eastAsiaTheme="minorEastAsia" w:hAnsi="Garamond"/>
          <w:sz w:val="24"/>
          <w:szCs w:val="24"/>
        </w:rPr>
        <w:t>AFM ?</w:t>
      </w:r>
      <w:proofErr w:type="gramEnd"/>
    </w:p>
    <w:p w:rsidR="0044337C" w:rsidRDefault="0044337C" w:rsidP="00D2396A">
      <w:pPr>
        <w:pStyle w:val="ListParagraph"/>
        <w:numPr>
          <w:ilvl w:val="0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P</w:t>
      </w:r>
      <w:r w:rsidR="00EB09AA">
        <w:rPr>
          <w:rFonts w:ascii="Garamond" w:eastAsiaTheme="minorEastAsia" w:hAnsi="Garamond"/>
          <w:sz w:val="24"/>
          <w:szCs w:val="24"/>
        </w:rPr>
        <w:t>article size considerations</w:t>
      </w:r>
      <w:r w:rsidR="00D2396A">
        <w:rPr>
          <w:rFonts w:ascii="Garamond" w:eastAsiaTheme="minorEastAsia" w:hAnsi="Garamond"/>
          <w:sz w:val="24"/>
          <w:szCs w:val="24"/>
        </w:rPr>
        <w:t xml:space="preserve"> </w:t>
      </w:r>
      <w:r w:rsidR="00DE391C">
        <w:rPr>
          <w:rFonts w:ascii="Garamond" w:eastAsiaTheme="minorEastAsia" w:hAnsi="Garamond"/>
          <w:sz w:val="24"/>
          <w:szCs w:val="24"/>
        </w:rPr>
        <w:t xml:space="preserve">and possible </w:t>
      </w:r>
      <w:r w:rsidR="00D2396A">
        <w:rPr>
          <w:rFonts w:ascii="Garamond" w:eastAsiaTheme="minorEastAsia" w:hAnsi="Garamond"/>
          <w:sz w:val="24"/>
          <w:szCs w:val="24"/>
        </w:rPr>
        <w:t>alternative methods:</w:t>
      </w:r>
      <w:r w:rsidR="00EB09AA">
        <w:rPr>
          <w:rFonts w:ascii="Garamond" w:eastAsiaTheme="minorEastAsia" w:hAnsi="Garamond"/>
          <w:sz w:val="24"/>
          <w:szCs w:val="24"/>
        </w:rPr>
        <w:t xml:space="preserve"> </w:t>
      </w:r>
    </w:p>
    <w:p w:rsidR="0044337C" w:rsidRDefault="00D2396A" w:rsidP="00D2396A">
      <w:pPr>
        <w:pStyle w:val="ListParagraph"/>
        <w:numPr>
          <w:ilvl w:val="1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L</w:t>
      </w:r>
      <w:r w:rsidR="00EB09AA">
        <w:rPr>
          <w:rFonts w:ascii="Garamond" w:eastAsiaTheme="minorEastAsia" w:hAnsi="Garamond"/>
          <w:sz w:val="24"/>
          <w:szCs w:val="24"/>
        </w:rPr>
        <w:t xml:space="preserve">aser diffraction </w:t>
      </w:r>
    </w:p>
    <w:p w:rsidR="0044337C" w:rsidRDefault="00D2396A" w:rsidP="00D2396A">
      <w:pPr>
        <w:pStyle w:val="ListParagraph"/>
        <w:numPr>
          <w:ilvl w:val="1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Dynamic light scattering</w:t>
      </w:r>
      <w:r w:rsidR="00EB09AA">
        <w:rPr>
          <w:rFonts w:ascii="Garamond" w:eastAsiaTheme="minorEastAsia" w:hAnsi="Garamond"/>
          <w:sz w:val="24"/>
          <w:szCs w:val="24"/>
        </w:rPr>
        <w:t xml:space="preserve"> </w:t>
      </w:r>
    </w:p>
    <w:p w:rsidR="0044337C" w:rsidRDefault="00D2396A" w:rsidP="00D2396A">
      <w:pPr>
        <w:pStyle w:val="ListParagraph"/>
        <w:numPr>
          <w:ilvl w:val="1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A</w:t>
      </w:r>
      <w:r w:rsidR="00EB09AA">
        <w:rPr>
          <w:rFonts w:ascii="Garamond" w:eastAsiaTheme="minorEastAsia" w:hAnsi="Garamond"/>
          <w:sz w:val="24"/>
          <w:szCs w:val="24"/>
        </w:rPr>
        <w:t>utomated imaging</w:t>
      </w:r>
      <w:r w:rsidR="0044337C">
        <w:rPr>
          <w:rFonts w:ascii="Garamond" w:eastAsiaTheme="minorEastAsia" w:hAnsi="Garamond"/>
          <w:sz w:val="24"/>
          <w:szCs w:val="24"/>
        </w:rPr>
        <w:t xml:space="preserve"> (dynamic and static)</w:t>
      </w:r>
    </w:p>
    <w:p w:rsidR="0044337C" w:rsidRDefault="00D2396A" w:rsidP="00D2396A">
      <w:pPr>
        <w:pStyle w:val="ListParagraph"/>
        <w:numPr>
          <w:ilvl w:val="1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R</w:t>
      </w:r>
      <w:r w:rsidR="00EB09AA">
        <w:rPr>
          <w:rFonts w:ascii="Garamond" w:eastAsiaTheme="minorEastAsia" w:hAnsi="Garamond"/>
          <w:sz w:val="24"/>
          <w:szCs w:val="24"/>
        </w:rPr>
        <w:t>esonant mass</w:t>
      </w:r>
      <w:r w:rsidR="0044337C">
        <w:rPr>
          <w:rFonts w:ascii="Garamond" w:eastAsiaTheme="minorEastAsia" w:hAnsi="Garamond"/>
          <w:sz w:val="24"/>
          <w:szCs w:val="24"/>
        </w:rPr>
        <w:t xml:space="preserve"> measurement</w:t>
      </w:r>
    </w:p>
    <w:p w:rsidR="00EB09AA" w:rsidRPr="00EB09AA" w:rsidRDefault="00D2396A" w:rsidP="00D2396A">
      <w:pPr>
        <w:pStyle w:val="ListParagraph"/>
        <w:numPr>
          <w:ilvl w:val="1"/>
          <w:numId w:val="2"/>
        </w:numPr>
        <w:spacing w:after="120" w:line="360" w:lineRule="auto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S</w:t>
      </w:r>
      <w:r w:rsidR="00EB09AA">
        <w:rPr>
          <w:rFonts w:ascii="Garamond" w:eastAsiaTheme="minorEastAsia" w:hAnsi="Garamond"/>
          <w:sz w:val="24"/>
          <w:szCs w:val="24"/>
        </w:rPr>
        <w:t xml:space="preserve">patial filter </w:t>
      </w:r>
      <w:proofErr w:type="spellStart"/>
      <w:r w:rsidR="00EB09AA">
        <w:rPr>
          <w:rFonts w:ascii="Garamond" w:eastAsiaTheme="minorEastAsia" w:hAnsi="Garamond"/>
          <w:sz w:val="24"/>
          <w:szCs w:val="24"/>
        </w:rPr>
        <w:t>velocimetry</w:t>
      </w:r>
      <w:proofErr w:type="spellEnd"/>
    </w:p>
    <w:sectPr w:rsidR="00EB09AA" w:rsidRPr="00EB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E5664"/>
    <w:multiLevelType w:val="hybridMultilevel"/>
    <w:tmpl w:val="D6DC5E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A650D04E">
      <w:start w:val="1"/>
      <w:numFmt w:val="bullet"/>
      <w:lvlText w:val=""/>
      <w:lvlJc w:val="left"/>
      <w:pPr>
        <w:ind w:left="1418" w:firstLine="396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D3C2C"/>
    <w:multiLevelType w:val="hybridMultilevel"/>
    <w:tmpl w:val="BE2AE6DA"/>
    <w:lvl w:ilvl="0" w:tplc="B08211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44"/>
    <w:rsid w:val="000A2855"/>
    <w:rsid w:val="00166185"/>
    <w:rsid w:val="001813FD"/>
    <w:rsid w:val="00183020"/>
    <w:rsid w:val="0024392B"/>
    <w:rsid w:val="00293063"/>
    <w:rsid w:val="0039606F"/>
    <w:rsid w:val="0044337C"/>
    <w:rsid w:val="00444442"/>
    <w:rsid w:val="00551E76"/>
    <w:rsid w:val="00604F8E"/>
    <w:rsid w:val="006054C2"/>
    <w:rsid w:val="006677BD"/>
    <w:rsid w:val="006E1B2A"/>
    <w:rsid w:val="00720BF5"/>
    <w:rsid w:val="0081060F"/>
    <w:rsid w:val="0087526D"/>
    <w:rsid w:val="008D73DB"/>
    <w:rsid w:val="00912A44"/>
    <w:rsid w:val="009142B1"/>
    <w:rsid w:val="009249D8"/>
    <w:rsid w:val="00950C35"/>
    <w:rsid w:val="009A68B1"/>
    <w:rsid w:val="009B2481"/>
    <w:rsid w:val="009E32FB"/>
    <w:rsid w:val="00A26473"/>
    <w:rsid w:val="00A60DED"/>
    <w:rsid w:val="00A81A49"/>
    <w:rsid w:val="00AA37B2"/>
    <w:rsid w:val="00B502C4"/>
    <w:rsid w:val="00C24080"/>
    <w:rsid w:val="00C962FA"/>
    <w:rsid w:val="00D2396A"/>
    <w:rsid w:val="00DC1E6F"/>
    <w:rsid w:val="00DE391C"/>
    <w:rsid w:val="00E410DF"/>
    <w:rsid w:val="00E46A8B"/>
    <w:rsid w:val="00EB09AA"/>
    <w:rsid w:val="00F8385E"/>
    <w:rsid w:val="00F9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E013F-6FE7-48B7-B504-36EFA387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2A44"/>
    <w:rPr>
      <w:color w:val="808080"/>
    </w:rPr>
  </w:style>
  <w:style w:type="paragraph" w:styleId="ListParagraph">
    <w:name w:val="List Paragraph"/>
    <w:basedOn w:val="Normal"/>
    <w:uiPriority w:val="34"/>
    <w:qFormat/>
    <w:rsid w:val="0087526D"/>
    <w:pPr>
      <w:ind w:left="720"/>
      <w:contextualSpacing/>
    </w:pPr>
  </w:style>
  <w:style w:type="table" w:styleId="TableGrid">
    <w:name w:val="Table Grid"/>
    <w:basedOn w:val="TableNormal"/>
    <w:uiPriority w:val="39"/>
    <w:rsid w:val="00444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Villar</dc:creator>
  <cp:keywords/>
  <dc:description/>
  <cp:lastModifiedBy>Mark Villar</cp:lastModifiedBy>
  <cp:revision>18</cp:revision>
  <cp:lastPrinted>2014-06-27T12:45:00Z</cp:lastPrinted>
  <dcterms:created xsi:type="dcterms:W3CDTF">2014-06-27T10:57:00Z</dcterms:created>
  <dcterms:modified xsi:type="dcterms:W3CDTF">2014-06-27T12:47:00Z</dcterms:modified>
</cp:coreProperties>
</file>