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r>
        <w:rPr/>
        <w:t>Keywords: Access Consciousness, Phenomenal Consciousness, Biosemiotic Process, Visceral Loop, Monitoring and Control, Recurrent Process, Non-physical Action, Conscious Content</w:t>
      </w:r>
    </w:p>
    <w:p>
      <w:pPr>
        <w:pStyle w:val="AuthorList"/>
        <w:rPr/>
      </w:pPr>
      <w:r>
        <w:rPr/>
        <w:t>Abstract</w:t>
      </w:r>
    </w:p>
    <w:p>
      <w:pPr>
        <w:pStyle w:val="Normal"/>
        <w:rPr>
          <w:szCs w:val="24"/>
        </w:rPr>
      </w:pPr>
      <w:r>
        <w:rPr>
          <w:szCs w:val="24"/>
        </w:rPr>
        <w:t>todo</w:t>
      </w:r>
    </w:p>
    <w:p>
      <w:pPr>
        <w:pStyle w:val="Heading1"/>
        <w:rPr/>
      </w:pPr>
      <w:r>
        <w:rPr/>
        <w:t>Introduction</w:t>
      </w:r>
    </w:p>
    <w:p>
      <w:pPr>
        <w:pStyle w:val="Normal"/>
        <w:rPr>
          <w:szCs w:val="24"/>
        </w:rPr>
      </w:pPr>
      <w:r>
        <w:rPr>
          <w:szCs w:val="24"/>
        </w:rPr>
        <w:t>Computational and connectionist theories of consciousness are inherently built upon the idea of a state machine and loops, but they fail to draw specific reference to this dependency.....GWT, etc. etc. (citations). Thus, there is an avenue for further insights.</w:t>
      </w:r>
    </w:p>
    <w:p>
      <w:pPr>
        <w:pStyle w:val="Normal"/>
        <w:spacing w:before="120" w:after="0"/>
        <w:rPr>
          <w:szCs w:val="24"/>
        </w:rPr>
      </w:pPr>
      <w:r>
        <w:rPr/>
        <w:t>The field of meta-cognition has begun to make inroads. Originally focused on the most outward behavioural aspects of the fact that people who are more aware of their own learning strategies, strengths, and weakneses, do better. Now, meta-cognition research investigates how the brain performs those behaviours. Furthermore, many have suggetsed that meta-cognition may be the basis for consciousness itself (citations). Meta-cognition has been implicated in ............(behaviours, with citations)....</w:t>
      </w:r>
    </w:p>
    <w:p>
      <w:pPr>
        <w:pStyle w:val="Normal"/>
        <w:spacing w:before="120" w:after="0"/>
        <w:rPr>
          <w:szCs w:val="24"/>
        </w:rPr>
      </w:pPr>
      <w:r>
        <w:rPr/>
        <w:t>Like theories of consciousness, much of the meta-cognition theorising is at the level of behaviours or whole of brain processes. Some attempt to draw references to specific brain regions (..citations..) but that work is still very speculative. Only a few ...(citations)... have attempted to simulate such processes in connectionist models. Those simulations are usually very simple. For example, they (...citations...) simulate the construction of higher-order representations about certainty, but don't use that as a feedback signal for the system to incorporate into its processing.</w:t>
      </w:r>
    </w:p>
    <w:p>
      <w:pPr>
        <w:pStyle w:val="Normal"/>
        <w:spacing w:before="120" w:after="0"/>
        <w:rPr>
          <w:szCs w:val="24"/>
        </w:rPr>
      </w:pPr>
      <w:r>
        <w:rPr/>
        <w:t>The present paper attempts to strengthen the meta-cognition research in two ways. First, it attempts to bridge the gap between existing connectionist mechanisms and meta-cognitive theories by highlighting specific low-level connectionist mechanisms that might form the basis for meta-cognition. Secondly, it examines different connectionist architectures, and shows how those architectures lead to different observable results.</w:t>
      </w:r>
    </w:p>
    <w:p>
      <w:pPr>
        <w:pStyle w:val="Normal"/>
        <w:spacing w:before="120" w:after="0"/>
        <w:rPr>
          <w:szCs w:val="24"/>
        </w:rPr>
      </w:pPr>
      <w:r>
        <w:rPr/>
        <w:t>In order to focus on practicality, a "design stance" is taken.... (citation and explanation).... This leads us to focus on the bottom-up design, which serves two purposes. i) It provides a stronger proof of the value in the arguments, and ii) it offers direction for using the knowledge to build systems with these capabilities.</w:t>
      </w:r>
    </w:p>
    <w:p>
      <w:pPr>
        <w:pStyle w:val="Heading1"/>
        <w:rPr>
          <w:szCs w:val="24"/>
        </w:rPr>
      </w:pPr>
      <w:r>
        <w:rPr/>
        <w:t>Meta-management in connectionist architectures</w:t>
      </w:r>
    </w:p>
    <w:p>
      <w:pPr>
        <w:pStyle w:val="Normal"/>
        <w:rPr>
          <w:szCs w:val="24"/>
        </w:rPr>
      </w:pPr>
      <w:r>
        <w:rPr/>
        <w:t>Here the focus shifts from biology to artificial neural networks, so that we may examine the problem from a "design stance" point of view (citation and explanation, if not covered above).</w:t>
      </w:r>
    </w:p>
    <w:p>
      <w:pPr>
        <w:pStyle w:val="Normal"/>
        <w:rPr>
          <w:szCs w:val="24"/>
        </w:rPr>
      </w:pPr>
      <w:r>
        <w:rPr/>
        <w:t>Why might we want to add meta-management processes to connectionist architectures? Deep AI techniques have had many successes of late (citation). However, these networks still lack some of the most basic adaptive capabilities that we see in many biological organisms (citations). Here some specific meta-management features are discussed that could benefit existing deep AI architectures.</w:t>
      </w:r>
    </w:p>
    <w:p>
      <w:pPr>
        <w:pStyle w:val="Normal"/>
        <w:rPr>
          <w:szCs w:val="24"/>
        </w:rPr>
      </w:pPr>
      <w:r>
        <w:rPr/>
        <w:t>Todo: discuss each of the following in terms of:</w:t>
      </w:r>
    </w:p>
    <w:p>
      <w:pPr>
        <w:pStyle w:val="Normal"/>
        <w:numPr>
          <w:ilvl w:val="1"/>
          <w:numId w:val="3"/>
        </w:numPr>
        <w:tabs>
          <w:tab w:val="clear" w:pos="360"/>
          <w:tab w:val="left" w:pos="0" w:leader="none"/>
        </w:tabs>
        <w:ind w:left="1414" w:hanging="283"/>
        <w:rPr>
          <w:szCs w:val="24"/>
        </w:rPr>
      </w:pPr>
      <w:r>
        <w:rPr/>
        <w:t>benefits</w:t>
      </w:r>
    </w:p>
    <w:p>
      <w:pPr>
        <w:pStyle w:val="Normal"/>
        <w:numPr>
          <w:ilvl w:val="1"/>
          <w:numId w:val="3"/>
        </w:numPr>
        <w:tabs>
          <w:tab w:val="clear" w:pos="360"/>
          <w:tab w:val="left" w:pos="0" w:leader="none"/>
        </w:tabs>
        <w:ind w:left="1414" w:hanging="283"/>
        <w:rPr>
          <w:szCs w:val="24"/>
        </w:rPr>
      </w:pPr>
      <w:r>
        <w:rPr/>
        <w:t>relationship to meta-representation</w:t>
      </w:r>
    </w:p>
    <w:p>
      <w:pPr>
        <w:pStyle w:val="Normal"/>
        <w:numPr>
          <w:ilvl w:val="1"/>
          <w:numId w:val="3"/>
        </w:numPr>
        <w:tabs>
          <w:tab w:val="clear" w:pos="360"/>
          <w:tab w:val="left" w:pos="0" w:leader="none"/>
        </w:tabs>
        <w:ind w:left="1414" w:hanging="283"/>
        <w:rPr>
          <w:szCs w:val="24"/>
        </w:rPr>
      </w:pPr>
      <w:r>
        <w:rPr/>
        <w:t>relationship to observation/logical reasoning/control components of meta-management</w:t>
      </w:r>
    </w:p>
    <w:p>
      <w:pPr>
        <w:pStyle w:val="Normal"/>
        <w:numPr>
          <w:ilvl w:val="1"/>
          <w:numId w:val="3"/>
        </w:numPr>
        <w:tabs>
          <w:tab w:val="clear" w:pos="360"/>
          <w:tab w:val="left" w:pos="0" w:leader="none"/>
        </w:tabs>
        <w:ind w:left="1414" w:hanging="283"/>
        <w:rPr>
          <w:szCs w:val="24"/>
        </w:rPr>
      </w:pPr>
      <w:r>
        <w:rPr/>
        <w:t>theoretical mechanisms</w:t>
      </w:r>
    </w:p>
    <w:p>
      <w:pPr>
        <w:pStyle w:val="Normal"/>
        <w:numPr>
          <w:ilvl w:val="1"/>
          <w:numId w:val="3"/>
        </w:numPr>
        <w:tabs>
          <w:tab w:val="clear" w:pos="360"/>
          <w:tab w:val="left" w:pos="0" w:leader="none"/>
        </w:tabs>
        <w:ind w:left="1414" w:hanging="283"/>
        <w:rPr>
          <w:szCs w:val="24"/>
        </w:rPr>
      </w:pPr>
      <w:r>
        <w:rPr/>
        <w:t>empirical evidence, if any</w:t>
      </w:r>
    </w:p>
    <w:p>
      <w:pPr>
        <w:pStyle w:val="Normal"/>
        <w:numPr>
          <w:ilvl w:val="1"/>
          <w:numId w:val="3"/>
        </w:numPr>
        <w:tabs>
          <w:tab w:val="clear" w:pos="360"/>
          <w:tab w:val="left" w:pos="0" w:leader="none"/>
        </w:tabs>
        <w:ind w:left="1414" w:hanging="283"/>
        <w:rPr>
          <w:szCs w:val="24"/>
        </w:rPr>
      </w:pPr>
      <w:r>
        <w:rPr/>
        <w:t>give citations of AI examples showing the benefits of each of these</w:t>
      </w:r>
    </w:p>
    <w:p>
      <w:pPr>
        <w:pStyle w:val="Heading2"/>
        <w:rPr>
          <w:szCs w:val="24"/>
        </w:rPr>
      </w:pPr>
      <w:r>
        <w:rPr/>
        <w:t>Dimensionality reduction</w:t>
      </w:r>
    </w:p>
    <w:p>
      <w:pPr>
        <w:pStyle w:val="Normal"/>
        <w:rPr>
          <w:szCs w:val="24"/>
        </w:rPr>
      </w:pPr>
      <w:r>
        <w:rPr/>
        <w:t>Meta-management is management over reduced dimensionality.</w:t>
      </w:r>
    </w:p>
    <w:p>
      <w:pPr>
        <w:pStyle w:val="Normal"/>
        <w:rPr>
          <w:szCs w:val="24"/>
        </w:rPr>
      </w:pPr>
      <w:r>
        <w:rPr>
          <w:szCs w:val="24"/>
        </w:rPr>
        <mc:AlternateContent>
          <mc:Choice Requires="wps">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4701540" cy="5374640"/>
                <wp:effectExtent l="0" t="0" r="0" b="0"/>
                <wp:wrapTopAndBottom/>
                <wp:docPr id="1" name="Frame6"/>
                <a:graphic xmlns:a="http://schemas.openxmlformats.org/drawingml/2006/main">
                  <a:graphicData uri="http://schemas.microsoft.com/office/word/2010/wordprocessingShape">
                    <wps:wsp>
                      <wps:cNvSpPr/>
                      <wps:spPr>
                        <a:xfrm>
                          <a:off x="0" y="0"/>
                          <a:ext cx="4700880" cy="53740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3878580" cy="32746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3878580" cy="32746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xml:space="preserve">: Dimensionality reduction. </w:t>
                            </w:r>
                            <w:r>
                              <w:rPr>
                                <w:i w:val="false"/>
                                <w:iCs w:val="false"/>
                              </w:rPr>
                              <w:t>A large network under control (NUC) can be observed and controlled efficiently by a much smaller network. Dimensionality reduction benefits the process in three ways. (a) a reduced dimensionality observation of the state of the NUC enables the control network to interpret that state without an exponential increase in the total number of neurons in the system. (b) When operating over a reduced dimensionality, the control network can learn with fewer training iterations, and apply more advanced decision rules with less resources. (c) the output of the control network can also be in a dimensionally reduced space, further simplifying its computations, as hierarchical models provide a mechanism for low-dimensionality signals to control higher-dimensionality networks.</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59.3pt;margin-top:0.05pt;width:370.1pt;height:423.1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3878580" cy="327469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878580" cy="32746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xml:space="preserve">: Dimensionality reduction. </w:t>
                      </w:r>
                      <w:r>
                        <w:rPr>
                          <w:i w:val="false"/>
                          <w:iCs w:val="false"/>
                        </w:rPr>
                        <w:t>A large network under control (NUC) can be observed and controlled efficiently by a much smaller network. Dimensionality reduction benefits the process in three ways. (a) a reduced dimensionality observation of the state of the NUC enables the control network to interpret that state without an exponential increase in the total number of neurons in the system. (b) When operating over a reduced dimensionality, the control network can learn with fewer training iterations, and apply more advanced decision rules with less resources. (c) the output of the control network can also be in a dimensionally reduced space, further simplifying its computations, as hierarchical models provide a mechanism for low-dimensionality signals to control higher-dimensionality networks.</w:t>
                      </w:r>
                    </w:p>
                  </w:txbxContent>
                </v:textbox>
                <w10:wrap type="topAndBottom"/>
              </v:rect>
            </w:pict>
          </mc:Fallback>
        </mc:AlternateContent>
      </w:r>
    </w:p>
    <w:p>
      <w:pPr>
        <w:pStyle w:val="Normal"/>
        <w:rPr>
          <w:szCs w:val="24"/>
        </w:rPr>
      </w:pPr>
      <w:r>
        <w:rPr/>
        <w:t xml:space="preserve">Observation: A network cannot micro-manage itself. In order to observe the full state of every neuron would require at least just as many neurons again, or probably many times more. Thus, the dimensionality of the observation of system state must be significantly reduced for the practical purpose of avoiding an exponential scaling out in the number of neurons of the total system. Predictive mechanisms are well suited to this. Typically predictive mechanisms are used to infer the hidden </w:t>
      </w:r>
      <w:r>
        <w:rPr>
          <w:i/>
        </w:rPr>
        <w:t>latent</w:t>
      </w:r>
      <w:r>
        <w:rPr/>
        <w:t xml:space="preserve"> state of a system, based on observations obtained about that system. A side effect is that the inferred latent state is only an estimated representation of the true system latent state, and consequently it usually has significantly less dimensionality than the true latent state. Thus, the predictive mechanism can also be seen as a dimensionality reduction mechanism that produces a self-stabilising (auto-convergent) simpler representation of the state of the system under observation.</w:t>
      </w:r>
    </w:p>
    <w:p>
      <w:pPr>
        <w:pStyle w:val="Normal"/>
        <w:rPr>
          <w:szCs w:val="24"/>
        </w:rPr>
      </w:pPr>
      <w:r>
        <w:rPr/>
        <w:t>Decision: A reduced dimension state space is beneficial for the control logic. Learning good control methods/parameters is more efficient and more stable in a lower dimensional state space. Additionally, the control system can apply more complex rules with less resources than it would otherwise need.</w:t>
      </w:r>
    </w:p>
    <w:p>
      <w:pPr>
        <w:pStyle w:val="Normal"/>
        <w:rPr>
          <w:szCs w:val="24"/>
        </w:rPr>
      </w:pPr>
      <w:r>
        <w:rPr/>
        <w:t>Control signals: Lastly, a reduced dimensionality is also good for the final output of the control system, for all the same reasons as above. However, that reduced dimensionality may need to be subsequently up-scaled if it is to control at the low-level scales. Thankfully there is well-established precedent for that in the form of U-Nets (citation) and in hierarchical predictive models (citations).</w:t>
      </w:r>
    </w:p>
    <w:p>
      <w:pPr>
        <w:pStyle w:val="Normal"/>
        <w:rPr>
          <w:szCs w:val="24"/>
        </w:rPr>
      </w:pPr>
      <w:r>
        <w:rPr/>
        <w:t>Most of the other "why"s mentioned here benefit hugely from using higher-order representations because it reduces the dimensionality of state spaces for: monitoring current internal state, monitoring external feedback, learning associations. Additionally, where those higher-order representations are inferences over the latent states, then they unify multiple sources of information (different sensory modalities, information presented over time).</w:t>
      </w:r>
    </w:p>
    <w:p>
      <w:pPr>
        <w:pStyle w:val="Heading2"/>
        <w:rPr>
          <w:szCs w:val="24"/>
        </w:rPr>
      </w:pPr>
      <w:r>
        <w:rPr/>
        <w:t>Objective learning</w:t>
      </w:r>
    </w:p>
    <w:p>
      <w:pPr>
        <w:pStyle w:val="Normal"/>
        <w:rPr>
          <w:szCs w:val="24"/>
        </w:rPr>
      </w:pPr>
      <w:r>
        <w:rPr/>
        <w:t>(TODO, introduce this in an abstract agent way first, then use biology as an example)</w:t>
      </w:r>
    </w:p>
    <w:p>
      <w:pPr>
        <w:pStyle w:val="Normal"/>
        <w:rPr>
          <w:szCs w:val="24"/>
        </w:rPr>
      </w:pPr>
      <w:r>
        <w:rPr/>
        <w:t>Learning higher-order objectives from sparse RL feedback and associating them to hard-wired basic needs. eg: how does a meaningless inedible coloured token translate to basic life preservation objectives?</w:t>
      </w:r>
    </w:p>
    <w:p>
      <w:pPr>
        <w:pStyle w:val="Normal"/>
        <w:rPr>
          <w:szCs w:val="24"/>
        </w:rPr>
      </w:pPr>
      <w:r>
        <w:rPr/>
        <w:t>Biological organisms clearly are born pre-wired with some basic evolutionarily hard-wired seeking of basic needs, eg: basic life preservation, and seeking of food. They can even be hard-wired external behaviours that force certain sequences of muscle contractions (rooting behaviour in infants). But how does that translate into complex social interactions that change more rapidly than evolution can adapt to? The associations must be learned through experience. The dimensionality of the search space would be too vast if learning at the level of muscles. And the RL feedback is often sparse. Thus higher-order representations are necessary to drastically reduce the dimensionality of both the control space and the environment space.</w:t>
      </w:r>
    </w:p>
    <w:p>
      <w:pPr>
        <w:pStyle w:val="Heading2"/>
        <w:rPr>
          <w:szCs w:val="24"/>
        </w:rPr>
      </w:pPr>
      <w:r>
        <w:rPr/>
        <w:t>Mode selection</w:t>
      </w:r>
    </w:p>
    <w:p>
      <w:pPr>
        <w:pStyle w:val="Normal"/>
        <w:rPr>
          <w:szCs w:val="24"/>
        </w:rPr>
      </w:pPr>
      <w:r>
        <w:rPr/>
        <w:t>strategy / goal / context / module / attention selection</w:t>
      </w:r>
    </w:p>
    <w:p>
      <w:pPr>
        <w:pStyle w:val="Normal"/>
        <w:rPr>
          <w:szCs w:val="24"/>
        </w:rPr>
      </w:pPr>
      <w:r>
        <w:rPr/>
        <w:t xml:space="preserve">Exploration vs exploitation </w:t>
      </w:r>
    </w:p>
    <w:p>
      <w:pPr>
        <w:pStyle w:val="Normal"/>
        <w:rPr>
          <w:szCs w:val="24"/>
        </w:rPr>
      </w:pPr>
      <w:r>
        <w:rPr/>
        <w:t xml:space="preserve">Priors or other tuning mechanism. Even priors on meta mgtmt layers. </w:t>
      </w:r>
    </w:p>
    <w:p>
      <w:pPr>
        <w:pStyle w:val="Normal"/>
        <w:rPr>
          <w:szCs w:val="24"/>
        </w:rPr>
      </w:pPr>
      <w:r>
        <w:rPr/>
        <w:t>eg: adjusting priors, inhibition, excitation</w:t>
      </w:r>
    </w:p>
    <w:p>
      <w:pPr>
        <w:pStyle w:val="Heading2"/>
        <w:rPr>
          <w:szCs w:val="24"/>
        </w:rPr>
      </w:pPr>
      <w:r>
        <w:rPr/>
        <w:t>State trajectory control</w:t>
      </w:r>
    </w:p>
    <w:p>
      <w:pPr>
        <w:pStyle w:val="Normal"/>
        <w:rPr>
          <w:szCs w:val="24"/>
        </w:rPr>
      </w:pPr>
      <w:r>
        <w:rPr/>
        <w:t>Observing performance over time</w:t>
      </w:r>
    </w:p>
    <w:p>
      <w:pPr>
        <w:pStyle w:val="Normal"/>
        <w:rPr>
          <w:szCs w:val="24"/>
        </w:rPr>
      </w:pPr>
      <w:r>
        <w:rPr/>
        <w:t>Predicting future outcomes from current trajectory</w:t>
      </w:r>
    </w:p>
    <w:p>
      <w:pPr>
        <w:pStyle w:val="Normal"/>
        <w:rPr>
          <w:szCs w:val="24"/>
        </w:rPr>
      </w:pPr>
      <w:r>
        <w:rPr/>
        <w:t>Predicting expected future utility of current trajectory</w:t>
      </w:r>
    </w:p>
    <w:p>
      <w:pPr>
        <w:pStyle w:val="Normal"/>
        <w:rPr>
          <w:szCs w:val="24"/>
        </w:rPr>
      </w:pPr>
      <w:r>
        <w:rPr/>
        <w:t>Applying tuning control where current trajectory is sub-optimal.</w:t>
      </w:r>
    </w:p>
    <w:p>
      <w:pPr>
        <w:pStyle w:val="Normal"/>
        <w:rPr>
          <w:szCs w:val="24"/>
        </w:rPr>
      </w:pPr>
      <w:r>
        <w:rPr/>
        <w:t xml:space="preserve">eg: in my own first simulations I ran into a problem of stagnant state cycles (infinite loops) </w:t>
      </w:r>
    </w:p>
    <w:p>
      <w:pPr>
        <w:pStyle w:val="Heading2"/>
        <w:rPr>
          <w:szCs w:val="24"/>
        </w:rPr>
      </w:pPr>
      <w:r>
        <w:rPr/>
        <w:t>Distributed cooperation</w:t>
      </w:r>
    </w:p>
    <w:p>
      <w:pPr>
        <w:pStyle w:val="Normal"/>
        <w:rPr>
          <w:szCs w:val="24"/>
        </w:rPr>
      </w:pPr>
      <w:r>
        <w:rPr/>
        <w:t>Managing competition and cooperation between many sub-processes.</w:t>
      </w:r>
    </w:p>
    <w:p>
      <w:pPr>
        <w:pStyle w:val="Normal"/>
        <w:rPr>
          <w:szCs w:val="24"/>
        </w:rPr>
      </w:pPr>
      <w:r>
        <w:rPr/>
        <w:t>In humans, probably a first-order network concern because we don't consciously experience and control that process. But it is in principle possible to be done at either level.</w:t>
      </w:r>
    </w:p>
    <w:p>
      <w:pPr>
        <w:pStyle w:val="Normal"/>
        <w:rPr>
          <w:szCs w:val="24"/>
        </w:rPr>
      </w:pPr>
      <w:r>
        <w:rPr/>
        <w:t>eg: adjusting priors, inhibition, excitation</w:t>
      </w:r>
    </w:p>
    <w:p>
      <w:pPr>
        <w:pStyle w:val="Heading2"/>
        <w:rPr>
          <w:szCs w:val="24"/>
        </w:rPr>
      </w:pPr>
      <w:r>
        <w:rPr/>
        <w:t>Certainty measurement / reaction</w:t>
      </w:r>
    </w:p>
    <w:p>
      <w:pPr>
        <w:pStyle w:val="Normal"/>
        <w:rPr>
          <w:szCs w:val="24"/>
        </w:rPr>
      </w:pPr>
      <w:r>
        <w:rPr/>
        <w:t xml:space="preserve">Eg: low level simulations linking certainty encoding to attention. </w:t>
      </w:r>
    </w:p>
    <w:p>
      <w:pPr>
        <w:pStyle w:val="Normal"/>
        <w:rPr>
          <w:szCs w:val="24"/>
        </w:rPr>
      </w:pPr>
      <w:r>
        <w:rPr/>
        <w:t xml:space="preserve">Not sure how used for meta mgtmt, but has a plausible low level mechanism. </w:t>
      </w:r>
    </w:p>
    <w:p>
      <w:pPr>
        <w:pStyle w:val="Heading1"/>
        <w:rPr>
          <w:szCs w:val="24"/>
        </w:rPr>
      </w:pPr>
      <w:r>
        <w:rPr/>
        <w:t>Agents as Regulators</w:t>
      </w:r>
    </w:p>
    <w:p>
      <w:pPr>
        <w:pStyle w:val="Heading1"/>
        <w:rPr>
          <w:szCs w:val="24"/>
        </w:rPr>
      </w:pPr>
      <w:r>
        <w:rPr/>
        <w:t>Meta-management Architectures</w:t>
      </w:r>
    </w:p>
    <w:p>
      <w:pPr>
        <w:pStyle w:val="Heading1"/>
        <w:rPr>
          <w:szCs w:val="24"/>
        </w:rPr>
      </w:pPr>
      <w:r>
        <w:rPr/>
        <w:t>Conclusions</w:t>
      </w:r>
    </w:p>
    <w:p>
      <w:pPr>
        <w:pStyle w:val="Normal"/>
        <w:rPr>
          <w:szCs w:val="24"/>
        </w:rPr>
      </w:pPr>
      <w:r>
        <w:rPr/>
        <w:t>Bottom-up design stance has been taken. This offers opportunities to build systems based on these architectures, and to measure empirically their relative benefits for different problem domains.</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HorizontalLine"/>
        <w:rPr>
          <w:szCs w:val="24"/>
        </w:rPr>
      </w:pPr>
      <w:r>
        <w:rPr>
          <w:szCs w:val="24"/>
        </w:rPr>
      </w:r>
    </w:p>
    <w:p>
      <w:pPr>
        <w:pStyle w:val="Normal"/>
        <w:rPr>
          <w:szCs w:val="24"/>
        </w:rPr>
      </w:pPr>
      <w:r>
        <w:rPr>
          <w:szCs w:val="24"/>
        </w:rPr>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2</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1223645" cy="1610360"/>
                <wp:effectExtent l="0" t="0" r="0" b="0"/>
                <wp:wrapTopAndBottom/>
                <wp:docPr id="5" name="Frame6"/>
                <a:graphic xmlns:a="http://schemas.openxmlformats.org/drawingml/2006/main">
                  <a:graphicData uri="http://schemas.microsoft.com/office/word/2010/wordprocessingShape">
                    <wps:wsp>
                      <wps:cNvSpPr/>
                      <wps:spPr>
                        <a:xfrm>
                          <a:off x="0" y="0"/>
                          <a:ext cx="1222920" cy="160956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1219835" cy="114681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25pt;margin-top:0.05pt;width:96.25pt;height:126.7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1219835" cy="114681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3</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3</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3</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4542155" cy="6631940"/>
                <wp:effectExtent l="0" t="0" r="0" b="0"/>
                <wp:wrapTopAndBottom/>
                <wp:docPr id="9" name="Frame1"/>
                <a:graphic xmlns:a="http://schemas.openxmlformats.org/drawingml/2006/main">
                  <a:graphicData uri="http://schemas.microsoft.com/office/word/2010/wordprocessingShape">
                    <wps:wsp>
                      <wps:cNvSpPr/>
                      <wps:spPr>
                        <a:xfrm>
                          <a:off x="0" y="0"/>
                          <a:ext cx="4541400" cy="663120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6"/>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3</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6pt;margin-top:0.05pt;width:357.55pt;height:522.1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7"/>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3</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3</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 (2015):</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Summary</w:t>
      </w:r>
    </w:p>
    <w:p>
      <w:pPr>
        <w:pStyle w:val="Normal"/>
        <w:rPr/>
      </w:pPr>
      <w:r>
        <w:rPr>
          <w:rFonts w:eastAsia="Calibri" w:cs="" w:cstheme="minorBidi" w:eastAsiaTheme="minorHAnsi"/>
          <w:color w:val="auto"/>
          <w:kern w:val="0"/>
          <w:sz w:val="24"/>
          <w:szCs w:val="22"/>
          <w:lang w:val="en-US" w:eastAsia="en-US" w:bidi="ar-SA"/>
        </w:rPr>
        <w:t>todo</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spacing w:before="120" w:after="240"/>
        <w:rPr/>
      </w:pPr>
      <w:r>
        <w:rPr/>
      </w:r>
    </w:p>
    <w:sectPr>
      <w:headerReference w:type="even" r:id="rId8"/>
      <w:headerReference w:type="default" r:id="rId9"/>
      <w:headerReference w:type="first" r:id="rId10"/>
      <w:footerReference w:type="even" r:id="rId11"/>
      <w:footerReference w:type="default" r:id="rId12"/>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18" wp14:anchorId="51D4B8BD">
              <wp:simplePos x="0" y="0"/>
              <wp:positionH relativeFrom="margin">
                <wp:align>right</wp:align>
              </wp:positionH>
              <wp:positionV relativeFrom="paragraph">
                <wp:posOffset>635</wp:posOffset>
              </wp:positionV>
              <wp:extent cx="1515745" cy="342265"/>
              <wp:effectExtent l="0" t="0" r="0" b="0"/>
              <wp:wrapNone/>
              <wp:docPr id="14" name="Text Box 1"/>
              <a:graphic xmlns:a="http://schemas.openxmlformats.org/drawingml/2006/main">
                <a:graphicData uri="http://schemas.microsoft.com/office/word/2010/wordprocessingShape">
                  <wps:wsp>
                    <wps:cNvSpPr/>
                    <wps:spPr>
                      <a:xfrm>
                        <a:off x="0" y="0"/>
                        <a:ext cx="151524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8</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5pt;margin-top:0.05pt;width:119.25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8</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26" wp14:anchorId="31D8D0F9">
              <wp:simplePos x="0" y="0"/>
              <wp:positionH relativeFrom="column">
                <wp:posOffset>-108585</wp:posOffset>
              </wp:positionH>
              <wp:positionV relativeFrom="paragraph">
                <wp:posOffset>-48895</wp:posOffset>
              </wp:positionV>
              <wp:extent cx="3679190" cy="342265"/>
              <wp:effectExtent l="0" t="0" r="4445" b="0"/>
              <wp:wrapNone/>
              <wp:docPr id="16" name="Text Box 2"/>
              <a:graphic xmlns:a="http://schemas.openxmlformats.org/drawingml/2006/main">
                <a:graphicData uri="http://schemas.microsoft.com/office/word/2010/wordprocessingShape">
                  <wps:wsp>
                    <wps:cNvSpPr/>
                    <wps:spPr>
                      <a:xfrm>
                        <a:off x="0" y="0"/>
                        <a:ext cx="367848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6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8" wp14:anchorId="2C4AF3B6">
              <wp:simplePos x="0" y="0"/>
              <wp:positionH relativeFrom="margin">
                <wp:align>right</wp:align>
              </wp:positionH>
              <wp:positionV relativeFrom="paragraph">
                <wp:posOffset>635</wp:posOffset>
              </wp:positionV>
              <wp:extent cx="1515745" cy="342265"/>
              <wp:effectExtent l="0" t="0" r="0" b="0"/>
              <wp:wrapNone/>
              <wp:docPr id="18" name="Text Box 56"/>
              <a:graphic xmlns:a="http://schemas.openxmlformats.org/drawingml/2006/main">
                <a:graphicData uri="http://schemas.microsoft.com/office/word/2010/wordprocessingShape">
                  <wps:wsp>
                    <wps:cNvSpPr/>
                    <wps:spPr>
                      <a:xfrm>
                        <a:off x="0" y="0"/>
                        <a:ext cx="151524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9</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5pt;margin-top:0.05pt;width:119.25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9</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13"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suppressAutoHyphens w:val="true"/>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120" w:after="283"/>
    </w:pPr>
    <w:rPr>
      <w:sz w:val="12"/>
      <w:szCs w:val="12"/>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1164</TotalTime>
  <Application>LibreOffice/7.2.4.1$Windows_X86_64 LibreOffice_project/27d75539669ac387bb498e35313b970b7fe9c4f9</Application>
  <AppVersion>15.0000</AppVersion>
  <Pages>9</Pages>
  <Words>3210</Words>
  <Characters>17625</Characters>
  <CharactersWithSpaces>20735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2022-05-13T08:26:34Z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