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Complicaciones del proyecto</w:t>
        <w:br/>
        <w:t>Guía personal para comprender y defender la actividad 2.6</w:t>
      </w:r>
    </w:p>
    <w:p>
      <w:r>
        <w:t>Documento separado. No forma parte del reporte académico. Se distinguen incidencias realmente observadas de riesgos de diseño; no se inventan errores o experiencias del equipo.</w:t>
      </w:r>
    </w:p>
    <w:p>
      <w:pPr>
        <w:pStyle w:val="Heading1"/>
      </w:pPr>
      <w:r>
        <w:t>1. La limitación que sí ocurrió: no estaba instalada DEAP</w:t>
      </w:r>
    </w:p>
    <w:p>
      <w:r>
        <w:t>Al revisar el entorno se encontró Python y las herramientas de documentos, pero no DEAP. Por eso no se afirma que el código de esa biblioteca se ejecutó. Para verificar la lógica se implementó un backend de referencia independiente y se ejecutó con los mismos parámetros de diseño. Los resultados incluidos son de ese backend, no de DEAP. Antes de entregar: instalar requirements.txt, ejecutar las pruebas, correr --backend deap y actualizar Word/PDF con sus resultados.</w:t>
      </w:r>
    </w:p>
    <w:p>
      <w:pPr>
        <w:pStyle w:val="Heading1"/>
      </w:pPr>
      <w:r>
        <w:t>2. Los clientes no pueden repetirse: problema de representación</w:t>
      </w:r>
    </w:p>
    <w:p>
      <w:r>
        <w:t>Un algoritmo genético no entiende por sí solo que una ruta debe visitar todos los clientes una vez. Un cruce de corte simple puede duplicar clientes y omitir otros. Se eligió una permutación con cruce OX y mutación de intercambios. Piensa en el cromosoma como una lista del orden de visitas, no como coordenadas que el algoritmo mueve. Este fue un riesgo resuelto por diseño, no un fallo observado en los resultados.</w:t>
      </w:r>
    </w:p>
    <w:p>
      <w:pPr>
        <w:pStyle w:val="Heading1"/>
      </w:pPr>
      <w:r>
        <w:t>3. Los índices del cromosoma y los ID de clientes son distintos</w:t>
      </w:r>
    </w:p>
    <w:p>
      <w:r>
        <w:t>El depósito tiene ID 0 y los clientes ID 1–12, pero los genes van de 0 a 11. El gen 0 significa cliente 1, no depósito. Se aplica gen + 1 al construir la ruta. Esta decisión permite usar correctamente cxOrdered. El depósito se agrega al principio y al final al evaluar la distancia. Sin esta separación podrían ocurrir índices fuera de rango o visitas al depósito dentro de la ruta.</w:t>
      </w:r>
    </w:p>
    <w:p>
      <w:pPr>
        <w:pStyle w:val="Heading1"/>
      </w:pPr>
      <w:r>
        <w:t>4. Copiar padres y actualizar el fitness</w:t>
      </w:r>
    </w:p>
    <w:p>
      <w:r>
        <w:t>DEAP selecciona referencias a individuos existentes. Si se modifican directamente, se puede alterar la población de padres sin querer. La solución es clonar por separado cada individuo seleccionado. Después del cruce o la mutación, el fitness anterior ya no describe la ruta; el programa lo elimina y vuelve a calcularlo. Son precauciones documentadas, no errores que se afirme haber observado.</w:t>
      </w:r>
    </w:p>
    <w:p>
      <w:pPr>
        <w:pStyle w:val="Heading1"/>
      </w:pPr>
      <w:r>
        <w:t>5. Encontrar una ruta corta no prueba que sea óptima</w:t>
      </w:r>
    </w:p>
    <w:p>
      <w:r>
        <w:t>Se eligió una instancia de doce clientes para resolverla también por programación dinámica exacta. La mejor solución de referencia fue 69.706205 km y coincidió con ese control. No se deduce el óptimo porque una curva se aplane; se deduce de la comparación con un método que examina todos los estados relevantes. En problemas más grandes ese control crece mucho y puede dejar de ser práctico.</w:t>
      </w:r>
    </w:p>
    <w:p>
      <w:pPr>
        <w:pStyle w:val="Heading1"/>
      </w:pPr>
      <w:r>
        <w:t>6. Una buena corrida no significa que todas salgan igual</w:t>
      </w:r>
    </w:p>
    <w:p>
      <w:r>
        <w:t>Se ejecutaron 30 semillas. Solo 6 corridas de referencia llegaron al óptimo; el promedio fue 71.193627 km. La gráfica individual usa la mejor corrida, semilla 10, y por eso se acompaña con las 30 trayectorias. Si al correr DEAP obtienes otros números, eso no demuestra un error: es otro backend con decisiones internas que pueden cambiar la secuencia aleatoria. Repetir el mismo backend y semilla sí debe ser reproducible.</w:t>
      </w:r>
    </w:p>
    <w:p>
      <w:pPr>
        <w:pStyle w:val="Heading1"/>
      </w:pPr>
      <w:r>
        <w:t>7. Elitismo y diversidad: conservar sin congelar</w:t>
      </w:r>
    </w:p>
    <w:p>
      <w:r>
        <w:t>Se copian dos mejores rutas a la siguiente generación y se generan 198 descendientes. Eso protege la mejor distancia, pero una selección excesiva puede volver muy parecida a toda la población. El historial registra qué fracción de las 200 secuencias son distintas. Una media que empeora ocasionalmente no es un fallo; que empeore la mejor distancia sí contrariaría el elitismo implementado.</w:t>
      </w:r>
    </w:p>
    <w:p>
      <w:pPr>
        <w:pStyle w:val="Heading1"/>
      </w:pPr>
      <w:r>
        <w:t>8. Treinta generaciones no son treinta filas</w:t>
      </w:r>
    </w:p>
    <w:p>
      <w:r>
        <w:t>Se guarda una fila para la población inicial, generación 0, y otras 30 para las generaciones 1–30. Son 31 registros por corrida y 930 registros para las 30 corridas, sin contar el encabezado del CSV. “30 generaciones” y “30 corridas” significan cosas distintas: evolución dentro de una ejecución y repeticiones independientes, respectivamente.</w:t>
      </w:r>
    </w:p>
    <w:p>
      <w:pPr>
        <w:pStyle w:val="Heading1"/>
      </w:pPr>
      <w:r>
        <w:t>9. La comparación puede exagerar el beneficio</w:t>
      </w:r>
    </w:p>
    <w:p>
      <w:r>
        <w:t>La mejor ruta mejora 54.23% el orden de captura, que es una base sencilla. Frente a vecino más cercano, la mejora es aproximadamente 5.38%. Por eso no conviene defender el proyecto solo con el porcentaje más vistoso. La búsqueda aleatoria usa el mismo presupuesto lógico de candidatos, pero no se hizo una comparación controlada de tiempo. Los ahorros son geométricos y simulados, no dinero realmente ahorrado por una empresa.</w:t>
      </w:r>
    </w:p>
    <w:p>
      <w:pPr>
        <w:pStyle w:val="Heading1"/>
      </w:pPr>
      <w:r>
        <w:t>10. Cómo explicarlo en una exposición breve</w:t>
      </w:r>
    </w:p>
    <w:p>
      <w:r>
        <w:t>“Representé el orden de doce clientes como una permutación. La distancia total incluye salir del depósito y regresar. Usé torneo para elegir padres, cruce OX y mutación de intercambios para mantener rutas válidas, y dos élites para conservar las mejores. Planeé 30 generaciones y 30 semillas. La ejecución de referencia produjo una mejor ruta de 69.706 km, igual al óptimo exacto, pero la validación de DEAP debe completarse antes de atribuirle esos resultados.” Cambia la última parte solo después de ejecutar y verificar DEAP personalmente.</w:t>
      </w:r>
    </w:p>
    <w:p>
      <w:pPr>
        <w:pStyle w:val="Heading1"/>
      </w:pPr>
      <w:r>
        <w:t>Lista personal antes de entregar</w:t>
      </w:r>
    </w:p>
    <w:p>
      <w:r>
        <w:t>Completar portada; comprender el mapeo gen→cliente; instalar DEAP; obtener cinco pruebas aprobadas sin omisiones; ejecutar el backend deap; actualizar cifras y gráficas del Word; exportar PDF nuevamente; publicar .py y PDF en GitHub; comprobar el enlace sin sesión. No presentar el registro “skipped” como una prueba aprobada.</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Material personal separado del reporte</w:t>
      <w:b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38516B"/>
        <w:sz w:val="16"/>
      </w:rPr>
      <w:t>ACTIVIDAD 2.6  |  PROYECTO FINAL  |  ALGORITMOS GENÉTICOS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