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des profils système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 un compte désactivé n'en reçoit plus.</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599 tests au total (68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133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et navigation.spec.ts (menu ↔ routes ↔ API cohérents).</w:t>
      </w:r>
    </w:p>
    <w:p>
      <w:pPr>
        <w:pStyle w:val="ListBullet"/>
      </w:pPr>
      <w:r>
        <w:t>Recette sur l'API réelle (23/10/2026, base SQLite neuve, QUEUE_CONNECTION=sync) : 83/83 contrôles conformes ; scénario de démonstration (docs/SCENARIO-DEMO.md) rejoué, conforme. Le 25/10, réponses réelles de l'API confrontées aux schémas d'openapi.yaml (openapi-core) : conformes après le n° 32.</w:t>
      </w:r>
    </w:p>
    <w:p>
      <w:pPr>
        <w:pStyle w:val="ListBullet"/>
      </w:pPr>
      <w:r>
        <w:t>Défauts relevés par la revue d'octobre 2026 : 32, tous corrigés avec un test vu en échec sans le correctif (index : CHANGELOG.md ; détail : docs/revue-projet-2026-10.md §3). Points ouverts : §7 du rapport.</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