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880"/>
        <w:gridCol w:w="2880"/>
        <w:gridCol w:w="2880"/>
      </w:tblGrid>
      <w:tr>
        <w:tc>
          <w:tcPr>
            <w:tcW w:type="dxa" w:w="3175"/>
            <w:shd w:val="clear" w:fill="1D9E4F"/>
          </w:tcPr>
          <w:p>
            <w:r>
              <w:rPr>
                <w:sz w:val="4"/>
              </w:rPr>
              <w:t xml:space="preserve"> </w:t>
            </w:r>
          </w:p>
        </w:tc>
        <w:tc>
          <w:tcPr>
            <w:tcW w:type="dxa" w:w="3175"/>
            <w:shd w:val="clear" w:fill="D4A843"/>
          </w:tcPr>
          <w:p>
            <w:r>
              <w:rPr>
                <w:sz w:val="4"/>
              </w:rPr>
              <w:t xml:space="preserve"> </w:t>
            </w:r>
          </w:p>
        </w:tc>
        <w:tc>
          <w:tcPr>
            <w:tcW w:type="dxa" w:w="3175"/>
            <w:shd w:val="clear" w:fill="CE1126"/>
          </w:tcPr>
          <w:p>
            <w:r>
              <w:rPr>
                <w:sz w:val="4"/>
              </w:rPr>
              <w:t xml:space="preserve"> </w:t>
            </w:r>
          </w:p>
        </w:tc>
      </w:tr>
    </w:tbl>
    <w:p/>
    <w:p>
      <w:pPr>
        <w:jc w:val="center"/>
      </w:pPr>
      <w:r>
        <w:drawing>
          <wp:inline xmlns:a="http://schemas.openxmlformats.org/drawingml/2006/main" xmlns:pic="http://schemas.openxmlformats.org/drawingml/2006/picture">
            <wp:extent cx="2160000" cy="592541"/>
            <wp:docPr id="1" name="Picture 1"/>
            <wp:cNvGraphicFramePr>
              <a:graphicFrameLocks noChangeAspect="1"/>
            </wp:cNvGraphicFramePr>
            <a:graphic>
              <a:graphicData uri="http://schemas.openxmlformats.org/drawingml/2006/picture">
                <pic:pic>
                  <pic:nvPicPr>
                    <pic:cNvPr id="0" name="logoannat.png"/>
                    <pic:cNvPicPr/>
                  </pic:nvPicPr>
                  <pic:blipFill>
                    <a:blip r:embed="rId9"/>
                    <a:stretch>
                      <a:fillRect/>
                    </a:stretch>
                  </pic:blipFill>
                  <pic:spPr>
                    <a:xfrm>
                      <a:off x="0" y="0"/>
                      <a:ext cx="2160000" cy="592541"/>
                    </a:xfrm>
                    <a:prstGeom prst="rect"/>
                  </pic:spPr>
                </pic:pic>
              </a:graphicData>
            </a:graphic>
          </wp:inline>
        </w:drawing>
      </w:r>
    </w:p>
    <w:p/>
    <w:p>
      <w:pPr>
        <w:jc w:val="center"/>
      </w:pPr>
      <w:r>
        <w:rPr>
          <w:b/>
          <w:color w:val="1D9E4F"/>
          <w:sz w:val="56"/>
        </w:rPr>
        <w:t>Documentation Technique</w:t>
        <w:br/>
        <w:t>et Fonctionnelle</w:t>
      </w:r>
    </w:p>
    <w:p>
      <w:pPr>
        <w:jc w:val="center"/>
      </w:pPr>
      <w:r>
        <w:rPr>
          <w:color w:val="4B5563"/>
          <w:sz w:val="28"/>
        </w:rPr>
        <w:t>Système de Gestion des Ordres de Mission</w:t>
        <w:br/>
        <w:t>et des Paiements Per Diem (Mobile Money MTN &amp; Moov)</w:t>
      </w:r>
    </w:p>
    <w:p>
      <w:pPr>
        <w:jc w:val="center"/>
      </w:pPr>
      <w:r>
        <w:rPr>
          <w:color w:val="4B5563"/>
          <w:sz w:val="24"/>
        </w:rPr>
        <w:t>ANaTT — Agence Nationale des Transports Terrestres</w:t>
        <w:br/>
        <w:t>République du Bénin</w:t>
      </w:r>
    </w:p>
    <w:p/>
    <w:p/>
    <w:p/>
    <w:p/>
    <w:p/>
    <w:p>
      <w:pPr>
        <w:jc w:val="center"/>
      </w:pPr>
      <w:r>
        <w:rPr>
          <w:b/>
          <w:color w:val="B8891A"/>
        </w:rPr>
        <w:t>Version 1.4.0  •  Octobre 2026</w:t>
      </w:r>
    </w:p>
    <w:p>
      <w:pPr>
        <w:jc w:val="center"/>
      </w:pPr>
      <w:r>
        <w:rPr>
          <w:i/>
          <w:color w:val="4B5563"/>
          <w:sz w:val="20"/>
        </w:rPr>
        <w:t>Document interne — Usage restreint</w:t>
      </w:r>
    </w:p>
    <w:p>
      <w:r>
        <w:br w:type="page"/>
      </w:r>
    </w:p>
    <w:p>
      <w:pPr>
        <w:pStyle w:val="Heading1"/>
      </w:pPr>
      <w:r>
        <w:t>Sommaire</w:t>
      </w:r>
    </w:p>
    <w:p>
      <w:r>
        <w:fldChar w:fldCharType="begin"/>
        <w:instrText xml:space="preserve">TOC \o "1-3" \h \z \u</w:instrText>
        <w:fldChar w:fldCharType="separate"/>
        <w:t>Faites un clic droit ici puis « Mettre à jour les champs » pour générer le sommaire.</w:t>
        <w:fldChar w:fldCharType="end"/>
      </w:r>
    </w:p>
    <w:p>
      <w:r>
        <w:br w:type="page"/>
      </w:r>
    </w:p>
    <w:p>
      <w:pPr>
        <w:pStyle w:val="Heading1"/>
      </w:pPr>
      <w:r>
        <w:t>Évolutions de la version 1.4 (26-27 octobre 2026)</w:t>
      </w:r>
    </w:p>
    <w:p>
      <w:r>
        <w:rPr>
          <w:b w:val="0"/>
          <w:i w:val="0"/>
        </w:rPr>
        <w:t>Cette version applique les quatre décisions du §7.1 de la revue (docs/revue-projet-2026-10.md), corrige trois défauts d'interface et remplace les maquettes d'août 2026 par les écrans réels.</w:t>
      </w:r>
    </w:p>
    <w:tbl>
      <w:tblPr>
        <w:tblStyle w:val="TableGrid"/>
        <w:tblW w:type="auto" w:w="0"/>
        <w:jc w:val="center"/>
        <w:tblLayout w:type="fixed"/>
        <w:tblLook w:firstColumn="1" w:firstRow="1" w:lastColumn="0" w:lastRow="0" w:noHBand="0" w:noVBand="1" w:val="04A0"/>
      </w:tblPr>
      <w:tblGrid>
        <w:gridCol w:w="2041"/>
        <w:gridCol w:w="6009"/>
        <w:gridCol w:w="1474"/>
      </w:tblGrid>
      <w:tr>
        <w:tc>
          <w:tcPr>
            <w:tcW w:type="dxa" w:w="2041"/>
            <w:shd w:val="clear" w:fill="1D9E4F"/>
          </w:tcPr>
          <w:p>
            <w:r/>
            <w:r>
              <w:rPr>
                <w:b/>
                <w:color w:val="FFFFFF"/>
                <w:sz w:val="20"/>
              </w:rPr>
              <w:t>Domaine</w:t>
            </w:r>
          </w:p>
        </w:tc>
        <w:tc>
          <w:tcPr>
            <w:tcW w:type="dxa" w:w="6009"/>
            <w:shd w:val="clear" w:fill="1D9E4F"/>
          </w:tcPr>
          <w:p>
            <w:r/>
            <w:r>
              <w:rPr>
                <w:b/>
                <w:color w:val="FFFFFF"/>
                <w:sz w:val="20"/>
              </w:rPr>
              <w:t>Évolution</w:t>
            </w:r>
          </w:p>
        </w:tc>
        <w:tc>
          <w:tcPr>
            <w:tcW w:type="dxa" w:w="1474"/>
            <w:shd w:val="clear" w:fill="1D9E4F"/>
          </w:tcPr>
          <w:p>
            <w:r/>
            <w:r>
              <w:rPr>
                <w:b/>
                <w:color w:val="FFFFFF"/>
                <w:sz w:val="20"/>
              </w:rPr>
              <w:t>Référence</w:t>
            </w:r>
          </w:p>
        </w:tc>
      </w:tr>
      <w:tr>
        <w:tc>
          <w:tcPr>
            <w:tcW w:type="dxa" w:w="2041"/>
          </w:tcPr>
          <w:p>
            <w:r/>
            <w:r>
              <w:rPr>
                <w:b w:val="0"/>
                <w:sz w:val="19"/>
              </w:rPr>
              <w:t>Notifications (D1)</w:t>
            </w:r>
          </w:p>
        </w:tc>
        <w:tc>
          <w:tcPr>
            <w:tcW w:type="dxa" w:w="6009"/>
          </w:tcPr>
          <w:p>
            <w:r/>
            <w:r>
              <w:rPr>
                <w:b w:val="0"/>
                <w:sz w:val="19"/>
              </w:rPr>
              <w:t>NotificationService::notifier vise les comptes actifs dont les permissions EFFECTIVES portent la clé de l'étape (om.valider / om.viser / om.approuver, paiements.generer, paiements.confirmer, om.retranscrire, utilisateurs.gerer) : rôles personnalisés et droits individuels compris, retraits respectés, SUPER_ADMIN exclu, une notification par compte.</w:t>
            </w:r>
          </w:p>
        </w:tc>
        <w:tc>
          <w:tcPr>
            <w:tcW w:type="dxa" w:w="1474"/>
          </w:tcPr>
          <w:p>
            <w:r/>
            <w:r>
              <w:rPr>
                <w:b w:val="0"/>
                <w:sz w:val="19"/>
              </w:rPr>
              <w:t>§4.2, §6.3</w:t>
            </w:r>
          </w:p>
        </w:tc>
      </w:tr>
      <w:tr>
        <w:tc>
          <w:tcPr>
            <w:tcW w:type="dxa" w:w="2041"/>
          </w:tcPr>
          <w:p>
            <w:r/>
            <w:r>
              <w:rPr>
                <w:b w:val="0"/>
                <w:sz w:val="19"/>
              </w:rPr>
              <w:t>Fuseau horaire (D2)</w:t>
            </w:r>
          </w:p>
        </w:tc>
        <w:tc>
          <w:tcPr>
            <w:tcW w:type="dxa" w:w="6009"/>
          </w:tcPr>
          <w:p>
            <w:r/>
            <w:r>
              <w:rPr>
                <w:b w:val="0"/>
                <w:sz w:val="19"/>
              </w:rPr>
              <w:t>config/app.php : APP_TIMEZONE, défaut Africa/Porto-Novo (UTC+1). Migration 2026_10_26_090000_passer_horodatages_au_fuseau_applicatif : +1 h sur toutes les colonnes DATETIME / TIMESTAMP (même instant, scellés inchangés), down() −1 h. L'API sérialise toujours en UTC.</w:t>
            </w:r>
          </w:p>
        </w:tc>
        <w:tc>
          <w:tcPr>
            <w:tcW w:type="dxa" w:w="1474"/>
          </w:tcPr>
          <w:p>
            <w:r/>
            <w:r>
              <w:rPr>
                <w:b w:val="0"/>
                <w:sz w:val="19"/>
              </w:rPr>
              <w:t>§2.2, §9.2, §9.6</w:t>
            </w:r>
          </w:p>
        </w:tc>
      </w:tr>
      <w:tr>
        <w:tc>
          <w:tcPr>
            <w:tcW w:type="dxa" w:w="2041"/>
          </w:tcPr>
          <w:p>
            <w:r/>
            <w:r>
              <w:rPr>
                <w:b w:val="0"/>
                <w:sz w:val="19"/>
              </w:rPr>
              <w:t>Dépendances (D3)</w:t>
            </w:r>
          </w:p>
        </w:tc>
        <w:tc>
          <w:tcPr>
            <w:tcW w:type="dxa" w:w="6009"/>
          </w:tcPr>
          <w:p>
            <w:r/>
            <w:r>
              <w:rPr>
                <w:b w:val="0"/>
                <w:sz w:val="19"/>
              </w:rPr>
              <w:t>vue-pdf-embed, lucide-vue-next et @vueuse/core retirés (inutilisés) ; Vue reste en 3.6.0-beta.9.</w:t>
            </w:r>
          </w:p>
        </w:tc>
        <w:tc>
          <w:tcPr>
            <w:tcW w:type="dxa" w:w="1474"/>
          </w:tcPr>
          <w:p>
            <w:r/>
            <w:r>
              <w:rPr>
                <w:b w:val="0"/>
                <w:sz w:val="19"/>
              </w:rPr>
              <w:t>§2.2</w:t>
            </w:r>
          </w:p>
        </w:tc>
      </w:tr>
      <w:tr>
        <w:tc>
          <w:tcPr>
            <w:tcW w:type="dxa" w:w="2041"/>
          </w:tcPr>
          <w:p>
            <w:r/>
            <w:r>
              <w:rPr>
                <w:b w:val="0"/>
                <w:sz w:val="19"/>
              </w:rPr>
              <w:t>Écran de génération (D4)</w:t>
            </w:r>
          </w:p>
        </w:tc>
        <w:tc>
          <w:tcPr>
            <w:tcW w:type="dxa" w:w="6009"/>
          </w:tcPr>
          <w:p>
            <w:r/>
            <w:r>
              <w:rPr>
                <w:b w:val="0"/>
                <w:sz w:val="19"/>
              </w:rPr>
              <w:t>PaiementGeneration.vue recharge le lot après l'échec d'une génération.</w:t>
            </w:r>
          </w:p>
        </w:tc>
        <w:tc>
          <w:tcPr>
            <w:tcW w:type="dxa" w:w="1474"/>
          </w:tcPr>
          <w:p>
            <w:r/>
            <w:r>
              <w:rPr>
                <w:b w:val="0"/>
                <w:sz w:val="19"/>
              </w:rPr>
              <w:t>§4.3</w:t>
            </w:r>
          </w:p>
        </w:tc>
      </w:tr>
      <w:tr>
        <w:tc>
          <w:tcPr>
            <w:tcW w:type="dxa" w:w="2041"/>
          </w:tcPr>
          <w:p>
            <w:r/>
            <w:r>
              <w:rPr>
                <w:b w:val="0"/>
                <w:sz w:val="19"/>
              </w:rPr>
              <w:t>Interface</w:t>
            </w:r>
          </w:p>
        </w:tc>
        <w:tc>
          <w:tcPr>
            <w:tcW w:type="dxa" w:w="6009"/>
          </w:tcPr>
          <w:p>
            <w:r/>
            <w:r>
              <w:rPr>
                <w:b w:val="0"/>
                <w:sz w:val="19"/>
              </w:rPr>
              <w:t>AppAlert : contenu du slot en un seul bloc (bandeau de l'écran Signatures). Fiche et aperçu d'un OM : libellés de la répartition alignés sur le PDF (utils/repartition.ts, miroir de PdfGenerator::libellesRepartition). Configuration e-mail : les 7 notifications de NotificationContenu.</w:t>
            </w:r>
          </w:p>
        </w:tc>
        <w:tc>
          <w:tcPr>
            <w:tcW w:type="dxa" w:w="1474"/>
          </w:tcPr>
          <w:p>
            <w:r/>
            <w:r>
              <w:rPr>
                <w:b w:val="0"/>
                <w:sz w:val="19"/>
              </w:rPr>
              <w:t>§3.4, §4.4</w:t>
            </w:r>
          </w:p>
        </w:tc>
      </w:tr>
      <w:tr>
        <w:tc>
          <w:tcPr>
            <w:tcW w:type="dxa" w:w="2041"/>
          </w:tcPr>
          <w:p>
            <w:r/>
            <w:r>
              <w:rPr>
                <w:b w:val="0"/>
                <w:sz w:val="19"/>
              </w:rPr>
              <w:t>Maquettes</w:t>
            </w:r>
          </w:p>
        </w:tc>
        <w:tc>
          <w:tcPr>
            <w:tcW w:type="dxa" w:w="6009"/>
          </w:tcPr>
          <w:p>
            <w:r/>
            <w:r>
              <w:rPr>
                <w:b w:val="0"/>
                <w:sz w:val="19"/>
              </w:rPr>
              <w:t>Galerie et pages d'écran tirées des captures de l'application réelle (docs/capturer_ecrans.cjs, docs/generer_maquettes.py) ; remplacent les maquettes d'août 2026.</w:t>
            </w:r>
          </w:p>
        </w:tc>
        <w:tc>
          <w:tcPr>
            <w:tcW w:type="dxa" w:w="1474"/>
          </w:tcPr>
          <w:p>
            <w:r/>
            <w:r>
              <w:rPr>
                <w:b w:val="0"/>
                <w:sz w:val="19"/>
              </w:rPr>
              <w:t>§2.3</w:t>
            </w:r>
          </w:p>
        </w:tc>
      </w:tr>
      <w:tr>
        <w:tc>
          <w:tcPr>
            <w:tcW w:type="dxa" w:w="2041"/>
          </w:tcPr>
          <w:p>
            <w:r/>
            <w:r>
              <w:rPr>
                <w:b w:val="0"/>
                <w:sz w:val="19"/>
              </w:rPr>
              <w:t>Tests</w:t>
            </w:r>
          </w:p>
        </w:tc>
        <w:tc>
          <w:tcPr>
            <w:tcW w:type="dxa" w:w="6009"/>
          </w:tcPr>
          <w:p>
            <w:r/>
            <w:r>
              <w:rPr>
                <w:b w:val="0"/>
                <w:sz w:val="19"/>
              </w:rPr>
              <w:t>FuseauHoraireTest, NotificationModelesEcranTest (écran e-mail ↔ NotificationContenu), tests des destinataires ; Pest 599, Vitest 133.</w:t>
            </w:r>
          </w:p>
        </w:tc>
        <w:tc>
          <w:tcPr>
            <w:tcW w:type="dxa" w:w="1474"/>
          </w:tcPr>
          <w:p>
            <w:r/>
            <w:r>
              <w:rPr>
                <w:b w:val="0"/>
                <w:sz w:val="19"/>
              </w:rPr>
              <w:t>§10</w:t>
            </w:r>
          </w:p>
        </w:tc>
      </w:tr>
    </w:tbl>
    <w:p/>
    <w:p>
      <w:pPr>
        <w:pStyle w:val="Heading1"/>
      </w:pPr>
      <w:r>
        <w:t>Évolutions de la version 1.3 (octobre 2026)</w:t>
      </w:r>
    </w:p>
    <w:p>
      <w:r>
        <w:rPr>
          <w:b w:val="0"/>
          <w:i w:val="0"/>
        </w:rPr>
        <w:t>Cette version intègre la revue complète d'octobre 2026 (rapport : docs/revue-projet-2026-10.md) et met à jour la documentation sur les fonctionnalités livrées depuis la 1.2 (amendement des OM, régularisations, RBAC flexible, notifications).</w:t>
      </w:r>
    </w:p>
    <w:tbl>
      <w:tblPr>
        <w:tblStyle w:val="TableGrid"/>
        <w:tblW w:type="auto" w:w="0"/>
        <w:jc w:val="center"/>
        <w:tblLayout w:type="fixed"/>
        <w:tblLook w:firstColumn="1" w:firstRow="1" w:lastColumn="0" w:lastRow="0" w:noHBand="0" w:noVBand="1" w:val="04A0"/>
      </w:tblPr>
      <w:tblGrid>
        <w:gridCol w:w="2041"/>
        <w:gridCol w:w="6009"/>
        <w:gridCol w:w="1474"/>
      </w:tblGrid>
      <w:tr>
        <w:tc>
          <w:tcPr>
            <w:tcW w:type="dxa" w:w="2041"/>
            <w:shd w:val="clear" w:fill="1D9E4F"/>
          </w:tcPr>
          <w:p>
            <w:r/>
            <w:r>
              <w:rPr>
                <w:b/>
                <w:color w:val="FFFFFF"/>
                <w:sz w:val="20"/>
              </w:rPr>
              <w:t>Domaine</w:t>
            </w:r>
          </w:p>
        </w:tc>
        <w:tc>
          <w:tcPr>
            <w:tcW w:type="dxa" w:w="6009"/>
            <w:shd w:val="clear" w:fill="1D9E4F"/>
          </w:tcPr>
          <w:p>
            <w:r/>
            <w:r>
              <w:rPr>
                <w:b/>
                <w:color w:val="FFFFFF"/>
                <w:sz w:val="20"/>
              </w:rPr>
              <w:t>Évolution</w:t>
            </w:r>
          </w:p>
        </w:tc>
        <w:tc>
          <w:tcPr>
            <w:tcW w:type="dxa" w:w="1474"/>
            <w:shd w:val="clear" w:fill="1D9E4F"/>
          </w:tcPr>
          <w:p>
            <w:r/>
            <w:r>
              <w:rPr>
                <w:b/>
                <w:color w:val="FFFFFF"/>
                <w:sz w:val="20"/>
              </w:rPr>
              <w:t>Référence</w:t>
            </w:r>
          </w:p>
        </w:tc>
      </w:tr>
      <w:tr>
        <w:tc>
          <w:tcPr>
            <w:tcW w:type="dxa" w:w="2041"/>
          </w:tcPr>
          <w:p>
            <w:r/>
            <w:r>
              <w:rPr>
                <w:b w:val="0"/>
                <w:sz w:val="19"/>
              </w:rPr>
              <w:t>Intégrité des paiements</w:t>
            </w:r>
          </w:p>
        </w:tc>
        <w:tc>
          <w:tcPr>
            <w:tcW w:type="dxa" w:w="6009"/>
          </w:tcPr>
          <w:p>
            <w:r/>
            <w:r>
              <w:rPr>
                <w:b w:val="0"/>
                <w:sz w:val="19"/>
              </w:rPr>
              <w:t>Un OM rejeté n'est plus rendu payable par la validation de l'état ; ses versements passent ANNULE.</w:t>
            </w:r>
          </w:p>
        </w:tc>
        <w:tc>
          <w:tcPr>
            <w:tcW w:type="dxa" w:w="1474"/>
          </w:tcPr>
          <w:p>
            <w:r/>
            <w:r>
              <w:rPr>
                <w:b w:val="0"/>
                <w:sz w:val="19"/>
              </w:rPr>
              <w:t>§4.2, §5.3</w:t>
            </w:r>
          </w:p>
        </w:tc>
      </w:tr>
      <w:tr>
        <w:tc>
          <w:tcPr>
            <w:tcW w:type="dxa" w:w="2041"/>
          </w:tcPr>
          <w:p>
            <w:r/>
            <w:r>
              <w:rPr>
                <w:b w:val="0"/>
                <w:sz w:val="19"/>
              </w:rPr>
              <w:t>Intégrité des paiements</w:t>
            </w:r>
          </w:p>
        </w:tc>
        <w:tc>
          <w:tcPr>
            <w:tcW w:type="dxa" w:w="6009"/>
          </w:tcPr>
          <w:p>
            <w:r/>
            <w:r>
              <w:rPr>
                <w:b w:val="0"/>
                <w:sz w:val="19"/>
              </w:rPr>
              <w:t>Fichiers de paiement rangés par mission (paiements/{mission_id}/) : plus de collision entre missions de même objet.</w:t>
            </w:r>
          </w:p>
        </w:tc>
        <w:tc>
          <w:tcPr>
            <w:tcW w:type="dxa" w:w="1474"/>
          </w:tcPr>
          <w:p>
            <w:r/>
            <w:r>
              <w:rPr>
                <w:b w:val="0"/>
                <w:sz w:val="19"/>
              </w:rPr>
              <w:t>§8</w:t>
            </w:r>
          </w:p>
        </w:tc>
      </w:tr>
      <w:tr>
        <w:tc>
          <w:tcPr>
            <w:tcW w:type="dxa" w:w="2041"/>
          </w:tcPr>
          <w:p>
            <w:r/>
            <w:r>
              <w:rPr>
                <w:b w:val="0"/>
                <w:sz w:val="19"/>
              </w:rPr>
              <w:t>État des reliquats</w:t>
            </w:r>
          </w:p>
        </w:tc>
        <w:tc>
          <w:tcPr>
            <w:tcW w:type="dxa" w:w="6009"/>
          </w:tcPr>
          <w:p>
            <w:r/>
            <w:r>
              <w:rPr>
                <w:b w:val="0"/>
                <w:sz w:val="19"/>
              </w:rPr>
              <w:t>Montant signé = montant PAYABLE (Σ reliquats &gt; 0) ; trop-perçus mentionnés hors total.</w:t>
            </w:r>
          </w:p>
        </w:tc>
        <w:tc>
          <w:tcPr>
            <w:tcW w:type="dxa" w:w="1474"/>
          </w:tcPr>
          <w:p>
            <w:r/>
            <w:r>
              <w:rPr>
                <w:b w:val="0"/>
                <w:sz w:val="19"/>
              </w:rPr>
              <w:t>§5.4</w:t>
            </w:r>
          </w:p>
        </w:tc>
      </w:tr>
      <w:tr>
        <w:tc>
          <w:tcPr>
            <w:tcW w:type="dxa" w:w="2041"/>
          </w:tcPr>
          <w:p>
            <w:r/>
            <w:r>
              <w:rPr>
                <w:b w:val="0"/>
                <w:sz w:val="19"/>
              </w:rPr>
              <w:t>Lots complémentaires</w:t>
            </w:r>
          </w:p>
        </w:tc>
        <w:tc>
          <w:tcPr>
            <w:tcW w:type="dxa" w:w="6009"/>
          </w:tcPr>
          <w:p>
            <w:r/>
            <w:r>
              <w:rPr>
                <w:b w:val="0"/>
                <w:sz w:val="19"/>
              </w:rPr>
              <w:t>Colonne lots_paiement.sequence : un lot CONFIRME n'est jamais réécrit, un versement devenu payable part dans le lot suivant.</w:t>
            </w:r>
          </w:p>
        </w:tc>
        <w:tc>
          <w:tcPr>
            <w:tcW w:type="dxa" w:w="1474"/>
          </w:tcPr>
          <w:p>
            <w:r/>
            <w:r>
              <w:rPr>
                <w:b w:val="0"/>
                <w:sz w:val="19"/>
              </w:rPr>
              <w:t>§4.3, §2.4</w:t>
            </w:r>
          </w:p>
        </w:tc>
      </w:tr>
      <w:tr>
        <w:tc>
          <w:tcPr>
            <w:tcW w:type="dxa" w:w="2041"/>
          </w:tcPr>
          <w:p>
            <w:r/>
            <w:r>
              <w:rPr>
                <w:b w:val="0"/>
                <w:sz w:val="19"/>
              </w:rPr>
              <w:t>Lot en erreur</w:t>
            </w:r>
          </w:p>
        </w:tc>
        <w:tc>
          <w:tcPr>
            <w:tcW w:type="dxa" w:w="6009"/>
          </w:tcPr>
          <w:p>
            <w:r/>
            <w:r>
              <w:rPr>
                <w:b w:val="0"/>
                <w:sz w:val="19"/>
              </w:rPr>
              <w:t>Versements remis EN_ATTENTE avec les coordonnées courantes de l'agent.</w:t>
            </w:r>
          </w:p>
        </w:tc>
        <w:tc>
          <w:tcPr>
            <w:tcW w:type="dxa" w:w="1474"/>
          </w:tcPr>
          <w:p>
            <w:r/>
            <w:r>
              <w:rPr>
                <w:b w:val="0"/>
                <w:sz w:val="19"/>
              </w:rPr>
              <w:t>§4.3</w:t>
            </w:r>
          </w:p>
        </w:tc>
      </w:tr>
      <w:tr>
        <w:tc>
          <w:tcPr>
            <w:tcW w:type="dxa" w:w="2041"/>
          </w:tcPr>
          <w:p>
            <w:r/>
            <w:r>
              <w:rPr>
                <w:b w:val="0"/>
                <w:sz w:val="19"/>
              </w:rPr>
              <w:t>Amendement</w:t>
            </w:r>
          </w:p>
        </w:tc>
        <w:tc>
          <w:tcPr>
            <w:tcW w:type="dxa" w:w="6009"/>
          </w:tcPr>
          <w:p>
            <w:r/>
            <w:r>
              <w:rPr>
                <w:b w:val="0"/>
                <w:sz w:val="19"/>
              </w:rPr>
              <w:t>Refus si un versement est GENERE ; états verrouillés (lockForUpdate) ; circuit par OM : avance confirmée engagée.</w:t>
            </w:r>
          </w:p>
        </w:tc>
        <w:tc>
          <w:tcPr>
            <w:tcW w:type="dxa" w:w="1474"/>
          </w:tcPr>
          <w:p>
            <w:r/>
            <w:r>
              <w:rPr>
                <w:b w:val="0"/>
                <w:sz w:val="19"/>
              </w:rPr>
              <w:t>§4.6</w:t>
            </w:r>
          </w:p>
        </w:tc>
      </w:tr>
      <w:tr>
        <w:tc>
          <w:tcPr>
            <w:tcW w:type="dxa" w:w="2041"/>
          </w:tcPr>
          <w:p>
            <w:r/>
            <w:r>
              <w:rPr>
                <w:b w:val="0"/>
                <w:sz w:val="19"/>
              </w:rPr>
              <w:t>RBAC</w:t>
            </w:r>
          </w:p>
        </w:tc>
        <w:tc>
          <w:tcPr>
            <w:tcW w:type="dxa" w:w="6009"/>
          </w:tcPr>
          <w:p>
            <w:r/>
            <w:r>
              <w:rPr>
                <w:b w:val="0"/>
                <w:sz w:val="19"/>
              </w:rPr>
              <w:t>Séparation ordonnateur/payeur contrôlée sur l'effectif de chaque membre d'un profil édité.</w:t>
            </w:r>
          </w:p>
        </w:tc>
        <w:tc>
          <w:tcPr>
            <w:tcW w:type="dxa" w:w="1474"/>
          </w:tcPr>
          <w:p>
            <w:r/>
            <w:r>
              <w:rPr>
                <w:b w:val="0"/>
                <w:sz w:val="19"/>
              </w:rPr>
              <w:t>§6.2</w:t>
            </w:r>
          </w:p>
        </w:tc>
      </w:tr>
      <w:tr>
        <w:tc>
          <w:tcPr>
            <w:tcW w:type="dxa" w:w="2041"/>
          </w:tcPr>
          <w:p>
            <w:r/>
            <w:r>
              <w:rPr>
                <w:b w:val="0"/>
                <w:sz w:val="19"/>
              </w:rPr>
              <w:t>Sauvegardes</w:t>
            </w:r>
          </w:p>
        </w:tc>
        <w:tc>
          <w:tcPr>
            <w:tcW w:type="dxa" w:w="6009"/>
          </w:tcPr>
          <w:p>
            <w:r/>
            <w:r>
              <w:rPr>
                <w:b w:val="0"/>
                <w:sz w:val="19"/>
              </w:rPr>
              <w:t>Téléchargement et restauration (db:restore, sauvegarde de sécurité préalable, audit BACKUP_RESTORE).</w:t>
            </w:r>
          </w:p>
        </w:tc>
        <w:tc>
          <w:tcPr>
            <w:tcW w:type="dxa" w:w="1474"/>
          </w:tcPr>
          <w:p>
            <w:r/>
            <w:r>
              <w:rPr>
                <w:b w:val="0"/>
                <w:sz w:val="19"/>
              </w:rPr>
              <w:t>§4.7, §9.3</w:t>
            </w:r>
          </w:p>
        </w:tc>
      </w:tr>
      <w:tr>
        <w:tc>
          <w:tcPr>
            <w:tcW w:type="dxa" w:w="2041"/>
          </w:tcPr>
          <w:p>
            <w:r/>
            <w:r>
              <w:rPr>
                <w:b w:val="0"/>
                <w:sz w:val="19"/>
              </w:rPr>
              <w:t>API</w:t>
            </w:r>
          </w:p>
        </w:tc>
        <w:tc>
          <w:tcPr>
            <w:tcW w:type="dxa" w:w="6009"/>
          </w:tcPr>
          <w:p>
            <w:r/>
            <w:r>
              <w:rPr>
                <w:b w:val="0"/>
                <w:sz w:val="19"/>
              </w:rPr>
              <w:t>401 JSON sur /api/* même sans en-tête Accept ; per_page plafonné (5-100) sur /missions et /etats ; filtre opérateur de /ordres sur le versement.</w:t>
            </w:r>
          </w:p>
        </w:tc>
        <w:tc>
          <w:tcPr>
            <w:tcW w:type="dxa" w:w="1474"/>
          </w:tcPr>
          <w:p>
            <w:r/>
            <w:r>
              <w:rPr>
                <w:b w:val="0"/>
                <w:sz w:val="19"/>
              </w:rPr>
              <w:t>§7</w:t>
            </w:r>
          </w:p>
        </w:tc>
      </w:tr>
      <w:tr>
        <w:tc>
          <w:tcPr>
            <w:tcW w:type="dxa" w:w="2041"/>
          </w:tcPr>
          <w:p>
            <w:r/>
            <w:r>
              <w:rPr>
                <w:b w:val="0"/>
                <w:sz w:val="19"/>
              </w:rPr>
              <w:t>Per diem</w:t>
            </w:r>
          </w:p>
        </w:tc>
        <w:tc>
          <w:tcPr>
            <w:tcW w:type="dxa" w:w="6009"/>
          </w:tcPr>
          <w:p>
            <w:r/>
            <w:r>
              <w:rPr>
                <w:b w:val="0"/>
                <w:sz w:val="19"/>
              </w:rPr>
              <w:t>Sans jour facturé, le transport reste dû ; seule l'exonération annule tout.</w:t>
            </w:r>
          </w:p>
        </w:tc>
        <w:tc>
          <w:tcPr>
            <w:tcW w:type="dxa" w:w="1474"/>
          </w:tcPr>
          <w:p>
            <w:r/>
            <w:r>
              <w:rPr>
                <w:b w:val="0"/>
                <w:sz w:val="19"/>
              </w:rPr>
              <w:t>§5.1</w:t>
            </w:r>
          </w:p>
        </w:tc>
      </w:tr>
      <w:tr>
        <w:tc>
          <w:tcPr>
            <w:tcW w:type="dxa" w:w="2041"/>
          </w:tcPr>
          <w:p>
            <w:r/>
            <w:r>
              <w:rPr>
                <w:b w:val="0"/>
                <w:sz w:val="19"/>
              </w:rPr>
              <w:t>Frontend</w:t>
            </w:r>
          </w:p>
        </w:tc>
        <w:tc>
          <w:tcPr>
            <w:tcW w:type="dxa" w:w="6009"/>
          </w:tcPr>
          <w:p>
            <w:r/>
            <w:r>
              <w:rPr>
                <w:b w:val="0"/>
                <w:sz w:val="19"/>
              </w:rPr>
              <w:t>Suivi des gros lots (202), part d'avance réactive, Valider / Rejeter du circuit par OM, gestion des erreurs, téléversement des paraphes en multipart.</w:t>
            </w:r>
          </w:p>
        </w:tc>
        <w:tc>
          <w:tcPr>
            <w:tcW w:type="dxa" w:w="1474"/>
          </w:tcPr>
          <w:p>
            <w:r/>
            <w:r>
              <w:rPr>
                <w:b w:val="0"/>
                <w:sz w:val="19"/>
              </w:rPr>
              <w:t>§3</w:t>
            </w:r>
          </w:p>
        </w:tc>
      </w:tr>
      <w:tr>
        <w:tc>
          <w:tcPr>
            <w:tcW w:type="dxa" w:w="2041"/>
          </w:tcPr>
          <w:p>
            <w:r/>
            <w:r>
              <w:rPr>
                <w:b w:val="0"/>
                <w:sz w:val="19"/>
              </w:rPr>
              <w:t>Plateforme</w:t>
            </w:r>
          </w:p>
        </w:tc>
        <w:tc>
          <w:tcPr>
            <w:tcW w:type="dxa" w:w="6009"/>
          </w:tcPr>
          <w:p>
            <w:r/>
            <w:r>
              <w:rPr>
                <w:b w:val="0"/>
                <w:sz w:val="19"/>
              </w:rPr>
              <w:t>Laravel 12 / PHP 8.4 (imposé par composer.lock) ; suites de tests exécutables sans .env.</w:t>
            </w:r>
          </w:p>
        </w:tc>
        <w:tc>
          <w:tcPr>
            <w:tcW w:type="dxa" w:w="1474"/>
          </w:tcPr>
          <w:p>
            <w:r/>
            <w:r>
              <w:rPr>
                <w:b w:val="0"/>
                <w:sz w:val="19"/>
              </w:rPr>
              <w:t>§2.2, §10</w:t>
            </w:r>
          </w:p>
        </w:tc>
      </w:tr>
      <w:tr>
        <w:tc>
          <w:tcPr>
            <w:tcW w:type="dxa" w:w="2041"/>
          </w:tcPr>
          <w:p>
            <w:r/>
            <w:r>
              <w:rPr>
                <w:b w:val="0"/>
                <w:sz w:val="19"/>
              </w:rPr>
              <w:t>PDF de l'OM</w:t>
            </w:r>
          </w:p>
        </w:tc>
        <w:tc>
          <w:tcPr>
            <w:tcW w:type="dxa" w:w="6009"/>
          </w:tcPr>
          <w:p>
            <w:r/>
            <w:r>
              <w:rPr>
                <w:b w:val="0"/>
                <w:sz w:val="19"/>
              </w:rPr>
              <w:t>Reprend les signatures de l'état des avances qui couvre l'OM (instantané, paraphe archivé, même code de vérification) ; clé de cache incluant le statut de l'état.</w:t>
            </w:r>
          </w:p>
        </w:tc>
        <w:tc>
          <w:tcPr>
            <w:tcW w:type="dxa" w:w="1474"/>
          </w:tcPr>
          <w:p>
            <w:r/>
            <w:r>
              <w:rPr>
                <w:b w:val="0"/>
                <w:sz w:val="19"/>
              </w:rPr>
              <w:t>§4.4</w:t>
            </w:r>
          </w:p>
        </w:tc>
      </w:tr>
      <w:tr>
        <w:tc>
          <w:tcPr>
            <w:tcW w:type="dxa" w:w="2041"/>
          </w:tcPr>
          <w:p>
            <w:r/>
            <w:r>
              <w:rPr>
                <w:b w:val="0"/>
                <w:sz w:val="19"/>
              </w:rPr>
              <w:t>Restauration</w:t>
            </w:r>
          </w:p>
        </w:tc>
        <w:tc>
          <w:tcPr>
            <w:tcW w:type="dxa" w:w="6009"/>
          </w:tcPr>
          <w:p>
            <w:r/>
            <w:r>
              <w:rPr>
                <w:b w:val="0"/>
                <w:sz w:val="19"/>
              </w:rPr>
              <w:t>db:restore purge la matrice des permissions mise en cache (rememberForever) ; settings.json et fichiers du disque local hors sauvegarde.</w:t>
            </w:r>
          </w:p>
        </w:tc>
        <w:tc>
          <w:tcPr>
            <w:tcW w:type="dxa" w:w="1474"/>
          </w:tcPr>
          <w:p>
            <w:r/>
            <w:r>
              <w:rPr>
                <w:b w:val="0"/>
                <w:sz w:val="19"/>
              </w:rPr>
              <w:t>§4.7, §6.2.1</w:t>
            </w:r>
          </w:p>
        </w:tc>
      </w:tr>
      <w:tr>
        <w:tc>
          <w:tcPr>
            <w:tcW w:type="dxa" w:w="2041"/>
          </w:tcPr>
          <w:p>
            <w:r/>
            <w:r>
              <w:rPr>
                <w:b w:val="0"/>
                <w:sz w:val="19"/>
              </w:rPr>
              <w:t>Files d'attente</w:t>
            </w:r>
          </w:p>
        </w:tc>
        <w:tc>
          <w:tcPr>
            <w:tcW w:type="dxa" w:w="6009"/>
          </w:tcPr>
          <w:p>
            <w:r/>
            <w:r>
              <w:rPr>
                <w:b w:val="0"/>
                <w:sz w:val="19"/>
              </w:rPr>
              <w:t>Échec définitif d'un gros lot : le lot passe ERREUR par LotPaiementService::marquerErreur (versements EN_ATTENTE, audit ERROR_LOT) ; la tâche Cron du worker nomme les trois files.</w:t>
            </w:r>
          </w:p>
        </w:tc>
        <w:tc>
          <w:tcPr>
            <w:tcW w:type="dxa" w:w="1474"/>
          </w:tcPr>
          <w:p>
            <w:r/>
            <w:r>
              <w:rPr>
                <w:b w:val="0"/>
                <w:sz w:val="19"/>
              </w:rPr>
              <w:t>§4.3, §9.3</w:t>
            </w:r>
          </w:p>
        </w:tc>
      </w:tr>
      <w:tr>
        <w:tc>
          <w:tcPr>
            <w:tcW w:type="dxa" w:w="2041"/>
          </w:tcPr>
          <w:p>
            <w:r/>
            <w:r>
              <w:rPr>
                <w:b w:val="0"/>
                <w:sz w:val="19"/>
              </w:rPr>
              <w:t>Sauvegardes</w:t>
            </w:r>
          </w:p>
        </w:tc>
        <w:tc>
          <w:tcPr>
            <w:tcW w:type="dxa" w:w="6009"/>
          </w:tcPr>
          <w:p>
            <w:r/>
            <w:r>
              <w:rPr>
                <w:b w:val="0"/>
                <w:sz w:val="19"/>
              </w:rPr>
              <w:t>Liste triée par date du fichier (la plus récente en tête), et non plus par nom.</w:t>
            </w:r>
          </w:p>
        </w:tc>
        <w:tc>
          <w:tcPr>
            <w:tcW w:type="dxa" w:w="1474"/>
          </w:tcPr>
          <w:p>
            <w:r/>
            <w:r>
              <w:rPr>
                <w:b w:val="0"/>
                <w:sz w:val="19"/>
              </w:rPr>
              <w:t>§4.7</w:t>
            </w:r>
          </w:p>
        </w:tc>
      </w:tr>
      <w:tr>
        <w:tc>
          <w:tcPr>
            <w:tcW w:type="dxa" w:w="2041"/>
          </w:tcPr>
          <w:p>
            <w:r/>
            <w:r>
              <w:rPr>
                <w:b w:val="0"/>
                <w:sz w:val="19"/>
              </w:rPr>
              <w:t>Référence API</w:t>
            </w:r>
          </w:p>
        </w:tc>
        <w:tc>
          <w:tcPr>
            <w:tcW w:type="dxa" w:w="6009"/>
          </w:tcPr>
          <w:p>
            <w:r/>
            <w:r>
              <w:rPr>
                <w:b w:val="0"/>
                <w:sz w:val="19"/>
              </w:rPr>
              <w:t>backend/docs/openapi.yaml réécrite sur les routes réelles (96 opérations, permission x-permission) et verrouillée par OpenApiTest.</w:t>
            </w:r>
          </w:p>
        </w:tc>
        <w:tc>
          <w:tcPr>
            <w:tcW w:type="dxa" w:w="1474"/>
          </w:tcPr>
          <w:p>
            <w:r/>
            <w:r>
              <w:rPr>
                <w:b w:val="0"/>
                <w:sz w:val="19"/>
              </w:rPr>
              <w:t>§7.1, §10</w:t>
            </w:r>
          </w:p>
        </w:tc>
      </w:tr>
      <w:tr>
        <w:tc>
          <w:tcPr>
            <w:tcW w:type="dxa" w:w="2041"/>
          </w:tcPr>
          <w:p>
            <w:r/>
            <w:r>
              <w:rPr>
                <w:b w:val="0"/>
                <w:sz w:val="19"/>
              </w:rPr>
              <w:t>Amendement</w:t>
            </w:r>
          </w:p>
        </w:tc>
        <w:tc>
          <w:tcPr>
            <w:tcW w:type="dxa" w:w="6009"/>
          </w:tcPr>
          <w:p>
            <w:r/>
            <w:r>
              <w:rPr>
                <w:b w:val="0"/>
                <w:sz w:val="19"/>
              </w:rPr>
              <w:t>Deux amendements dans la même seconde : le dernier est départagé par l'id (PDF, document de retenue, journal de la fiche).</w:t>
            </w:r>
          </w:p>
        </w:tc>
        <w:tc>
          <w:tcPr>
            <w:tcW w:type="dxa" w:w="1474"/>
          </w:tcPr>
          <w:p>
            <w:r/>
            <w:r>
              <w:rPr>
                <w:b w:val="0"/>
                <w:sz w:val="19"/>
              </w:rPr>
              <w:t>§4.4</w:t>
            </w:r>
          </w:p>
        </w:tc>
      </w:tr>
      <w:tr>
        <w:tc>
          <w:tcPr>
            <w:tcW w:type="dxa" w:w="2041"/>
          </w:tcPr>
          <w:p>
            <w:r/>
            <w:r>
              <w:rPr>
                <w:b w:val="0"/>
                <w:sz w:val="19"/>
              </w:rPr>
              <w:t>Fiche de l'OM</w:t>
            </w:r>
          </w:p>
        </w:tc>
        <w:tc>
          <w:tcPr>
            <w:tcW w:type="dxa" w:w="6009"/>
          </w:tcPr>
          <w:p>
            <w:r/>
            <w:r>
              <w:rPr>
                <w:b w:val="0"/>
                <w:sz w:val="19"/>
              </w:rPr>
              <w:t>Lien « PDF de l'OM » vers l'écran du PDF officiel (OM-07), seul accès depuis l'interface une fois l'OM validé.</w:t>
            </w:r>
          </w:p>
        </w:tc>
        <w:tc>
          <w:tcPr>
            <w:tcW w:type="dxa" w:w="1474"/>
          </w:tcPr>
          <w:p>
            <w:r/>
            <w:r>
              <w:rPr>
                <w:b w:val="0"/>
                <w:sz w:val="19"/>
              </w:rPr>
              <w:t>§4.4</w:t>
            </w:r>
          </w:p>
        </w:tc>
      </w:tr>
      <w:tr>
        <w:tc>
          <w:tcPr>
            <w:tcW w:type="dxa" w:w="2041"/>
          </w:tcPr>
          <w:p>
            <w:r/>
            <w:r>
              <w:rPr>
                <w:b w:val="0"/>
                <w:sz w:val="19"/>
              </w:rPr>
              <w:t>Code mort</w:t>
            </w:r>
          </w:p>
        </w:tc>
        <w:tc>
          <w:tcPr>
            <w:tcW w:type="dxa" w:w="6009"/>
          </w:tcPr>
          <w:p>
            <w:r/>
            <w:r>
              <w:rPr>
                <w:b w:val="0"/>
                <w:sz w:val="19"/>
              </w:rPr>
              <w:t>Form Requests StoreOrdreMissionRequest / UpdateOrdreMissionRequest supprimées (les OM ne se créent que via /missions).</w:t>
            </w:r>
          </w:p>
        </w:tc>
        <w:tc>
          <w:tcPr>
            <w:tcW w:type="dxa" w:w="1474"/>
          </w:tcPr>
          <w:p>
            <w:r/>
            <w:r>
              <w:rPr>
                <w:b w:val="0"/>
                <w:sz w:val="19"/>
              </w:rPr>
              <w:t>§2.3, §9.5</w:t>
            </w:r>
          </w:p>
        </w:tc>
      </w:tr>
      <w:tr>
        <w:tc>
          <w:tcPr>
            <w:tcW w:type="dxa" w:w="2041"/>
          </w:tcPr>
          <w:p>
            <w:r/>
            <w:r>
              <w:rPr>
                <w:b w:val="0"/>
                <w:sz w:val="19"/>
              </w:rPr>
              <w:t>Solde d'un OM</w:t>
            </w:r>
          </w:p>
        </w:tc>
        <w:tc>
          <w:tcPr>
            <w:tcW w:type="dxa" w:w="6009"/>
          </w:tcPr>
          <w:p>
            <w:r/>
            <w:r>
              <w:rPr>
                <w:b w:val="0"/>
                <w:sz w:val="19"/>
              </w:rPr>
              <w:t>SOLDE quand tous les versements NON NULS sont réglés (CONFIRME, ou RECOUVRE pour un trop-perçu) : à la confirmation d'un lot, au constat d'un recouvrement et après un amendement qui ramène le reliquat à 0. Une tranche nulle (part d'avance 0 ou 100 %) ne retient pas l'OM. Un OM exonéré est soldé dès sa validation, dans les deux circuits (n° 19, 23, 24, 26).</w:t>
            </w:r>
          </w:p>
        </w:tc>
        <w:tc>
          <w:tcPr>
            <w:tcW w:type="dxa" w:w="1474"/>
          </w:tcPr>
          <w:p>
            <w:r/>
            <w:r>
              <w:rPr>
                <w:b w:val="0"/>
                <w:sz w:val="19"/>
              </w:rPr>
              <w:t>§4.3, §4.6</w:t>
            </w:r>
          </w:p>
        </w:tc>
      </w:tr>
      <w:tr>
        <w:tc>
          <w:tcPr>
            <w:tcW w:type="dxa" w:w="2041"/>
          </w:tcPr>
          <w:p>
            <w:r/>
            <w:r>
              <w:rPr>
                <w:b w:val="0"/>
                <w:sz w:val="19"/>
              </w:rPr>
              <w:t>Exercice</w:t>
            </w:r>
          </w:p>
        </w:tc>
        <w:tc>
          <w:tcPr>
            <w:tcW w:type="dxa" w:w="6009"/>
          </w:tcPr>
          <w:p>
            <w:r/>
            <w:r>
              <w:rPr>
                <w:b w:val="0"/>
                <w:sz w:val="19"/>
              </w:rPr>
              <w:t>L'écran Paramètres propose l'exercice déterminé par le mois de début, et non l'année civile (n° 20).</w:t>
            </w:r>
          </w:p>
        </w:tc>
        <w:tc>
          <w:tcPr>
            <w:tcW w:type="dxa" w:w="1474"/>
          </w:tcPr>
          <w:p>
            <w:r/>
            <w:r>
              <w:rPr>
                <w:b w:val="0"/>
                <w:sz w:val="19"/>
              </w:rPr>
              <w:t>§9.2</w:t>
            </w:r>
          </w:p>
        </w:tc>
      </w:tr>
      <w:tr>
        <w:tc>
          <w:tcPr>
            <w:tcW w:type="dxa" w:w="2041"/>
          </w:tcPr>
          <w:p>
            <w:r/>
            <w:r>
              <w:rPr>
                <w:b w:val="0"/>
                <w:sz w:val="19"/>
              </w:rPr>
              <w:t>Lot complémentaire</w:t>
            </w:r>
          </w:p>
        </w:tc>
        <w:tc>
          <w:tcPr>
            <w:tcW w:type="dxa" w:w="6009"/>
          </w:tcPr>
          <w:p>
            <w:r/>
            <w:r>
              <w:rPr>
                <w:b w:val="0"/>
                <w:sz w:val="19"/>
              </w:rPr>
              <w:t>L'écran de génération propose « Générer le lot complémentaire » quand l'aperçu d'un lot confirmé compte encore des bénéficiaires (n° 21).</w:t>
            </w:r>
          </w:p>
        </w:tc>
        <w:tc>
          <w:tcPr>
            <w:tcW w:type="dxa" w:w="1474"/>
          </w:tcPr>
          <w:p>
            <w:r/>
            <w:r>
              <w:rPr>
                <w:b w:val="0"/>
                <w:sz w:val="19"/>
              </w:rPr>
              <w:t>§4.3</w:t>
            </w:r>
          </w:p>
        </w:tc>
      </w:tr>
      <w:tr>
        <w:tc>
          <w:tcPr>
            <w:tcW w:type="dxa" w:w="2041"/>
          </w:tcPr>
          <w:p>
            <w:r/>
            <w:r>
              <w:rPr>
                <w:b w:val="0"/>
                <w:sz w:val="19"/>
              </w:rPr>
              <w:t>Amendement</w:t>
            </w:r>
          </w:p>
        </w:tc>
        <w:tc>
          <w:tcPr>
            <w:tcW w:type="dxa" w:w="6009"/>
          </w:tcPr>
          <w:p>
            <w:r/>
            <w:r>
              <w:rPr>
                <w:b w:val="0"/>
                <w:sz w:val="19"/>
              </w:rPr>
              <w:t>Refusé si le reliquat de l'OM est déjà CONFIRME (n° 22). Un OM SOLDE reste amendable hors reliquat payé ou trop-perçu recouvré ; il redevient VALIDE si un montant est de nouveau à régler (n° 28).</w:t>
            </w:r>
          </w:p>
        </w:tc>
        <w:tc>
          <w:tcPr>
            <w:tcW w:type="dxa" w:w="1474"/>
          </w:tcPr>
          <w:p>
            <w:r/>
            <w:r>
              <w:rPr>
                <w:b w:val="0"/>
                <w:sz w:val="19"/>
              </w:rPr>
              <w:t>§4.6</w:t>
            </w:r>
          </w:p>
        </w:tc>
      </w:tr>
      <w:tr>
        <w:tc>
          <w:tcPr>
            <w:tcW w:type="dxa" w:w="2041"/>
          </w:tcPr>
          <w:p>
            <w:r/>
            <w:r>
              <w:rPr>
                <w:b w:val="0"/>
                <w:sz w:val="19"/>
              </w:rPr>
              <w:t>Notifications</w:t>
            </w:r>
          </w:p>
        </w:tc>
        <w:tc>
          <w:tcPr>
            <w:tcW w:type="dxa" w:w="6009"/>
          </w:tcPr>
          <w:p>
            <w:r/>
            <w:r>
              <w:rPr>
                <w:b w:val="0"/>
                <w:sz w:val="19"/>
              </w:rPr>
              <w:t>Adressées aux seuls comptes ACTIFS (alors des profils système, droits effectifs depuis la 1.4) ; aucun e-mail vers un compte désactivé entre-temps (n° 27).</w:t>
            </w:r>
          </w:p>
        </w:tc>
        <w:tc>
          <w:tcPr>
            <w:tcW w:type="dxa" w:w="1474"/>
          </w:tcPr>
          <w:p>
            <w:r/>
            <w:r>
              <w:rPr>
                <w:b w:val="0"/>
                <w:sz w:val="19"/>
              </w:rPr>
              <w:t>§4.2, §6.3</w:t>
            </w:r>
          </w:p>
        </w:tc>
      </w:tr>
      <w:tr>
        <w:tc>
          <w:tcPr>
            <w:tcW w:type="dxa" w:w="2041"/>
          </w:tcPr>
          <w:p>
            <w:r/>
            <w:r>
              <w:rPr>
                <w:b w:val="0"/>
                <w:sz w:val="19"/>
              </w:rPr>
              <w:t>API</w:t>
            </w:r>
          </w:p>
        </w:tc>
        <w:tc>
          <w:tcPr>
            <w:tcW w:type="dxa" w:w="6009"/>
          </w:tcPr>
          <w:p>
            <w:r/>
            <w:r>
              <w:rPr>
                <w:b w:val="0"/>
                <w:sz w:val="19"/>
              </w:rPr>
              <w:t>Toute erreur d'une route /api/* répond en JSON, même sans en-tête Accept : 405, 404, 403, 422 et 500, comme le 401 (n° 29). GET/PUT /admin/settings renvoient toujours un objet (n° 32).</w:t>
            </w:r>
          </w:p>
        </w:tc>
        <w:tc>
          <w:tcPr>
            <w:tcW w:type="dxa" w:w="1474"/>
          </w:tcPr>
          <w:p>
            <w:r/>
            <w:r>
              <w:rPr>
                <w:b w:val="0"/>
                <w:sz w:val="19"/>
              </w:rPr>
              <w:t>§6.3, §7.6</w:t>
            </w:r>
          </w:p>
        </w:tc>
      </w:tr>
      <w:tr>
        <w:tc>
          <w:tcPr>
            <w:tcW w:type="dxa" w:w="2041"/>
          </w:tcPr>
          <w:p>
            <w:r/>
            <w:r>
              <w:rPr>
                <w:b w:val="0"/>
                <w:sz w:val="19"/>
              </w:rPr>
              <w:t>Signatures</w:t>
            </w:r>
          </w:p>
        </w:tc>
        <w:tc>
          <w:tcPr>
            <w:tcW w:type="dxa" w:w="6009"/>
          </w:tcPr>
          <w:p>
            <w:r/>
            <w:r>
              <w:rPr>
                <w:b w:val="0"/>
                <w:sz w:val="19"/>
              </w:rPr>
              <w:t>Nom et fonction figés à la signature : Paramètres › Signatures, sinon le compte du signataire (fonction posée par ComptesCircuitSeeder), sinon le libellé du poste (n° 30). ComptesCircuitSeeder ne rétrograde jamais un super administrateur (n° 31).</w:t>
            </w:r>
          </w:p>
        </w:tc>
        <w:tc>
          <w:tcPr>
            <w:tcW w:type="dxa" w:w="1474"/>
          </w:tcPr>
          <w:p>
            <w:r/>
            <w:r>
              <w:rPr>
                <w:b w:val="0"/>
                <w:sz w:val="19"/>
              </w:rPr>
              <w:t>§3.5, §9.4</w:t>
            </w:r>
          </w:p>
        </w:tc>
      </w:tr>
      <w:tr>
        <w:tc>
          <w:tcPr>
            <w:tcW w:type="dxa" w:w="2041"/>
          </w:tcPr>
          <w:p>
            <w:r/>
            <w:r>
              <w:rPr>
                <w:b w:val="0"/>
                <w:sz w:val="19"/>
              </w:rPr>
              <w:t>Référence API</w:t>
            </w:r>
          </w:p>
        </w:tc>
        <w:tc>
          <w:tcPr>
            <w:tcW w:type="dxa" w:w="6009"/>
          </w:tcPr>
          <w:p>
            <w:r/>
            <w:r>
              <w:rPr>
                <w:b w:val="0"/>
                <w:sz w:val="19"/>
              </w:rPr>
              <w:t>openapi.yaml validée OpenAPI 3.0.3 et confrontée aux réponses réelles (routes GET et parcours d'écriture complet) le 25/10/2026.</w:t>
            </w:r>
          </w:p>
        </w:tc>
        <w:tc>
          <w:tcPr>
            <w:tcW w:type="dxa" w:w="1474"/>
          </w:tcPr>
          <w:p>
            <w:r/>
            <w:r>
              <w:rPr>
                <w:b w:val="0"/>
                <w:sz w:val="19"/>
              </w:rPr>
              <w:t>§7.1</w:t>
            </w:r>
          </w:p>
        </w:tc>
      </w:tr>
    </w:tbl>
    <w:p/>
    <w:p>
      <w:r>
        <w:br w:type="page"/>
      </w:r>
    </w:p>
    <w:p>
      <w:pPr>
        <w:pStyle w:val="Heading1"/>
      </w:pPr>
      <w:r>
        <w:t>1. Introduction et contexte</w:t>
      </w:r>
    </w:p>
    <w:p>
      <w:pPr>
        <w:pStyle w:val="Heading2"/>
      </w:pPr>
      <w:r>
        <w:t>1.1 Présentation du projet</w:t>
      </w:r>
    </w:p>
    <w:p>
      <w:r>
        <w:rPr>
          <w:b w:val="0"/>
          <w:i w:val="0"/>
        </w:rPr>
        <w:t>L'application ANaTT de gestion des ordres de mission est une application web qui assure le suivi des ordres de mission (OM) émis par SEMO et la génération des fichiers de paiement Mobile Money (MTN, Moov) correspondant aux indemnités de mission (per diem). Elle dématérialise la chaîne qui va de la retranscription des OM jusqu'à la production des fichiers de virement à déposer sur les plateformes des opérateurs.</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Règle d'or — périmètre : </w:t>
            </w:r>
            <w:r>
              <w:rPr>
                <w:sz w:val="20"/>
              </w:rPr>
              <w:t>L'application NE crée PAS les ordres de mission (c'est SEMO qui les émet) et NE réalise PAS les paiements (effectués sur les plateformes MTN / Moov). Elle RETRANSCRIT les OM puis GÉNÈRE les fichiers de paiement. Conséquences directes : aucune API SEMO, aucune API de décaissement, et aucun réimport de fichier résultat opérateur (la confirmation des paiements est manuelle).</w:t>
            </w:r>
          </w:p>
        </w:tc>
      </w:tr>
    </w:tbl>
    <w:p/>
    <w:p>
      <w:pPr>
        <w:pStyle w:val="Heading2"/>
      </w:pPr>
      <w:r>
        <w:t>1.2 Périmètre fonctionnel</w:t>
      </w:r>
    </w:p>
    <w:p>
      <w:r>
        <w:rPr>
          <w:b w:val="0"/>
          <w:i w:val="0"/>
        </w:rPr>
        <w:t>Le système couvre les domaines suivants :</w:t>
      </w:r>
    </w:p>
    <w:p>
      <w:pPr>
        <w:pStyle w:val="ListBullet"/>
      </w:pPr>
      <w:r>
        <w:t>Retranscription des ordres de mission émis par SEMO, regroupés par mission (événement).</w:t>
      </w:r>
    </w:p>
    <w:p>
      <w:pPr>
        <w:pStyle w:val="ListBullet"/>
      </w:pPr>
      <w:r>
        <w:t>Référentiel des agents bénéficiaires (identité, catégorie, téléphone et opérateur Mobile Money).</w:t>
      </w:r>
    </w:p>
    <w:p>
      <w:pPr>
        <w:pStyle w:val="ListBullet"/>
      </w:pPr>
      <w:r>
        <w:t>Calcul automatique des indemnités (per diem) selon le barème officiel ANaTT.</w:t>
      </w:r>
    </w:p>
    <w:p>
      <w:pPr>
        <w:pStyle w:val="ListBullet"/>
      </w:pPr>
      <w:r>
        <w:t>Circuit de validation de l'état de paiement de la mission en trois niveaux (contrôleur, DAF, Directeur Général).</w:t>
      </w:r>
    </w:p>
    <w:p>
      <w:pPr>
        <w:pStyle w:val="ListBullet"/>
      </w:pPr>
      <w:r>
        <w:t>Génération des fichiers de virement Mobile Money (.txt MTN / .xlsx Moov) et confirmation manuelle.</w:t>
      </w:r>
    </w:p>
    <w:p>
      <w:pPr>
        <w:pStyle w:val="ListBullet"/>
      </w:pPr>
      <w:r>
        <w:t>Amendement des OM après paiement de l'avance (avenant) et régularisation des trop-perçus (retenue sur salaire, hors application).</w:t>
      </w:r>
    </w:p>
    <w:p>
      <w:pPr>
        <w:pStyle w:val="ListBullet"/>
      </w:pPr>
      <w:r>
        <w:t>Notifications internes aux acteurs du circuit (état à signer, état validé / rejeté, trop-perçu, lot confirmé).</w:t>
      </w:r>
    </w:p>
    <w:p>
      <w:pPr>
        <w:pStyle w:val="ListBullet"/>
      </w:pPr>
      <w:r>
        <w:t>Génération de documents officiels (OM en PDF) et d'états/rapports (Excel, PDF).</w:t>
      </w:r>
    </w:p>
    <w:p>
      <w:pPr>
        <w:pStyle w:val="ListBullet"/>
      </w:pPr>
      <w:r>
        <w:t>Audit et traçabilité complète des actions sensibles.</w:t>
      </w:r>
    </w:p>
    <w:p>
      <w:pPr>
        <w:pStyle w:val="Heading2"/>
      </w:pPr>
      <w:r>
        <w:t>1.3 Acteurs et profils utilisateurs</w:t>
      </w:r>
    </w:p>
    <w:p>
      <w:r>
        <w:rPr>
          <w:b w:val="0"/>
          <w:i w:val="0"/>
        </w:rPr>
        <w:t>L'autorisation repose sur 8 profils (rôles), avec une attribution par CLÉ DE PERMISSION (et non par appartenance hiérarchique). Le circuit de validation porte sur l'état de paiement de la mission et enchaîne trois signataires : contrôleur, DAF, puis Directeur Général. Les OM proviennent de SEMO.</w:t>
      </w:r>
    </w:p>
    <w:tbl>
      <w:tblPr>
        <w:tblStyle w:val="TableGrid"/>
        <w:tblW w:type="auto" w:w="0"/>
        <w:jc w:val="center"/>
        <w:tblLayout w:type="fixed"/>
        <w:tblLook w:firstColumn="1" w:firstRow="1" w:lastColumn="0" w:lastRow="0" w:noHBand="0" w:noVBand="1" w:val="04A0"/>
      </w:tblPr>
      <w:tblGrid>
        <w:gridCol w:w="2268"/>
        <w:gridCol w:w="7257"/>
      </w:tblGrid>
      <w:tr>
        <w:tc>
          <w:tcPr>
            <w:tcW w:type="dxa" w:w="2268"/>
            <w:shd w:val="clear" w:fill="1D9E4F"/>
          </w:tcPr>
          <w:p>
            <w:r/>
            <w:r>
              <w:rPr>
                <w:b/>
                <w:color w:val="FFFFFF"/>
                <w:sz w:val="20"/>
              </w:rPr>
              <w:t>Profil</w:t>
            </w:r>
          </w:p>
        </w:tc>
        <w:tc>
          <w:tcPr>
            <w:tcW w:type="dxa" w:w="7257"/>
            <w:shd w:val="clear" w:fill="1D9E4F"/>
          </w:tcPr>
          <w:p>
            <w:r/>
            <w:r>
              <w:rPr>
                <w:b/>
                <w:color w:val="FFFFFF"/>
                <w:sz w:val="20"/>
              </w:rPr>
              <w:t>Responsabilités principales</w:t>
            </w:r>
          </w:p>
        </w:tc>
      </w:tr>
      <w:tr>
        <w:tc>
          <w:tcPr>
            <w:tcW w:type="dxa" w:w="2268"/>
          </w:tcPr>
          <w:p>
            <w:r/>
            <w:r>
              <w:rPr>
                <w:b w:val="0"/>
                <w:sz w:val="19"/>
              </w:rPr>
              <w:t>SUPER_ADMIN</w:t>
            </w:r>
          </w:p>
        </w:tc>
        <w:tc>
          <w:tcPr>
            <w:tcW w:type="dxa" w:w="7257"/>
          </w:tcPr>
          <w:p>
            <w:r/>
            <w:r>
              <w:rPr>
                <w:b w:val="0"/>
                <w:sz w:val="19"/>
              </w:rPr>
              <w:t>Accès total (passe toute garde). Seul à gérer les super administrateurs et les paramètres système. Créé à l'installation.</w:t>
            </w:r>
          </w:p>
        </w:tc>
      </w:tr>
      <w:tr>
        <w:tc>
          <w:tcPr>
            <w:tcW w:type="dxa" w:w="2268"/>
          </w:tcPr>
          <w:p>
            <w:r/>
            <w:r>
              <w:rPr>
                <w:b w:val="0"/>
                <w:sz w:val="19"/>
              </w:rPr>
              <w:t>ADMIN</w:t>
            </w:r>
          </w:p>
        </w:tc>
        <w:tc>
          <w:tcPr>
            <w:tcW w:type="dxa" w:w="7257"/>
          </w:tcPr>
          <w:p>
            <w:r/>
            <w:r>
              <w:rPr>
                <w:b w:val="0"/>
                <w:sz w:val="19"/>
              </w:rPr>
              <w:t>Utilisateurs (hors super admins), référentiels, barème, audit. Supervise sans exécuter les paiements.</w:t>
            </w:r>
          </w:p>
        </w:tc>
      </w:tr>
      <w:tr>
        <w:tc>
          <w:tcPr>
            <w:tcW w:type="dxa" w:w="2268"/>
          </w:tcPr>
          <w:p>
            <w:r/>
            <w:r>
              <w:rPr>
                <w:b w:val="0"/>
                <w:sz w:val="19"/>
              </w:rPr>
              <w:t>GESTIONNAIRE_OM</w:t>
            </w:r>
          </w:p>
        </w:tc>
        <w:tc>
          <w:tcPr>
            <w:tcW w:type="dxa" w:w="7257"/>
          </w:tcPr>
          <w:p>
            <w:r/>
            <w:r>
              <w:rPr>
                <w:b w:val="0"/>
                <w:sz w:val="19"/>
              </w:rPr>
              <w:t>Retranscrit et gère les missions, les OM et les agents ; établit le récapitulatif de l'état.</w:t>
            </w:r>
          </w:p>
        </w:tc>
      </w:tr>
      <w:tr>
        <w:tc>
          <w:tcPr>
            <w:tcW w:type="dxa" w:w="2268"/>
          </w:tcPr>
          <w:p>
            <w:r/>
            <w:r>
              <w:rPr>
                <w:b w:val="0"/>
                <w:sz w:val="19"/>
              </w:rPr>
              <w:t>AGENT_FINANCIER</w:t>
            </w:r>
          </w:p>
        </w:tc>
        <w:tc>
          <w:tcPr>
            <w:tcW w:type="dxa" w:w="7257"/>
          </w:tcPr>
          <w:p>
            <w:r/>
            <w:r>
              <w:rPr>
                <w:b w:val="0"/>
                <w:sz w:val="19"/>
              </w:rPr>
              <w:t>Génère les fichiers MTN/Moov et confirme les paiements.</w:t>
            </w:r>
          </w:p>
        </w:tc>
      </w:tr>
      <w:tr>
        <w:tc>
          <w:tcPr>
            <w:tcW w:type="dxa" w:w="2268"/>
          </w:tcPr>
          <w:p>
            <w:r/>
            <w:r>
              <w:rPr>
                <w:b w:val="0"/>
                <w:sz w:val="19"/>
              </w:rPr>
              <w:t>CONTROLEUR</w:t>
            </w:r>
          </w:p>
        </w:tc>
        <w:tc>
          <w:tcPr>
            <w:tcW w:type="dxa" w:w="7257"/>
          </w:tcPr>
          <w:p>
            <w:r/>
            <w:r>
              <w:rPr>
                <w:b w:val="0"/>
                <w:sz w:val="19"/>
              </w:rPr>
              <w:t>Étape 1 : contrôle de conformité de l'état de paiement ; consulte paiements et audit.</w:t>
            </w:r>
          </w:p>
        </w:tc>
      </w:tr>
      <w:tr>
        <w:tc>
          <w:tcPr>
            <w:tcW w:type="dxa" w:w="2268"/>
          </w:tcPr>
          <w:p>
            <w:r/>
            <w:r>
              <w:rPr>
                <w:b w:val="0"/>
                <w:sz w:val="19"/>
              </w:rPr>
              <w:t>DAF</w:t>
            </w:r>
          </w:p>
        </w:tc>
        <w:tc>
          <w:tcPr>
            <w:tcW w:type="dxa" w:w="7257"/>
          </w:tcPr>
          <w:p>
            <w:r/>
            <w:r>
              <w:rPr>
                <w:b w:val="0"/>
                <w:sz w:val="19"/>
              </w:rPr>
              <w:t>Étape 2 : appose le visa « Vu » sur l'état (Directeur de l'Administration et des Finances).</w:t>
            </w:r>
          </w:p>
        </w:tc>
      </w:tr>
      <w:tr>
        <w:tc>
          <w:tcPr>
            <w:tcW w:type="dxa" w:w="2268"/>
          </w:tcPr>
          <w:p>
            <w:r/>
            <w:r>
              <w:rPr>
                <w:b w:val="0"/>
                <w:sz w:val="19"/>
              </w:rPr>
              <w:t>DG</w:t>
            </w:r>
          </w:p>
        </w:tc>
        <w:tc>
          <w:tcPr>
            <w:tcW w:type="dxa" w:w="7257"/>
          </w:tcPr>
          <w:p>
            <w:r/>
            <w:r>
              <w:rPr>
                <w:b w:val="0"/>
                <w:sz w:val="19"/>
              </w:rPr>
              <w:t>Étape 3 : valide définitivement l'état, ce qui ouvre le paiement (Directeur Général).</w:t>
            </w:r>
          </w:p>
        </w:tc>
      </w:tr>
      <w:tr>
        <w:tc>
          <w:tcPr>
            <w:tcW w:type="dxa" w:w="2268"/>
          </w:tcPr>
          <w:p>
            <w:r/>
            <w:r>
              <w:rPr>
                <w:b w:val="0"/>
                <w:sz w:val="19"/>
              </w:rPr>
              <w:t>LECTEUR</w:t>
            </w:r>
          </w:p>
        </w:tc>
        <w:tc>
          <w:tcPr>
            <w:tcW w:type="dxa" w:w="7257"/>
          </w:tcPr>
          <w:p>
            <w:r/>
            <w:r>
              <w:rPr>
                <w:b w:val="0"/>
                <w:sz w:val="19"/>
              </w:rPr>
              <w:t>Lecture seule (tableau de bord, OM, rapports).</w:t>
            </w:r>
          </w:p>
        </w:tc>
      </w:tr>
    </w:tbl>
    <w:p/>
    <w:p>
      <w:r>
        <w:rPr>
          <w:b w:val="0"/>
          <w:i/>
          <w:color w:val="4B5563"/>
        </w:rPr>
        <w:t>Séparation ordonnateur / payeur : le DAF et le DG autorisent, l'agent financier exécute. Ni le DAF ni le DG ne détiennent paiements.generer/confirmer ; une même personne ne peut porter le visa DAF et la validation finale d'un même état.</w:t>
      </w:r>
    </w:p>
    <w:p>
      <w:pPr>
        <w:pStyle w:val="Heading2"/>
      </w:pPr>
      <w:r>
        <w:t>1.4 Contraintes et exigences</w:t>
      </w:r>
    </w:p>
    <w:p>
      <w:pPr>
        <w:pStyle w:val="ListBullet"/>
      </w:pPr>
      <w:r>
        <w:t>Authentification obligatoire par tokens Laravel Sanctum (Bearer).</w:t>
      </w:r>
    </w:p>
    <w:p>
      <w:pPr>
        <w:pStyle w:val="ListBullet"/>
      </w:pPr>
      <w:r>
        <w:t>Autorisation fine par permission (middleware permission:, Gates, Gate::before pour le super admin).</w:t>
      </w:r>
    </w:p>
    <w:p>
      <w:pPr>
        <w:pStyle w:val="ListBullet"/>
      </w:pPr>
      <w:r>
        <w:t>Référence SEMO unique par OM (clé naturelle anti-doublon).</w:t>
      </w:r>
    </w:p>
    <w:p>
      <w:pPr>
        <w:pStyle w:val="ListBullet"/>
      </w:pPr>
      <w:r>
        <w:t>Idempotence des paiements : un versement confirmé — ou porté par un lot confirmé — n'est jamais réinclus dans un nouveau fichier.</w:t>
      </w:r>
    </w:p>
    <w:p>
      <w:pPr>
        <w:pStyle w:val="ListBullet"/>
      </w:pPr>
      <w:r>
        <w:t>Journalisation (audit log) de toutes les actions sensibles.</w:t>
      </w:r>
    </w:p>
    <w:p>
      <w:pPr>
        <w:pStyle w:val="ListBullet"/>
      </w:pPr>
      <w:r>
        <w:t>Formats de fichiers MTN/Moov strictement conformes aux gabarits validés par les opérateurs.</w:t>
      </w:r>
    </w:p>
    <w:p>
      <w:pPr>
        <w:pStyle w:val="ListBullet"/>
      </w:pPr>
      <w:r>
        <w:t>Export PDF des OM conforme aux standards administratifs (en-tête officiel ANaTT).</w:t>
      </w:r>
    </w:p>
    <w:p>
      <w:pPr>
        <w:pStyle w:val="Heading1"/>
      </w:pPr>
      <w:r>
        <w:t>2. Architecture technique</w:t>
      </w:r>
    </w:p>
    <w:p>
      <w:pPr>
        <w:pStyle w:val="Heading2"/>
      </w:pPr>
      <w:r>
        <w:t>2.1 Vue d'ensemble</w:t>
      </w:r>
    </w:p>
    <w:p>
      <w:r>
        <w:rPr>
          <w:b w:val="0"/>
          <w:i w:val="0"/>
        </w:rPr>
        <w:t>Le système suit une architecture en couches découplées : une SPA (frontend) consomme une API REST (backend) protégée par tokens. Cette séparation facilite la maintenance, les tests et le déploiement.</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Architecture : </w:t>
            </w:r>
            <w:r>
              <w:rPr>
                <w:sz w:val="20"/>
              </w:rPr>
              <w:t>SPA Vue 3 (frontend) → API REST Laravel 12 (backend) → base MySQL. Communication HTTP/HTTPS avec tokens Bearer (Sanctum). Files de travaux (queue) pour les générations volumineuses (gros lots de paiement, exports de rapports). Déploiement : WampServer + start-dev.ps1 (dev) ; hébergement cPanel mutualisé (prod, DEPLOY-CPANEL.md).</w:t>
            </w:r>
          </w:p>
        </w:tc>
      </w:tr>
    </w:tbl>
    <w:p/>
    <w:p>
      <w:pPr>
        <w:pStyle w:val="Heading2"/>
      </w:pPr>
      <w:r>
        <w:t>2.2 Stack technologique</w:t>
      </w:r>
    </w:p>
    <w:p>
      <w:pPr>
        <w:pStyle w:val="Heading3"/>
      </w:pPr>
      <w:r>
        <w:t>2.2.1 Frontend (interface utilisateur)</w:t>
      </w:r>
    </w:p>
    <w:tbl>
      <w:tblPr>
        <w:tblStyle w:val="TableGrid"/>
        <w:tblW w:type="auto" w:w="0"/>
        <w:jc w:val="center"/>
        <w:tblLayout w:type="fixed"/>
        <w:tblLook w:firstColumn="1" w:firstRow="1" w:lastColumn="0" w:lastRow="0" w:noHBand="0" w:noVBand="1" w:val="04A0"/>
      </w:tblPr>
      <w:tblGrid>
        <w:gridCol w:w="2608"/>
        <w:gridCol w:w="2268"/>
        <w:gridCol w:w="4649"/>
      </w:tblGrid>
      <w:tr>
        <w:tc>
          <w:tcPr>
            <w:tcW w:type="dxa" w:w="2608"/>
            <w:shd w:val="clear" w:fill="1D9E4F"/>
          </w:tcPr>
          <w:p>
            <w:r/>
            <w:r>
              <w:rPr>
                <w:b/>
                <w:color w:val="FFFFFF"/>
                <w:sz w:val="20"/>
              </w:rPr>
              <w:t>Technologie</w:t>
            </w:r>
          </w:p>
        </w:tc>
        <w:tc>
          <w:tcPr>
            <w:tcW w:type="dxa" w:w="2268"/>
            <w:shd w:val="clear" w:fill="1D9E4F"/>
          </w:tcPr>
          <w:p>
            <w:r/>
            <w:r>
              <w:rPr>
                <w:b/>
                <w:color w:val="FFFFFF"/>
                <w:sz w:val="20"/>
              </w:rPr>
              <w:t>Version</w:t>
            </w:r>
          </w:p>
        </w:tc>
        <w:tc>
          <w:tcPr>
            <w:tcW w:type="dxa" w:w="4649"/>
            <w:shd w:val="clear" w:fill="1D9E4F"/>
          </w:tcPr>
          <w:p>
            <w:r/>
            <w:r>
              <w:rPr>
                <w:b/>
                <w:color w:val="FFFFFF"/>
                <w:sz w:val="20"/>
              </w:rPr>
              <w:t>Usage</w:t>
            </w:r>
          </w:p>
        </w:tc>
      </w:tr>
      <w:tr>
        <w:tc>
          <w:tcPr>
            <w:tcW w:type="dxa" w:w="2608"/>
          </w:tcPr>
          <w:p>
            <w:r/>
            <w:r>
              <w:rPr>
                <w:b w:val="0"/>
                <w:sz w:val="19"/>
              </w:rPr>
              <w:t>Vue.js</w:t>
            </w:r>
          </w:p>
        </w:tc>
        <w:tc>
          <w:tcPr>
            <w:tcW w:type="dxa" w:w="2268"/>
          </w:tcPr>
          <w:p>
            <w:r/>
            <w:r>
              <w:rPr>
                <w:b w:val="0"/>
                <w:sz w:val="19"/>
              </w:rPr>
              <w:t>3.6 bêta (Composition API)</w:t>
            </w:r>
          </w:p>
        </w:tc>
        <w:tc>
          <w:tcPr>
            <w:tcW w:type="dxa" w:w="4649"/>
          </w:tcPr>
          <w:p>
            <w:r/>
            <w:r>
              <w:rPr>
                <w:b w:val="0"/>
                <w:sz w:val="19"/>
              </w:rPr>
              <w:t>Framework JavaScript principal — version figée par package-lock.json (3.6.0-beta.9) : installer avec npm ci</w:t>
            </w:r>
          </w:p>
        </w:tc>
      </w:tr>
      <w:tr>
        <w:tc>
          <w:tcPr>
            <w:tcW w:type="dxa" w:w="2608"/>
          </w:tcPr>
          <w:p>
            <w:r/>
            <w:r>
              <w:rPr>
                <w:b w:val="0"/>
                <w:sz w:val="19"/>
              </w:rPr>
              <w:t>TypeScript</w:t>
            </w:r>
          </w:p>
        </w:tc>
        <w:tc>
          <w:tcPr>
            <w:tcW w:type="dxa" w:w="2268"/>
          </w:tcPr>
          <w:p>
            <w:r/>
            <w:r>
              <w:rPr>
                <w:b w:val="0"/>
                <w:sz w:val="19"/>
              </w:rPr>
              <w:t>6.x</w:t>
            </w:r>
          </w:p>
        </w:tc>
        <w:tc>
          <w:tcPr>
            <w:tcW w:type="dxa" w:w="4649"/>
          </w:tcPr>
          <w:p>
            <w:r/>
            <w:r>
              <w:rPr>
                <w:b w:val="0"/>
                <w:sz w:val="19"/>
              </w:rPr>
              <w:t>Typage statique strict (vue-tsc)</w:t>
            </w:r>
          </w:p>
        </w:tc>
      </w:tr>
      <w:tr>
        <w:tc>
          <w:tcPr>
            <w:tcW w:type="dxa" w:w="2608"/>
          </w:tcPr>
          <w:p>
            <w:r/>
            <w:r>
              <w:rPr>
                <w:b w:val="0"/>
                <w:sz w:val="19"/>
              </w:rPr>
              <w:t>Vite</w:t>
            </w:r>
          </w:p>
        </w:tc>
        <w:tc>
          <w:tcPr>
            <w:tcW w:type="dxa" w:w="2268"/>
          </w:tcPr>
          <w:p>
            <w:r/>
            <w:r>
              <w:rPr>
                <w:b w:val="0"/>
                <w:sz w:val="19"/>
              </w:rPr>
              <w:t>8.x</w:t>
            </w:r>
          </w:p>
        </w:tc>
        <w:tc>
          <w:tcPr>
            <w:tcW w:type="dxa" w:w="4649"/>
          </w:tcPr>
          <w:p>
            <w:r/>
            <w:r>
              <w:rPr>
                <w:b w:val="0"/>
                <w:sz w:val="19"/>
              </w:rPr>
              <w:t>Build et serveur de développement</w:t>
            </w:r>
          </w:p>
        </w:tc>
      </w:tr>
      <w:tr>
        <w:tc>
          <w:tcPr>
            <w:tcW w:type="dxa" w:w="2608"/>
          </w:tcPr>
          <w:p>
            <w:r/>
            <w:r>
              <w:rPr>
                <w:b w:val="0"/>
                <w:sz w:val="19"/>
              </w:rPr>
              <w:t>Tailwind CSS</w:t>
            </w:r>
          </w:p>
        </w:tc>
        <w:tc>
          <w:tcPr>
            <w:tcW w:type="dxa" w:w="2268"/>
          </w:tcPr>
          <w:p>
            <w:r/>
            <w:r>
              <w:rPr>
                <w:b w:val="0"/>
                <w:sz w:val="19"/>
              </w:rPr>
              <w:t>3.4+</w:t>
            </w:r>
          </w:p>
        </w:tc>
        <w:tc>
          <w:tcPr>
            <w:tcW w:type="dxa" w:w="4649"/>
          </w:tcPr>
          <w:p>
            <w:r/>
            <w:r>
              <w:rPr>
                <w:b w:val="0"/>
                <w:sz w:val="19"/>
              </w:rPr>
              <w:t>Framework CSS utilitaire (charte ANaTT)</w:t>
            </w:r>
          </w:p>
        </w:tc>
      </w:tr>
      <w:tr>
        <w:tc>
          <w:tcPr>
            <w:tcW w:type="dxa" w:w="2608"/>
          </w:tcPr>
          <w:p>
            <w:r/>
            <w:r>
              <w:rPr>
                <w:b w:val="0"/>
                <w:sz w:val="19"/>
              </w:rPr>
              <w:t>Pinia</w:t>
            </w:r>
          </w:p>
        </w:tc>
        <w:tc>
          <w:tcPr>
            <w:tcW w:type="dxa" w:w="2268"/>
          </w:tcPr>
          <w:p>
            <w:r/>
            <w:r>
              <w:rPr>
                <w:b w:val="0"/>
                <w:sz w:val="19"/>
              </w:rPr>
              <w:t>3.x</w:t>
            </w:r>
          </w:p>
        </w:tc>
        <w:tc>
          <w:tcPr>
            <w:tcW w:type="dxa" w:w="4649"/>
          </w:tcPr>
          <w:p>
            <w:r/>
            <w:r>
              <w:rPr>
                <w:b w:val="0"/>
                <w:sz w:val="19"/>
              </w:rPr>
              <w:t>Gestion de l'état global (stores)</w:t>
            </w:r>
          </w:p>
        </w:tc>
      </w:tr>
      <w:tr>
        <w:tc>
          <w:tcPr>
            <w:tcW w:type="dxa" w:w="2608"/>
          </w:tcPr>
          <w:p>
            <w:r/>
            <w:r>
              <w:rPr>
                <w:b w:val="0"/>
                <w:sz w:val="19"/>
              </w:rPr>
              <w:t>Vue Router</w:t>
            </w:r>
          </w:p>
        </w:tc>
        <w:tc>
          <w:tcPr>
            <w:tcW w:type="dxa" w:w="2268"/>
          </w:tcPr>
          <w:p>
            <w:r/>
            <w:r>
              <w:rPr>
                <w:b w:val="0"/>
                <w:sz w:val="19"/>
              </w:rPr>
              <w:t>5.x</w:t>
            </w:r>
          </w:p>
        </w:tc>
        <w:tc>
          <w:tcPr>
            <w:tcW w:type="dxa" w:w="4649"/>
          </w:tcPr>
          <w:p>
            <w:r/>
            <w:r>
              <w:rPr>
                <w:b w:val="0"/>
                <w:sz w:val="19"/>
              </w:rPr>
              <w:t>Navigation SPA + guards d'authentification/permissions</w:t>
            </w:r>
          </w:p>
        </w:tc>
      </w:tr>
      <w:tr>
        <w:tc>
          <w:tcPr>
            <w:tcW w:type="dxa" w:w="2608"/>
          </w:tcPr>
          <w:p>
            <w:r/>
            <w:r>
              <w:rPr>
                <w:b w:val="0"/>
                <w:sz w:val="19"/>
              </w:rPr>
              <w:t>Axios</w:t>
            </w:r>
          </w:p>
        </w:tc>
        <w:tc>
          <w:tcPr>
            <w:tcW w:type="dxa" w:w="2268"/>
          </w:tcPr>
          <w:p>
            <w:r/>
            <w:r>
              <w:rPr>
                <w:b w:val="0"/>
                <w:sz w:val="19"/>
              </w:rPr>
              <w:t>1.x</w:t>
            </w:r>
          </w:p>
        </w:tc>
        <w:tc>
          <w:tcPr>
            <w:tcW w:type="dxa" w:w="4649"/>
          </w:tcPr>
          <w:p>
            <w:r/>
            <w:r>
              <w:rPr>
                <w:b w:val="0"/>
                <w:sz w:val="19"/>
              </w:rPr>
              <w:t>Client HTTP avec intercepteurs (token Bearer)</w:t>
            </w:r>
          </w:p>
        </w:tc>
      </w:tr>
      <w:tr>
        <w:tc>
          <w:tcPr>
            <w:tcW w:type="dxa" w:w="2608"/>
          </w:tcPr>
          <w:p>
            <w:r/>
            <w:r>
              <w:rPr>
                <w:b w:val="0"/>
                <w:sz w:val="19"/>
              </w:rPr>
              <w:t>Chart.js</w:t>
            </w:r>
          </w:p>
        </w:tc>
        <w:tc>
          <w:tcPr>
            <w:tcW w:type="dxa" w:w="2268"/>
          </w:tcPr>
          <w:p>
            <w:r/>
            <w:r>
              <w:rPr>
                <w:b w:val="0"/>
                <w:sz w:val="19"/>
              </w:rPr>
              <w:t>4.x</w:t>
            </w:r>
          </w:p>
        </w:tc>
        <w:tc>
          <w:tcPr>
            <w:tcW w:type="dxa" w:w="4649"/>
          </w:tcPr>
          <w:p>
            <w:r/>
            <w:r>
              <w:rPr>
                <w:b w:val="0"/>
                <w:sz w:val="19"/>
              </w:rPr>
              <w:t>Graphiques du tableau de bord et des rapports</w:t>
            </w:r>
          </w:p>
        </w:tc>
      </w:tr>
      <w:tr>
        <w:tc>
          <w:tcPr>
            <w:tcW w:type="dxa" w:w="2608"/>
          </w:tcPr>
          <w:p>
            <w:r/>
            <w:r>
              <w:rPr>
                <w:b w:val="0"/>
                <w:sz w:val="19"/>
              </w:rPr>
              <w:t>Vitest</w:t>
            </w:r>
          </w:p>
        </w:tc>
        <w:tc>
          <w:tcPr>
            <w:tcW w:type="dxa" w:w="2268"/>
          </w:tcPr>
          <w:p>
            <w:r/>
            <w:r>
              <w:rPr>
                <w:b w:val="0"/>
                <w:sz w:val="19"/>
              </w:rPr>
              <w:t>4.x</w:t>
            </w:r>
          </w:p>
        </w:tc>
        <w:tc>
          <w:tcPr>
            <w:tcW w:type="dxa" w:w="4649"/>
          </w:tcPr>
          <w:p>
            <w:r/>
            <w:r>
              <w:rPr>
                <w:b w:val="0"/>
                <w:sz w:val="19"/>
              </w:rPr>
              <w:t>Tests unitaires et de composants (Vue Test Utils, jsdom)</w:t>
            </w:r>
          </w:p>
        </w:tc>
      </w:tr>
      <w:tr>
        <w:tc>
          <w:tcPr>
            <w:tcW w:type="dxa" w:w="2608"/>
          </w:tcPr>
          <w:p>
            <w:r/>
            <w:r>
              <w:rPr>
                <w:b w:val="0"/>
                <w:sz w:val="19"/>
              </w:rPr>
              <w:t>Playwright</w:t>
            </w:r>
          </w:p>
        </w:tc>
        <w:tc>
          <w:tcPr>
            <w:tcW w:type="dxa" w:w="2268"/>
          </w:tcPr>
          <w:p>
            <w:r/>
            <w:r>
              <w:rPr>
                <w:b w:val="0"/>
                <w:sz w:val="19"/>
              </w:rPr>
              <w:t>1.5x</w:t>
            </w:r>
          </w:p>
        </w:tc>
        <w:tc>
          <w:tcPr>
            <w:tcW w:type="dxa" w:w="4649"/>
          </w:tcPr>
          <w:p>
            <w:r/>
            <w:r>
              <w:rPr>
                <w:b w:val="0"/>
                <w:sz w:val="19"/>
              </w:rPr>
              <w:t>Test e2e du parcours critique (Chromium)</w:t>
            </w:r>
          </w:p>
        </w:tc>
      </w:tr>
    </w:tbl>
    <w:p/>
    <w:p>
      <w:pPr>
        <w:pStyle w:val="Heading3"/>
      </w:pPr>
      <w:r>
        <w:t>2.2.2 Backend (API et logique métier)</w:t>
      </w:r>
    </w:p>
    <w:tbl>
      <w:tblPr>
        <w:tblStyle w:val="TableGrid"/>
        <w:tblW w:type="auto" w:w="0"/>
        <w:jc w:val="center"/>
        <w:tblLayout w:type="fixed"/>
        <w:tblLook w:firstColumn="1" w:firstRow="1" w:lastColumn="0" w:lastRow="0" w:noHBand="0" w:noVBand="1" w:val="04A0"/>
      </w:tblPr>
      <w:tblGrid>
        <w:gridCol w:w="3402"/>
        <w:gridCol w:w="1928"/>
        <w:gridCol w:w="4195"/>
      </w:tblGrid>
      <w:tr>
        <w:tc>
          <w:tcPr>
            <w:tcW w:type="dxa" w:w="3402"/>
            <w:shd w:val="clear" w:fill="1D9E4F"/>
          </w:tcPr>
          <w:p>
            <w:r/>
            <w:r>
              <w:rPr>
                <w:b/>
                <w:color w:val="FFFFFF"/>
                <w:sz w:val="20"/>
              </w:rPr>
              <w:t>Technologie</w:t>
            </w:r>
          </w:p>
        </w:tc>
        <w:tc>
          <w:tcPr>
            <w:tcW w:type="dxa" w:w="1928"/>
            <w:shd w:val="clear" w:fill="1D9E4F"/>
          </w:tcPr>
          <w:p>
            <w:r/>
            <w:r>
              <w:rPr>
                <w:b/>
                <w:color w:val="FFFFFF"/>
                <w:sz w:val="20"/>
              </w:rPr>
              <w:t>Version</w:t>
            </w:r>
          </w:p>
        </w:tc>
        <w:tc>
          <w:tcPr>
            <w:tcW w:type="dxa" w:w="4195"/>
            <w:shd w:val="clear" w:fill="1D9E4F"/>
          </w:tcPr>
          <w:p>
            <w:r/>
            <w:r>
              <w:rPr>
                <w:b/>
                <w:color w:val="FFFFFF"/>
                <w:sz w:val="20"/>
              </w:rPr>
              <w:t>Usage</w:t>
            </w:r>
          </w:p>
        </w:tc>
      </w:tr>
      <w:tr>
        <w:tc>
          <w:tcPr>
            <w:tcW w:type="dxa" w:w="3402"/>
          </w:tcPr>
          <w:p>
            <w:r/>
            <w:r>
              <w:rPr>
                <w:b w:val="0"/>
                <w:sz w:val="19"/>
              </w:rPr>
              <w:t>Laravel</w:t>
            </w:r>
          </w:p>
        </w:tc>
        <w:tc>
          <w:tcPr>
            <w:tcW w:type="dxa" w:w="1928"/>
          </w:tcPr>
          <w:p>
            <w:r/>
            <w:r>
              <w:rPr>
                <w:b w:val="0"/>
                <w:sz w:val="19"/>
              </w:rPr>
              <w:t>12.x</w:t>
            </w:r>
          </w:p>
        </w:tc>
        <w:tc>
          <w:tcPr>
            <w:tcW w:type="dxa" w:w="4195"/>
          </w:tcPr>
          <w:p>
            <w:r/>
            <w:r>
              <w:rPr>
                <w:b w:val="0"/>
                <w:sz w:val="19"/>
              </w:rPr>
              <w:t>Framework PHP principal</w:t>
            </w:r>
          </w:p>
        </w:tc>
      </w:tr>
      <w:tr>
        <w:tc>
          <w:tcPr>
            <w:tcW w:type="dxa" w:w="3402"/>
          </w:tcPr>
          <w:p>
            <w:r/>
            <w:r>
              <w:rPr>
                <w:b w:val="0"/>
                <w:sz w:val="19"/>
              </w:rPr>
              <w:t>PHP</w:t>
            </w:r>
          </w:p>
        </w:tc>
        <w:tc>
          <w:tcPr>
            <w:tcW w:type="dxa" w:w="1928"/>
          </w:tcPr>
          <w:p>
            <w:r/>
            <w:r>
              <w:rPr>
                <w:b w:val="0"/>
                <w:sz w:val="19"/>
              </w:rPr>
              <w:t>8.4.x, 64 bits</w:t>
            </w:r>
          </w:p>
        </w:tc>
        <w:tc>
          <w:tcPr>
            <w:tcW w:type="dxa" w:w="4195"/>
          </w:tcPr>
          <w:p>
            <w:r/>
            <w:r>
              <w:rPr>
                <w:b w:val="0"/>
                <w:sz w:val="19"/>
              </w:rPr>
              <w:t>Langage backend : minimum imposé par composer.lock (Symfony 8, activitylog) ; 8.5 non pris en charge (PhpSpreadsheet déclare &lt; 8.5.0)</w:t>
            </w:r>
          </w:p>
        </w:tc>
      </w:tr>
      <w:tr>
        <w:tc>
          <w:tcPr>
            <w:tcW w:type="dxa" w:w="3402"/>
          </w:tcPr>
          <w:p>
            <w:r/>
            <w:r>
              <w:rPr>
                <w:b w:val="0"/>
                <w:sz w:val="19"/>
              </w:rPr>
              <w:t>Laravel Sanctum</w:t>
            </w:r>
          </w:p>
        </w:tc>
        <w:tc>
          <w:tcPr>
            <w:tcW w:type="dxa" w:w="1928"/>
          </w:tcPr>
          <w:p>
            <w:r/>
            <w:r>
              <w:rPr>
                <w:b w:val="0"/>
                <w:sz w:val="19"/>
              </w:rPr>
              <w:t>4.x</w:t>
            </w:r>
          </w:p>
        </w:tc>
        <w:tc>
          <w:tcPr>
            <w:tcW w:type="dxa" w:w="4195"/>
          </w:tcPr>
          <w:p>
            <w:r/>
            <w:r>
              <w:rPr>
                <w:b w:val="0"/>
                <w:sz w:val="19"/>
              </w:rPr>
              <w:t>Authentification API par tokens</w:t>
            </w:r>
          </w:p>
        </w:tc>
      </w:tr>
      <w:tr>
        <w:tc>
          <w:tcPr>
            <w:tcW w:type="dxa" w:w="3402"/>
          </w:tcPr>
          <w:p>
            <w:r/>
            <w:r>
              <w:rPr>
                <w:b w:val="0"/>
                <w:sz w:val="19"/>
              </w:rPr>
              <w:t>MySQL</w:t>
            </w:r>
          </w:p>
        </w:tc>
        <w:tc>
          <w:tcPr>
            <w:tcW w:type="dxa" w:w="1928"/>
          </w:tcPr>
          <w:p>
            <w:r/>
            <w:r>
              <w:rPr>
                <w:b w:val="0"/>
                <w:sz w:val="19"/>
              </w:rPr>
              <w:t>8.0</w:t>
            </w:r>
          </w:p>
        </w:tc>
        <w:tc>
          <w:tcPr>
            <w:tcW w:type="dxa" w:w="4195"/>
          </w:tcPr>
          <w:p>
            <w:r/>
            <w:r>
              <w:rPr>
                <w:b w:val="0"/>
                <w:sz w:val="19"/>
              </w:rPr>
              <w:t>Base de données (SQLite en tests) ; horodatages à l'heure du Bénin (Africa/Porto-Novo), API en UTC</w:t>
            </w:r>
          </w:p>
        </w:tc>
      </w:tr>
      <w:tr>
        <w:tc>
          <w:tcPr>
            <w:tcW w:type="dxa" w:w="3402"/>
          </w:tcPr>
          <w:p>
            <w:r/>
            <w:r>
              <w:rPr>
                <w:b w:val="0"/>
                <w:sz w:val="19"/>
              </w:rPr>
              <w:t>Redis</w:t>
            </w:r>
          </w:p>
        </w:tc>
        <w:tc>
          <w:tcPr>
            <w:tcW w:type="dxa" w:w="1928"/>
          </w:tcPr>
          <w:p>
            <w:r/>
            <w:r>
              <w:rPr>
                <w:b w:val="0"/>
                <w:sz w:val="19"/>
              </w:rPr>
              <w:t>7.x (optionnel)</w:t>
            </w:r>
          </w:p>
        </w:tc>
        <w:tc>
          <w:tcPr>
            <w:tcW w:type="dxa" w:w="4195"/>
          </w:tcPr>
          <w:p>
            <w:r/>
            <w:r>
              <w:rPr>
                <w:b w:val="0"/>
                <w:sz w:val="19"/>
              </w:rPr>
              <w:t>Cache et files (driver « database » utilisable sans Redis)</w:t>
            </w:r>
          </w:p>
        </w:tc>
      </w:tr>
      <w:tr>
        <w:tc>
          <w:tcPr>
            <w:tcW w:type="dxa" w:w="3402"/>
          </w:tcPr>
          <w:p>
            <w:r/>
            <w:r>
              <w:rPr>
                <w:b w:val="0"/>
                <w:sz w:val="19"/>
              </w:rPr>
              <w:t>DomPDF (barryvdh)</w:t>
            </w:r>
          </w:p>
        </w:tc>
        <w:tc>
          <w:tcPr>
            <w:tcW w:type="dxa" w:w="1928"/>
          </w:tcPr>
          <w:p>
            <w:r/>
            <w:r>
              <w:rPr>
                <w:b w:val="0"/>
                <w:sz w:val="19"/>
              </w:rPr>
              <w:t>3.1</w:t>
            </w:r>
          </w:p>
        </w:tc>
        <w:tc>
          <w:tcPr>
            <w:tcW w:type="dxa" w:w="4195"/>
          </w:tcPr>
          <w:p>
            <w:r/>
            <w:r>
              <w:rPr>
                <w:b w:val="0"/>
                <w:sz w:val="19"/>
              </w:rPr>
              <w:t>Génération des PDF (OM, états, document de retenue, rapports)</w:t>
            </w:r>
          </w:p>
        </w:tc>
      </w:tr>
      <w:tr>
        <w:tc>
          <w:tcPr>
            <w:tcW w:type="dxa" w:w="3402"/>
          </w:tcPr>
          <w:p>
            <w:r/>
            <w:r>
              <w:rPr>
                <w:b w:val="0"/>
                <w:sz w:val="19"/>
              </w:rPr>
              <w:t>Maatwebsite Excel / PhpSpreadsheet</w:t>
            </w:r>
          </w:p>
        </w:tc>
        <w:tc>
          <w:tcPr>
            <w:tcW w:type="dxa" w:w="1928"/>
          </w:tcPr>
          <w:p>
            <w:r/>
            <w:r>
              <w:rPr>
                <w:b w:val="0"/>
                <w:sz w:val="19"/>
              </w:rPr>
              <w:t>3.1</w:t>
            </w:r>
          </w:p>
        </w:tc>
        <w:tc>
          <w:tcPr>
            <w:tcW w:type="dxa" w:w="4195"/>
          </w:tcPr>
          <w:p>
            <w:r/>
            <w:r>
              <w:rPr>
                <w:b w:val="0"/>
                <w:sz w:val="19"/>
              </w:rPr>
              <w:t>Import agents et génération .xlsx Moov / exports</w:t>
            </w:r>
          </w:p>
        </w:tc>
      </w:tr>
      <w:tr>
        <w:tc>
          <w:tcPr>
            <w:tcW w:type="dxa" w:w="3402"/>
          </w:tcPr>
          <w:p>
            <w:r/>
            <w:r>
              <w:rPr>
                <w:b w:val="0"/>
                <w:sz w:val="19"/>
              </w:rPr>
              <w:t>Pest PHP</w:t>
            </w:r>
          </w:p>
        </w:tc>
        <w:tc>
          <w:tcPr>
            <w:tcW w:type="dxa" w:w="1928"/>
          </w:tcPr>
          <w:p>
            <w:r/>
            <w:r>
              <w:rPr>
                <w:b w:val="0"/>
                <w:sz w:val="19"/>
              </w:rPr>
              <w:t>3.x</w:t>
            </w:r>
          </w:p>
        </w:tc>
        <w:tc>
          <w:tcPr>
            <w:tcW w:type="dxa" w:w="4195"/>
          </w:tcPr>
          <w:p>
            <w:r/>
            <w:r>
              <w:rPr>
                <w:b w:val="0"/>
                <w:sz w:val="19"/>
              </w:rPr>
              <w:t>Tests unitaires et Feature (PHPUnit 11)</w:t>
            </w:r>
          </w:p>
        </w:tc>
      </w:tr>
    </w:tbl>
    <w:p/>
    <w:p>
      <w:pPr>
        <w:pStyle w:val="Heading2"/>
      </w:pPr>
      <w:r>
        <w:t>2.3 Structure du projet</w:t>
      </w:r>
    </w:p>
    <w:tbl>
      <w:tblPr>
        <w:tblW w:type="auto" w:w="0"/>
        <w:jc w:val="center"/>
        <w:tblLook w:firstColumn="1" w:firstRow="1" w:lastColumn="0" w:lastRow="0" w:noHBand="0" w:noVBand="1" w:val="04A0"/>
      </w:tblPr>
      <w:tblGrid>
        <w:gridCol w:w="8640"/>
      </w:tblGrid>
      <w:tr>
        <w:tc>
          <w:tcPr>
            <w:tcW w:type="dxa" w:w="9524"/>
            <w:shd w:val="clear" w:fill="0A3D1F"/>
          </w:tcPr>
          <w:p>
            <w:r/>
            <w:r>
              <w:rPr>
                <w:rFonts w:ascii="Consolas" w:hAnsi="Consolas"/>
                <w:color w:val="FFFFFF"/>
                <w:sz w:val="18"/>
              </w:rPr>
              <w:t>anatt-ordre-mission/</w:t>
            </w:r>
          </w:p>
          <w:p>
            <w:r>
              <w:rPr>
                <w:rFonts w:ascii="Consolas" w:hAnsi="Consolas"/>
                <w:color w:val="FFFFFF"/>
                <w:sz w:val="18"/>
              </w:rPr>
              <w:t xml:space="preserve">  frontend/                Application Vue 3 (42 écrans)</w:t>
            </w:r>
          </w:p>
          <w:p>
            <w:r>
              <w:rPr>
                <w:rFonts w:ascii="Consolas" w:hAnsi="Consolas"/>
                <w:color w:val="FFFFFF"/>
                <w:sz w:val="18"/>
              </w:rPr>
              <w:t xml:space="preserve">    src/views/             Pages par module (auth/, agents/, missions/, paiements/...)</w:t>
            </w:r>
          </w:p>
          <w:p>
            <w:r>
              <w:rPr>
                <w:rFonts w:ascii="Consolas" w:hAnsi="Consolas"/>
                <w:color w:val="FFFFFF"/>
                <w:sz w:val="18"/>
              </w:rPr>
              <w:t xml:space="preserve">    src/components/shared/  Composants réutilisables (AppTable, AppModal, AppBadge...)</w:t>
            </w:r>
          </w:p>
          <w:p>
            <w:r>
              <w:rPr>
                <w:rFonts w:ascii="Consolas" w:hAnsi="Consolas"/>
                <w:color w:val="FFFFFF"/>
                <w:sz w:val="18"/>
              </w:rPr>
              <w:t xml:space="preserve">    src/stores/            Pinia (auth, notifications, ordres-mission)</w:t>
            </w:r>
          </w:p>
          <w:p>
            <w:r>
              <w:rPr>
                <w:rFonts w:ascii="Consolas" w:hAnsi="Consolas"/>
                <w:color w:val="FFFFFF"/>
                <w:sz w:val="18"/>
              </w:rPr>
              <w:t xml:space="preserve">    src/composables/       Logique réutilisable (useApi, useAuth, usePartAvance, useSearch, useToast)</w:t>
            </w:r>
          </w:p>
          <w:p>
            <w:r>
              <w:rPr>
                <w:rFonts w:ascii="Consolas" w:hAnsi="Consolas"/>
                <w:color w:val="FFFFFF"/>
                <w:sz w:val="18"/>
              </w:rPr>
              <w:t xml:space="preserve">    src/utils/             permissions (miroir RBAC : guards + v-permission), benin, exercice,</w:t>
            </w:r>
          </w:p>
          <w:p>
            <w:r>
              <w:rPr>
                <w:rFonts w:ascii="Consolas" w:hAnsi="Consolas"/>
                <w:color w:val="FFFFFF"/>
                <w:sz w:val="18"/>
              </w:rPr>
              <w:t xml:space="preserve">                           repartition (libellés avance / reliquat, miroir de PdfGenerator)</w:t>
            </w:r>
          </w:p>
          <w:p>
            <w:r>
              <w:rPr>
                <w:rFonts w:ascii="Consolas" w:hAnsi="Consolas"/>
                <w:color w:val="FFFFFF"/>
                <w:sz w:val="18"/>
              </w:rPr>
              <w:t xml:space="preserve">  backend/                 API Laravel 12</w:t>
            </w:r>
          </w:p>
          <w:p>
            <w:r>
              <w:rPr>
                <w:rFonts w:ascii="Consolas" w:hAnsi="Consolas"/>
                <w:color w:val="FFFFFF"/>
                <w:sz w:val="18"/>
              </w:rPr>
              <w:t xml:space="preserve">    app/Http/Controllers/Api/  Contrôleurs REST</w:t>
            </w:r>
          </w:p>
          <w:p>
            <w:r>
              <w:rPr>
                <w:rFonts w:ascii="Consolas" w:hAnsi="Consolas"/>
                <w:color w:val="FFFFFF"/>
                <w:sz w:val="18"/>
              </w:rPr>
              <w:t xml:space="preserve">    app/Http/Requests/     Form Requests (validation des écritures)</w:t>
            </w:r>
          </w:p>
          <w:p>
            <w:r>
              <w:rPr>
                <w:rFonts w:ascii="Consolas" w:hAnsi="Consolas"/>
                <w:color w:val="FFFFFF"/>
                <w:sz w:val="18"/>
              </w:rPr>
              <w:t xml:space="preserve">    app/Models/            Modèles Eloquent</w:t>
            </w:r>
          </w:p>
          <w:p>
            <w:r>
              <w:rPr>
                <w:rFonts w:ascii="Consolas" w:hAnsi="Consolas"/>
                <w:color w:val="FFFFFF"/>
                <w:sz w:val="18"/>
              </w:rPr>
              <w:t xml:space="preserve">    app/Services/          Logique métier (calcul, lots, barème, rapports, audit)</w:t>
            </w:r>
          </w:p>
          <w:p>
            <w:r>
              <w:rPr>
                <w:rFonts w:ascii="Consolas" w:hAnsi="Consolas"/>
                <w:color w:val="FFFFFF"/>
                <w:sz w:val="18"/>
              </w:rPr>
              <w:t xml:space="preserve">    app/Services/Paiement/  Générateurs MTN (.txt) et Moov (.xlsx)</w:t>
            </w:r>
          </w:p>
          <w:p>
            <w:r>
              <w:rPr>
                <w:rFonts w:ascii="Consolas" w:hAnsi="Consolas"/>
                <w:color w:val="FFFFFF"/>
                <w:sz w:val="18"/>
              </w:rPr>
              <w:t xml:space="preserve">    app/Support/Permissions  Source unique des clés de permission (RBAC)</w:t>
            </w:r>
          </w:p>
          <w:p>
            <w:r>
              <w:rPr>
                <w:rFonts w:ascii="Consolas" w:hAnsi="Consolas"/>
                <w:color w:val="FFFFFF"/>
                <w:sz w:val="18"/>
              </w:rPr>
              <w:t xml:space="preserve">    app/Support/PermissionRepository  Matrice effective (table role_permissions, cache)</w:t>
            </w:r>
          </w:p>
          <w:p>
            <w:r>
              <w:rPr>
                <w:rFonts w:ascii="Consolas" w:hAnsi="Consolas"/>
                <w:color w:val="FFFFFF"/>
                <w:sz w:val="18"/>
              </w:rPr>
              <w:t xml:space="preserve">    app/Console/Commands/  db:backup / db:restore</w:t>
            </w:r>
          </w:p>
          <w:p>
            <w:r>
              <w:rPr>
                <w:rFonts w:ascii="Consolas" w:hAnsi="Consolas"/>
                <w:color w:val="FFFFFF"/>
                <w:sz w:val="18"/>
              </w:rPr>
              <w:t xml:space="preserve">    app/Jobs/              Tâches asynchrones (gros lots, exports de rapports, e-mails)</w:t>
            </w:r>
          </w:p>
          <w:p>
            <w:r>
              <w:rPr>
                <w:rFonts w:ascii="Consolas" w:hAnsi="Consolas"/>
                <w:color w:val="FFFFFF"/>
                <w:sz w:val="18"/>
              </w:rPr>
              <w:t xml:space="preserve">    docs/openapi.yaml      Référence API (verrouillée par tests/Feature/OpenApiTest.php)</w:t>
            </w:r>
          </w:p>
          <w:p>
            <w:r>
              <w:rPr>
                <w:rFonts w:ascii="Consolas" w:hAnsi="Consolas"/>
                <w:color w:val="FFFFFF"/>
                <w:sz w:val="18"/>
              </w:rPr>
              <w:t xml:space="preserve">  docs/                    Documentation (.docx + scripts générateurs)</w:t>
            </w:r>
          </w:p>
          <w:p>
            <w:r>
              <w:rPr>
                <w:rFonts w:ascii="Consolas" w:hAnsi="Consolas"/>
                <w:color w:val="FFFFFF"/>
                <w:sz w:val="18"/>
              </w:rPr>
              <w:t xml:space="preserve">    00_galerie_index.html…  Galerie des écrans réels (captures docs/ecrans/, generer_maquettes.py)</w:t>
            </w:r>
          </w:p>
          <w:p>
            <w:r>
              <w:rPr>
                <w:rFonts w:ascii="Consolas" w:hAnsi="Consolas"/>
                <w:color w:val="FFFFFF"/>
                <w:sz w:val="18"/>
              </w:rPr>
              <w:t xml:space="preserve">  CLAUDE.md                Contexte projet</w:t>
            </w:r>
          </w:p>
        </w:tc>
      </w:tr>
    </w:tbl>
    <w:p/>
    <w:p>
      <w:pPr>
        <w:pStyle w:val="Heading2"/>
      </w:pPr>
      <w:r>
        <w:t>2.4 Modèles de données</w:t>
      </w:r>
    </w:p>
    <w:p>
      <w:pPr>
        <w:pStyle w:val="Heading3"/>
      </w:pPr>
      <w:r>
        <w:t>2.4.1 Entités principales</w:t>
      </w:r>
    </w:p>
    <w:tbl>
      <w:tblPr>
        <w:tblStyle w:val="TableGrid"/>
        <w:tblW w:type="auto" w:w="0"/>
        <w:jc w:val="center"/>
        <w:tblLayout w:type="fixed"/>
        <w:tblLook w:firstColumn="1" w:firstRow="1" w:lastColumn="0" w:lastRow="0" w:noHBand="0" w:noVBand="1" w:val="04A0"/>
      </w:tblPr>
      <w:tblGrid>
        <w:gridCol w:w="2041"/>
        <w:gridCol w:w="2268"/>
        <w:gridCol w:w="5216"/>
      </w:tblGrid>
      <w:tr>
        <w:tc>
          <w:tcPr>
            <w:tcW w:type="dxa" w:w="2041"/>
            <w:shd w:val="clear" w:fill="1D9E4F"/>
          </w:tcPr>
          <w:p>
            <w:r/>
            <w:r>
              <w:rPr>
                <w:b/>
                <w:color w:val="FFFFFF"/>
                <w:sz w:val="20"/>
              </w:rPr>
              <w:t>Entité</w:t>
            </w:r>
          </w:p>
        </w:tc>
        <w:tc>
          <w:tcPr>
            <w:tcW w:type="dxa" w:w="2268"/>
            <w:shd w:val="clear" w:fill="1D9E4F"/>
          </w:tcPr>
          <w:p>
            <w:r/>
            <w:r>
              <w:rPr>
                <w:b/>
                <w:color w:val="FFFFFF"/>
                <w:sz w:val="20"/>
              </w:rPr>
              <w:t>Table SQL</w:t>
            </w:r>
          </w:p>
        </w:tc>
        <w:tc>
          <w:tcPr>
            <w:tcW w:type="dxa" w:w="5216"/>
            <w:shd w:val="clear" w:fill="1D9E4F"/>
          </w:tcPr>
          <w:p>
            <w:r/>
            <w:r>
              <w:rPr>
                <w:b/>
                <w:color w:val="FFFFFF"/>
                <w:sz w:val="20"/>
              </w:rPr>
              <w:t>Description</w:t>
            </w:r>
          </w:p>
        </w:tc>
      </w:tr>
      <w:tr>
        <w:tc>
          <w:tcPr>
            <w:tcW w:type="dxa" w:w="2041"/>
          </w:tcPr>
          <w:p>
            <w:r/>
            <w:r>
              <w:rPr>
                <w:b w:val="0"/>
                <w:sz w:val="19"/>
              </w:rPr>
              <w:t>User</w:t>
            </w:r>
          </w:p>
        </w:tc>
        <w:tc>
          <w:tcPr>
            <w:tcW w:type="dxa" w:w="2268"/>
          </w:tcPr>
          <w:p>
            <w:r/>
            <w:r>
              <w:rPr>
                <w:b w:val="0"/>
                <w:sz w:val="19"/>
              </w:rPr>
              <w:t>users</w:t>
            </w:r>
          </w:p>
        </w:tc>
        <w:tc>
          <w:tcPr>
            <w:tcW w:type="dxa" w:w="5216"/>
          </w:tcPr>
          <w:p>
            <w:r/>
            <w:r>
              <w:rPr>
                <w:b w:val="0"/>
                <w:sz w:val="19"/>
              </w:rPr>
              <w:t>Compte de connexion (email, password, rôle, actif).</w:t>
            </w:r>
          </w:p>
        </w:tc>
      </w:tr>
      <w:tr>
        <w:tc>
          <w:tcPr>
            <w:tcW w:type="dxa" w:w="2041"/>
          </w:tcPr>
          <w:p>
            <w:r/>
            <w:r>
              <w:rPr>
                <w:b w:val="0"/>
                <w:sz w:val="19"/>
              </w:rPr>
              <w:t>Agent</w:t>
            </w:r>
          </w:p>
        </w:tc>
        <w:tc>
          <w:tcPr>
            <w:tcW w:type="dxa" w:w="2268"/>
          </w:tcPr>
          <w:p>
            <w:r/>
            <w:r>
              <w:rPr>
                <w:b w:val="0"/>
                <w:sz w:val="19"/>
              </w:rPr>
              <w:t>agents</w:t>
            </w:r>
          </w:p>
        </w:tc>
        <w:tc>
          <w:tcPr>
            <w:tcW w:type="dxa" w:w="5216"/>
          </w:tcPr>
          <w:p>
            <w:r/>
            <w:r>
              <w:rPr>
                <w:b w:val="0"/>
                <w:sz w:val="19"/>
              </w:rPr>
              <w:t>Bénéficiaire (matricule, catégorie, téléphone, opérateur MM).</w:t>
            </w:r>
          </w:p>
        </w:tc>
      </w:tr>
      <w:tr>
        <w:tc>
          <w:tcPr>
            <w:tcW w:type="dxa" w:w="2041"/>
          </w:tcPr>
          <w:p>
            <w:r/>
            <w:r>
              <w:rPr>
                <w:b w:val="0"/>
                <w:sz w:val="19"/>
              </w:rPr>
              <w:t>Mission</w:t>
            </w:r>
          </w:p>
        </w:tc>
        <w:tc>
          <w:tcPr>
            <w:tcW w:type="dxa" w:w="2268"/>
          </w:tcPr>
          <w:p>
            <w:r/>
            <w:r>
              <w:rPr>
                <w:b w:val="0"/>
                <w:sz w:val="19"/>
              </w:rPr>
              <w:t>missions</w:t>
            </w:r>
          </w:p>
        </w:tc>
        <w:tc>
          <w:tcPr>
            <w:tcW w:type="dxa" w:w="5216"/>
          </w:tcPr>
          <w:p>
            <w:r/>
            <w:r>
              <w:rPr>
                <w:b w:val="0"/>
                <w:sz w:val="19"/>
              </w:rPr>
              <w:t>Événement regroupant N ordres de mission.</w:t>
            </w:r>
          </w:p>
        </w:tc>
      </w:tr>
      <w:tr>
        <w:tc>
          <w:tcPr>
            <w:tcW w:type="dxa" w:w="2041"/>
          </w:tcPr>
          <w:p>
            <w:r/>
            <w:r>
              <w:rPr>
                <w:b w:val="0"/>
                <w:sz w:val="19"/>
              </w:rPr>
              <w:t>OrdreMission</w:t>
            </w:r>
          </w:p>
        </w:tc>
        <w:tc>
          <w:tcPr>
            <w:tcW w:type="dxa" w:w="2268"/>
          </w:tcPr>
          <w:p>
            <w:r/>
            <w:r>
              <w:rPr>
                <w:b w:val="0"/>
                <w:sz w:val="19"/>
              </w:rPr>
              <w:t>ordre_missions</w:t>
            </w:r>
          </w:p>
        </w:tc>
        <w:tc>
          <w:tcPr>
            <w:tcW w:type="dxa" w:w="5216"/>
          </w:tcPr>
          <w:p>
            <w:r/>
            <w:r>
              <w:rPr>
                <w:b w:val="0"/>
                <w:sz w:val="19"/>
              </w:rPr>
              <w:t>1 enregistrement = 1 bénéficiaire (réf. SEMO unique).</w:t>
            </w:r>
          </w:p>
        </w:tc>
      </w:tr>
      <w:tr>
        <w:tc>
          <w:tcPr>
            <w:tcW w:type="dxa" w:w="2041"/>
          </w:tcPr>
          <w:p>
            <w:r/>
            <w:r>
              <w:rPr>
                <w:b w:val="0"/>
                <w:sz w:val="19"/>
              </w:rPr>
              <w:t>OmAmendement</w:t>
            </w:r>
          </w:p>
        </w:tc>
        <w:tc>
          <w:tcPr>
            <w:tcW w:type="dxa" w:w="2268"/>
          </w:tcPr>
          <w:p>
            <w:r/>
            <w:r>
              <w:rPr>
                <w:b w:val="0"/>
                <w:sz w:val="19"/>
              </w:rPr>
              <w:t>om_amendements</w:t>
            </w:r>
          </w:p>
        </w:tc>
        <w:tc>
          <w:tcPr>
            <w:tcW w:type="dxa" w:w="5216"/>
          </w:tcPr>
          <w:p>
            <w:r/>
            <w:r>
              <w:rPr>
                <w:b w:val="0"/>
                <w:sz w:val="19"/>
              </w:rPr>
              <w:t>Journal des amendements d'un OM (jours et montants avant / après, motif, auteur).</w:t>
            </w:r>
          </w:p>
        </w:tc>
      </w:tr>
      <w:tr>
        <w:tc>
          <w:tcPr>
            <w:tcW w:type="dxa" w:w="2041"/>
          </w:tcPr>
          <w:p>
            <w:r/>
            <w:r>
              <w:rPr>
                <w:b w:val="0"/>
                <w:sz w:val="19"/>
              </w:rPr>
              <w:t>EtatPaiement</w:t>
            </w:r>
          </w:p>
        </w:tc>
        <w:tc>
          <w:tcPr>
            <w:tcW w:type="dxa" w:w="2268"/>
          </w:tcPr>
          <w:p>
            <w:r/>
            <w:r>
              <w:rPr>
                <w:b w:val="0"/>
                <w:sz w:val="19"/>
              </w:rPr>
              <w:t>etats_paiement</w:t>
            </w:r>
          </w:p>
        </w:tc>
        <w:tc>
          <w:tcPr>
            <w:tcW w:type="dxa" w:w="5216"/>
          </w:tcPr>
          <w:p>
            <w:r/>
            <w:r>
              <w:rPr>
                <w:b w:val="0"/>
                <w:sz w:val="19"/>
              </w:rPr>
              <w:t>État d'une TRANCHE de mission (unicité mission × tranche AVANCE / RELIQUAT) : circuit, lignes figées, signatures.</w:t>
            </w:r>
          </w:p>
        </w:tc>
      </w:tr>
      <w:tr>
        <w:tc>
          <w:tcPr>
            <w:tcW w:type="dxa" w:w="2041"/>
          </w:tcPr>
          <w:p>
            <w:r/>
            <w:r>
              <w:rPr>
                <w:b w:val="0"/>
                <w:sz w:val="19"/>
              </w:rPr>
              <w:t>Versement</w:t>
            </w:r>
          </w:p>
        </w:tc>
        <w:tc>
          <w:tcPr>
            <w:tcW w:type="dxa" w:w="2268"/>
          </w:tcPr>
          <w:p>
            <w:r/>
            <w:r>
              <w:rPr>
                <w:b w:val="0"/>
                <w:sz w:val="19"/>
              </w:rPr>
              <w:t>versements</w:t>
            </w:r>
          </w:p>
        </w:tc>
        <w:tc>
          <w:tcPr>
            <w:tcW w:type="dxa" w:w="5216"/>
          </w:tcPr>
          <w:p>
            <w:r/>
            <w:r>
              <w:rPr>
                <w:b w:val="0"/>
                <w:sz w:val="19"/>
              </w:rPr>
              <w:t>Une tranche (AVANCE / RELIQUAT) d'un OM ; montant SIGNÉ (trop-perçu négatif).</w:t>
            </w:r>
          </w:p>
        </w:tc>
      </w:tr>
      <w:tr>
        <w:tc>
          <w:tcPr>
            <w:tcW w:type="dxa" w:w="2041"/>
          </w:tcPr>
          <w:p>
            <w:r/>
            <w:r>
              <w:rPr>
                <w:b w:val="0"/>
                <w:sz w:val="19"/>
              </w:rPr>
              <w:t>LotPaiement</w:t>
            </w:r>
          </w:p>
        </w:tc>
        <w:tc>
          <w:tcPr>
            <w:tcW w:type="dxa" w:w="2268"/>
          </w:tcPr>
          <w:p>
            <w:r/>
            <w:r>
              <w:rPr>
                <w:b w:val="0"/>
                <w:sz w:val="19"/>
              </w:rPr>
              <w:t>lots_paiement</w:t>
            </w:r>
          </w:p>
        </w:tc>
        <w:tc>
          <w:tcPr>
            <w:tcW w:type="dxa" w:w="5216"/>
          </w:tcPr>
          <w:p>
            <w:r/>
            <w:r>
              <w:rPr>
                <w:b w:val="0"/>
                <w:sz w:val="19"/>
              </w:rPr>
              <w:t>1 mission × 1 tranche × 1 opérateur × 1 séquence = 1 fichier (séquence ≥ 2 : lot complémentaire).</w:t>
            </w:r>
          </w:p>
        </w:tc>
      </w:tr>
      <w:tr>
        <w:tc>
          <w:tcPr>
            <w:tcW w:type="dxa" w:w="2041"/>
          </w:tcPr>
          <w:p>
            <w:r/>
            <w:r>
              <w:rPr>
                <w:b w:val="0"/>
                <w:sz w:val="19"/>
              </w:rPr>
              <w:t>Bareme</w:t>
            </w:r>
          </w:p>
        </w:tc>
        <w:tc>
          <w:tcPr>
            <w:tcW w:type="dxa" w:w="2268"/>
          </w:tcPr>
          <w:p>
            <w:r/>
            <w:r>
              <w:rPr>
                <w:b w:val="0"/>
                <w:sz w:val="19"/>
              </w:rPr>
              <w:t>baremes</w:t>
            </w:r>
          </w:p>
        </w:tc>
        <w:tc>
          <w:tcPr>
            <w:tcW w:type="dxa" w:w="5216"/>
          </w:tcPr>
          <w:p>
            <w:r/>
            <w:r>
              <w:rPr>
                <w:b w:val="0"/>
                <w:sz w:val="19"/>
              </w:rPr>
              <w:t>Taux journalier par catégorie × zone × type.</w:t>
            </w:r>
          </w:p>
        </w:tc>
      </w:tr>
      <w:tr>
        <w:tc>
          <w:tcPr>
            <w:tcW w:type="dxa" w:w="2041"/>
          </w:tcPr>
          <w:p>
            <w:r/>
            <w:r>
              <w:rPr>
                <w:b w:val="0"/>
                <w:sz w:val="19"/>
              </w:rPr>
              <w:t>ZoneGeographique</w:t>
            </w:r>
          </w:p>
        </w:tc>
        <w:tc>
          <w:tcPr>
            <w:tcW w:type="dxa" w:w="2268"/>
          </w:tcPr>
          <w:p>
            <w:r/>
            <w:r>
              <w:rPr>
                <w:b w:val="0"/>
                <w:sz w:val="19"/>
              </w:rPr>
              <w:t>zones_geographiques</w:t>
            </w:r>
          </w:p>
        </w:tc>
        <w:tc>
          <w:tcPr>
            <w:tcW w:type="dxa" w:w="5216"/>
          </w:tcPr>
          <w:p>
            <w:r/>
            <w:r>
              <w:rPr>
                <w:b w:val="0"/>
                <w:sz w:val="19"/>
              </w:rPr>
              <w:t>Référentiel des 4 zones (intérieur / extérieur).</w:t>
            </w:r>
          </w:p>
        </w:tc>
      </w:tr>
      <w:tr>
        <w:tc>
          <w:tcPr>
            <w:tcW w:type="dxa" w:w="2041"/>
          </w:tcPr>
          <w:p>
            <w:r/>
            <w:r>
              <w:rPr>
                <w:b w:val="0"/>
                <w:sz w:val="19"/>
              </w:rPr>
              <w:t>AuditLog</w:t>
            </w:r>
          </w:p>
        </w:tc>
        <w:tc>
          <w:tcPr>
            <w:tcW w:type="dxa" w:w="2268"/>
          </w:tcPr>
          <w:p>
            <w:r/>
            <w:r>
              <w:rPr>
                <w:b w:val="0"/>
                <w:sz w:val="19"/>
              </w:rPr>
              <w:t>audit_logs</w:t>
            </w:r>
          </w:p>
        </w:tc>
        <w:tc>
          <w:tcPr>
            <w:tcW w:type="dxa" w:w="5216"/>
          </w:tcPr>
          <w:p>
            <w:r/>
            <w:r>
              <w:rPr>
                <w:b w:val="0"/>
                <w:sz w:val="19"/>
              </w:rPr>
              <w:t>Journal horodaté des actions sensibles.</w:t>
            </w:r>
          </w:p>
        </w:tc>
      </w:tr>
      <w:tr>
        <w:tc>
          <w:tcPr>
            <w:tcW w:type="dxa" w:w="2041"/>
          </w:tcPr>
          <w:p>
            <w:r/>
            <w:r>
              <w:rPr>
                <w:b w:val="0"/>
                <w:sz w:val="19"/>
              </w:rPr>
              <w:t>Role / RolePermission</w:t>
            </w:r>
          </w:p>
        </w:tc>
        <w:tc>
          <w:tcPr>
            <w:tcW w:type="dxa" w:w="2268"/>
          </w:tcPr>
          <w:p>
            <w:r/>
            <w:r>
              <w:rPr>
                <w:b w:val="0"/>
                <w:sz w:val="19"/>
              </w:rPr>
              <w:t>roles / role_permissions</w:t>
            </w:r>
          </w:p>
        </w:tc>
        <w:tc>
          <w:tcPr>
            <w:tcW w:type="dxa" w:w="5216"/>
          </w:tcPr>
          <w:p>
            <w:r/>
            <w:r>
              <w:rPr>
                <w:b w:val="0"/>
                <w:sz w:val="19"/>
              </w:rPr>
              <w:t>Rôles personnalisés et matrice rôle → permissions éditable à chaud.</w:t>
            </w:r>
          </w:p>
        </w:tc>
      </w:tr>
      <w:tr>
        <w:tc>
          <w:tcPr>
            <w:tcW w:type="dxa" w:w="2041"/>
          </w:tcPr>
          <w:p>
            <w:r/>
            <w:r>
              <w:rPr>
                <w:b w:val="0"/>
                <w:sz w:val="19"/>
              </w:rPr>
              <w:t>UserPermission</w:t>
            </w:r>
          </w:p>
        </w:tc>
        <w:tc>
          <w:tcPr>
            <w:tcW w:type="dxa" w:w="2268"/>
          </w:tcPr>
          <w:p>
            <w:r/>
            <w:r>
              <w:rPr>
                <w:b w:val="0"/>
                <w:sz w:val="19"/>
              </w:rPr>
              <w:t>user_permissions</w:t>
            </w:r>
          </w:p>
        </w:tc>
        <w:tc>
          <w:tcPr>
            <w:tcW w:type="dxa" w:w="5216"/>
          </w:tcPr>
          <w:p>
            <w:r/>
            <w:r>
              <w:rPr>
                <w:b w:val="0"/>
                <w:sz w:val="19"/>
              </w:rPr>
              <w:t>Permissions accordées / retirées à un utilisateur précis.</w:t>
            </w:r>
          </w:p>
        </w:tc>
      </w:tr>
      <w:tr>
        <w:tc>
          <w:tcPr>
            <w:tcW w:type="dxa" w:w="2041"/>
          </w:tcPr>
          <w:p>
            <w:r/>
            <w:r>
              <w:rPr>
                <w:b w:val="0"/>
                <w:sz w:val="19"/>
              </w:rPr>
              <w:t>Notification</w:t>
            </w:r>
          </w:p>
        </w:tc>
        <w:tc>
          <w:tcPr>
            <w:tcW w:type="dxa" w:w="2268"/>
          </w:tcPr>
          <w:p>
            <w:r/>
            <w:r>
              <w:rPr>
                <w:b w:val="0"/>
                <w:sz w:val="19"/>
              </w:rPr>
              <w:t>notifications</w:t>
            </w:r>
          </w:p>
        </w:tc>
        <w:tc>
          <w:tcPr>
            <w:tcW w:type="dxa" w:w="5216"/>
          </w:tcPr>
          <w:p>
            <w:r/>
            <w:r>
              <w:rPr>
                <w:b w:val="0"/>
                <w:sz w:val="19"/>
              </w:rPr>
              <w:t>Notifications internes de l'utilisateur (lues / non lues).</w:t>
            </w:r>
          </w:p>
        </w:tc>
      </w:tr>
    </w:tbl>
    <w:p/>
    <w:p>
      <w:pPr>
        <w:pStyle w:val="Heading3"/>
      </w:pPr>
      <w:r>
        <w:t>2.4.2 Champs clés — OrdreMission</w:t>
      </w:r>
    </w:p>
    <w:tbl>
      <w:tblPr>
        <w:tblStyle w:val="TableGrid"/>
        <w:tblW w:type="auto" w:w="0"/>
        <w:jc w:val="center"/>
        <w:tblLayout w:type="fixed"/>
        <w:tblLook w:firstColumn="1" w:firstRow="1" w:lastColumn="0" w:lastRow="0" w:noHBand="0" w:noVBand="1" w:val="04A0"/>
      </w:tblPr>
      <w:tblGrid>
        <w:gridCol w:w="2381"/>
        <w:gridCol w:w="1361"/>
        <w:gridCol w:w="5783"/>
      </w:tblGrid>
      <w:tr>
        <w:tc>
          <w:tcPr>
            <w:tcW w:type="dxa" w:w="2381"/>
            <w:shd w:val="clear" w:fill="1D9E4F"/>
          </w:tcPr>
          <w:p>
            <w:r/>
            <w:r>
              <w:rPr>
                <w:b/>
                <w:color w:val="FFFFFF"/>
                <w:sz w:val="20"/>
              </w:rPr>
              <w:t>Champ</w:t>
            </w:r>
          </w:p>
        </w:tc>
        <w:tc>
          <w:tcPr>
            <w:tcW w:type="dxa" w:w="1361"/>
            <w:shd w:val="clear" w:fill="1D9E4F"/>
          </w:tcPr>
          <w:p>
            <w:r/>
            <w:r>
              <w:rPr>
                <w:b/>
                <w:color w:val="FFFFFF"/>
                <w:sz w:val="20"/>
              </w:rPr>
              <w:t>Type</w:t>
            </w:r>
          </w:p>
        </w:tc>
        <w:tc>
          <w:tcPr>
            <w:tcW w:type="dxa" w:w="5783"/>
            <w:shd w:val="clear" w:fill="1D9E4F"/>
          </w:tcPr>
          <w:p>
            <w:r/>
            <w:r>
              <w:rPr>
                <w:b/>
                <w:color w:val="FFFFFF"/>
                <w:sz w:val="20"/>
              </w:rPr>
              <w:t>Valeurs / règle</w:t>
            </w:r>
          </w:p>
        </w:tc>
      </w:tr>
      <w:tr>
        <w:tc>
          <w:tcPr>
            <w:tcW w:type="dxa" w:w="2381"/>
          </w:tcPr>
          <w:p>
            <w:r/>
            <w:r>
              <w:rPr>
                <w:b w:val="0"/>
                <w:sz w:val="19"/>
              </w:rPr>
              <w:t>reference_semo</w:t>
            </w:r>
          </w:p>
        </w:tc>
        <w:tc>
          <w:tcPr>
            <w:tcW w:type="dxa" w:w="1361"/>
          </w:tcPr>
          <w:p>
            <w:r/>
            <w:r>
              <w:rPr>
                <w:b w:val="0"/>
                <w:sz w:val="19"/>
              </w:rPr>
              <w:t>string</w:t>
            </w:r>
          </w:p>
        </w:tc>
        <w:tc>
          <w:tcPr>
            <w:tcW w:type="dxa" w:w="5783"/>
          </w:tcPr>
          <w:p>
            <w:r/>
            <w:r>
              <w:rPr>
                <w:b w:val="0"/>
                <w:sz w:val="19"/>
              </w:rPr>
              <w:t>Clé naturelle UNIQUE (anti-doublon).</w:t>
            </w:r>
          </w:p>
        </w:tc>
      </w:tr>
      <w:tr>
        <w:tc>
          <w:tcPr>
            <w:tcW w:type="dxa" w:w="2381"/>
          </w:tcPr>
          <w:p>
            <w:r/>
            <w:r>
              <w:rPr>
                <w:b w:val="0"/>
                <w:sz w:val="19"/>
              </w:rPr>
              <w:t>role</w:t>
            </w:r>
          </w:p>
        </w:tc>
        <w:tc>
          <w:tcPr>
            <w:tcW w:type="dxa" w:w="1361"/>
          </w:tcPr>
          <w:p>
            <w:r/>
            <w:r>
              <w:rPr>
                <w:b w:val="0"/>
                <w:sz w:val="19"/>
              </w:rPr>
              <w:t>enum</w:t>
            </w:r>
          </w:p>
        </w:tc>
        <w:tc>
          <w:tcPr>
            <w:tcW w:type="dxa" w:w="5783"/>
          </w:tcPr>
          <w:p>
            <w:r/>
            <w:r>
              <w:rPr>
                <w:b w:val="0"/>
                <w:sz w:val="19"/>
              </w:rPr>
              <w:t>PARTICIPANT | CAV (le CAV est payé selon SA catégorie).</w:t>
            </w:r>
          </w:p>
        </w:tc>
      </w:tr>
      <w:tr>
        <w:tc>
          <w:tcPr>
            <w:tcW w:type="dxa" w:w="2381"/>
          </w:tcPr>
          <w:p>
            <w:r/>
            <w:r>
              <w:rPr>
                <w:b w:val="0"/>
                <w:sz w:val="19"/>
              </w:rPr>
              <w:t>categorie</w:t>
            </w:r>
          </w:p>
        </w:tc>
        <w:tc>
          <w:tcPr>
            <w:tcW w:type="dxa" w:w="1361"/>
          </w:tcPr>
          <w:p>
            <w:r/>
            <w:r>
              <w:rPr>
                <w:b w:val="0"/>
                <w:sz w:val="19"/>
              </w:rPr>
              <w:t>enum</w:t>
            </w:r>
          </w:p>
        </w:tc>
        <w:tc>
          <w:tcPr>
            <w:tcW w:type="dxa" w:w="5783"/>
          </w:tcPr>
          <w:p>
            <w:r/>
            <w:r>
              <w:rPr>
                <w:b w:val="0"/>
                <w:sz w:val="19"/>
              </w:rPr>
              <w:t>INDICE_SUP_800 | INDICE_400_799 | INDICE_INF_400 (reprise de SEMO).</w:t>
            </w:r>
          </w:p>
        </w:tc>
      </w:tr>
      <w:tr>
        <w:tc>
          <w:tcPr>
            <w:tcW w:type="dxa" w:w="2381"/>
          </w:tcPr>
          <w:p>
            <w:r/>
            <w:r>
              <w:rPr>
                <w:b w:val="0"/>
                <w:sz w:val="19"/>
              </w:rPr>
              <w:t>zone_code</w:t>
            </w:r>
          </w:p>
        </w:tc>
        <w:tc>
          <w:tcPr>
            <w:tcW w:type="dxa" w:w="1361"/>
          </w:tcPr>
          <w:p>
            <w:r/>
            <w:r>
              <w:rPr>
                <w:b w:val="0"/>
                <w:sz w:val="19"/>
              </w:rPr>
              <w:t>enum</w:t>
            </w:r>
          </w:p>
        </w:tc>
        <w:tc>
          <w:tcPr>
            <w:tcW w:type="dxa" w:w="5783"/>
          </w:tcPr>
          <w:p>
            <w:r/>
            <w:r>
              <w:rPr>
                <w:b w:val="0"/>
                <w:sz w:val="19"/>
              </w:rPr>
              <w:t>INTERIEUR | EXT_ZONE_I | EXT_ZONE_II | EXT_ZONE_III.</w:t>
            </w:r>
          </w:p>
        </w:tc>
      </w:tr>
      <w:tr>
        <w:tc>
          <w:tcPr>
            <w:tcW w:type="dxa" w:w="2381"/>
          </w:tcPr>
          <w:p>
            <w:r/>
            <w:r>
              <w:rPr>
                <w:b w:val="0"/>
                <w:sz w:val="19"/>
              </w:rPr>
              <w:t>type_prise_en_charge</w:t>
            </w:r>
          </w:p>
        </w:tc>
        <w:tc>
          <w:tcPr>
            <w:tcW w:type="dxa" w:w="1361"/>
          </w:tcPr>
          <w:p>
            <w:r/>
            <w:r>
              <w:rPr>
                <w:b w:val="0"/>
                <w:sz w:val="19"/>
              </w:rPr>
              <w:t>enum</w:t>
            </w:r>
          </w:p>
        </w:tc>
        <w:tc>
          <w:tcPr>
            <w:tcW w:type="dxa" w:w="5783"/>
          </w:tcPr>
          <w:p>
            <w:r/>
            <w:r>
              <w:rPr>
                <w:b w:val="0"/>
                <w:sz w:val="19"/>
              </w:rPr>
              <w:t>UN_REPAS | DEUX_REPAS | JOURNEE_COMPLETE | LOGE_NOURRI | LOGE_SEUL | NOURRI_SEUL.</w:t>
            </w:r>
          </w:p>
        </w:tc>
      </w:tr>
      <w:tr>
        <w:tc>
          <w:tcPr>
            <w:tcW w:type="dxa" w:w="2381"/>
          </w:tcPr>
          <w:p>
            <w:r/>
            <w:r>
              <w:rPr>
                <w:b w:val="0"/>
                <w:sz w:val="19"/>
              </w:rPr>
              <w:t>nb_jours</w:t>
            </w:r>
          </w:p>
        </w:tc>
        <w:tc>
          <w:tcPr>
            <w:tcW w:type="dxa" w:w="1361"/>
          </w:tcPr>
          <w:p>
            <w:r/>
            <w:r>
              <w:rPr>
                <w:b w:val="0"/>
                <w:sz w:val="19"/>
              </w:rPr>
              <w:t>int</w:t>
            </w:r>
          </w:p>
        </w:tc>
        <w:tc>
          <w:tcPr>
            <w:tcW w:type="dxa" w:w="5783"/>
          </w:tcPr>
          <w:p>
            <w:r/>
            <w:r>
              <w:rPr>
                <w:b w:val="0"/>
                <w:sz w:val="19"/>
              </w:rPr>
              <w:t>Décompte inclusif (règle des 12 h).</w:t>
            </w:r>
          </w:p>
        </w:tc>
      </w:tr>
      <w:tr>
        <w:tc>
          <w:tcPr>
            <w:tcW w:type="dxa" w:w="2381"/>
          </w:tcPr>
          <w:p>
            <w:r/>
            <w:r>
              <w:rPr>
                <w:b w:val="0"/>
                <w:sz w:val="19"/>
              </w:rPr>
              <w:t>montant_total</w:t>
            </w:r>
          </w:p>
        </w:tc>
        <w:tc>
          <w:tcPr>
            <w:tcW w:type="dxa" w:w="1361"/>
          </w:tcPr>
          <w:p>
            <w:r/>
            <w:r>
              <w:rPr>
                <w:b w:val="0"/>
                <w:sz w:val="19"/>
              </w:rPr>
              <w:t>int</w:t>
            </w:r>
          </w:p>
        </w:tc>
        <w:tc>
          <w:tcPr>
            <w:tcW w:type="dxa" w:w="5783"/>
          </w:tcPr>
          <w:p>
            <w:r/>
            <w:r>
              <w:rPr>
                <w:b w:val="0"/>
                <w:sz w:val="19"/>
              </w:rPr>
              <w:t>(per diem + transport) = taux journalier × nb_jours + transport (FCFA).</w:t>
            </w:r>
          </w:p>
        </w:tc>
      </w:tr>
      <w:tr>
        <w:tc>
          <w:tcPr>
            <w:tcW w:type="dxa" w:w="2381"/>
          </w:tcPr>
          <w:p>
            <w:r/>
            <w:r>
              <w:rPr>
                <w:b w:val="0"/>
                <w:sz w:val="19"/>
              </w:rPr>
              <w:t>avance / reliquat</w:t>
            </w:r>
          </w:p>
        </w:tc>
        <w:tc>
          <w:tcPr>
            <w:tcW w:type="dxa" w:w="1361"/>
          </w:tcPr>
          <w:p>
            <w:r/>
            <w:r>
              <w:rPr>
                <w:b w:val="0"/>
                <w:sz w:val="19"/>
              </w:rPr>
              <w:t>int</w:t>
            </w:r>
          </w:p>
        </w:tc>
        <w:tc>
          <w:tcPr>
            <w:tcW w:type="dxa" w:w="5783"/>
          </w:tcPr>
          <w:p>
            <w:r/>
            <w:r>
              <w:rPr>
                <w:b w:val="0"/>
                <w:sz w:val="19"/>
              </w:rPr>
              <w:t>avance = round(total × partAvance/100), 70 % par défaut (part paramétrable) ; reliquat = total − avance.</w:t>
            </w:r>
          </w:p>
        </w:tc>
      </w:tr>
      <w:tr>
        <w:tc>
          <w:tcPr>
            <w:tcW w:type="dxa" w:w="2381"/>
          </w:tcPr>
          <w:p>
            <w:r/>
            <w:r>
              <w:rPr>
                <w:b w:val="0"/>
                <w:sz w:val="19"/>
              </w:rPr>
              <w:t>avance_engagee</w:t>
            </w:r>
          </w:p>
        </w:tc>
        <w:tc>
          <w:tcPr>
            <w:tcW w:type="dxa" w:w="1361"/>
          </w:tcPr>
          <w:p>
            <w:r/>
            <w:r>
              <w:rPr>
                <w:b w:val="0"/>
                <w:sz w:val="19"/>
              </w:rPr>
              <w:t>int|null</w:t>
            </w:r>
          </w:p>
        </w:tc>
        <w:tc>
          <w:tcPr>
            <w:tcW w:type="dxa" w:w="5783"/>
          </w:tcPr>
          <w:p>
            <w:r/>
            <w:r>
              <w:rPr>
                <w:b w:val="0"/>
                <w:sz w:val="19"/>
              </w:rPr>
              <w:t>Avance figée à la validation de l'état des avances (ou à l'amendement si l'avance est déjà CONFIRME sur le circuit par OM) ; ensuite reliquat = total − avance_engagee, éventuellement NÉGATIF.</w:t>
            </w:r>
          </w:p>
        </w:tc>
      </w:tr>
      <w:tr>
        <w:tc>
          <w:tcPr>
            <w:tcW w:type="dxa" w:w="2381"/>
          </w:tcPr>
          <w:p>
            <w:r/>
            <w:r>
              <w:rPr>
                <w:b w:val="0"/>
                <w:sz w:val="19"/>
              </w:rPr>
              <w:t>statut</w:t>
            </w:r>
          </w:p>
        </w:tc>
        <w:tc>
          <w:tcPr>
            <w:tcW w:type="dxa" w:w="1361"/>
          </w:tcPr>
          <w:p>
            <w:r/>
            <w:r>
              <w:rPr>
                <w:b w:val="0"/>
                <w:sz w:val="19"/>
              </w:rPr>
              <w:t>enum</w:t>
            </w:r>
          </w:p>
        </w:tc>
        <w:tc>
          <w:tcPr>
            <w:tcW w:type="dxa" w:w="5783"/>
          </w:tcPr>
          <w:p>
            <w:r/>
            <w:r>
              <w:rPr>
                <w:b w:val="0"/>
                <w:sz w:val="19"/>
              </w:rPr>
              <w:t>IMPORTE (retranscrit) → VALIDE (état des avances validé par le DG) → SOLDE. REJETE / ANNULE possibles ; VERIFIE / VISA_DAF : valeurs héritées, plus produites.</w:t>
            </w:r>
          </w:p>
        </w:tc>
      </w:tr>
    </w:tbl>
    <w:p/>
    <w:p>
      <w:r>
        <w:rPr>
          <w:b w:val="0"/>
          <w:i/>
          <w:color w:val="4B5563"/>
        </w:rPr>
        <w:t>Le statut de l'OM ne transite pas par le circuit : il reste IMPORTE tout au long de la validation de l'état, et ne passe VALIDE (payable) qu'à la validation finale du DG. Un OM REJETE n'est jamais repris par cette propagation.</w:t>
      </w:r>
    </w:p>
    <w:p>
      <w:pPr>
        <w:pStyle w:val="Heading3"/>
      </w:pPr>
      <w:r>
        <w:t>2.4.3 Statuts — Versement et LotPaiement</w:t>
      </w:r>
    </w:p>
    <w:tbl>
      <w:tblPr>
        <w:tblStyle w:val="TableGrid"/>
        <w:tblW w:type="auto" w:w="0"/>
        <w:jc w:val="center"/>
        <w:tblLayout w:type="fixed"/>
        <w:tblLook w:firstColumn="1" w:firstRow="1" w:lastColumn="0" w:lastRow="0" w:noHBand="0" w:noVBand="1" w:val="04A0"/>
      </w:tblPr>
      <w:tblGrid>
        <w:gridCol w:w="1701"/>
        <w:gridCol w:w="2608"/>
        <w:gridCol w:w="5216"/>
      </w:tblGrid>
      <w:tr>
        <w:tc>
          <w:tcPr>
            <w:tcW w:type="dxa" w:w="1701"/>
            <w:shd w:val="clear" w:fill="1D9E4F"/>
          </w:tcPr>
          <w:p>
            <w:r/>
            <w:r>
              <w:rPr>
                <w:b/>
                <w:color w:val="FFFFFF"/>
                <w:sz w:val="20"/>
              </w:rPr>
              <w:t>Objet</w:t>
            </w:r>
          </w:p>
        </w:tc>
        <w:tc>
          <w:tcPr>
            <w:tcW w:type="dxa" w:w="2608"/>
            <w:shd w:val="clear" w:fill="1D9E4F"/>
          </w:tcPr>
          <w:p>
            <w:r/>
            <w:r>
              <w:rPr>
                <w:b/>
                <w:color w:val="FFFFFF"/>
                <w:sz w:val="20"/>
              </w:rPr>
              <w:t>Statut</w:t>
            </w:r>
          </w:p>
        </w:tc>
        <w:tc>
          <w:tcPr>
            <w:tcW w:type="dxa" w:w="5216"/>
            <w:shd w:val="clear" w:fill="1D9E4F"/>
          </w:tcPr>
          <w:p>
            <w:r/>
            <w:r>
              <w:rPr>
                <w:b/>
                <w:color w:val="FFFFFF"/>
                <w:sz w:val="20"/>
              </w:rPr>
              <w:t>Signification</w:t>
            </w:r>
          </w:p>
        </w:tc>
      </w:tr>
      <w:tr>
        <w:tc>
          <w:tcPr>
            <w:tcW w:type="dxa" w:w="1701"/>
          </w:tcPr>
          <w:p>
            <w:r/>
            <w:r>
              <w:rPr>
                <w:b w:val="0"/>
                <w:sz w:val="19"/>
              </w:rPr>
              <w:t>Versement</w:t>
            </w:r>
          </w:p>
        </w:tc>
        <w:tc>
          <w:tcPr>
            <w:tcW w:type="dxa" w:w="2608"/>
          </w:tcPr>
          <w:p>
            <w:r/>
            <w:r>
              <w:rPr>
                <w:b w:val="0"/>
                <w:sz w:val="19"/>
              </w:rPr>
              <w:t>EN_ATTENTE</w:t>
            </w:r>
          </w:p>
        </w:tc>
        <w:tc>
          <w:tcPr>
            <w:tcW w:type="dxa" w:w="5216"/>
          </w:tcPr>
          <w:p>
            <w:r/>
            <w:r>
              <w:rPr>
                <w:b w:val="0"/>
                <w:sz w:val="19"/>
              </w:rPr>
              <w:t>Créé, pas encore dans un fichier (ou remis en attente par un lot en ERREUR).</w:t>
            </w:r>
          </w:p>
        </w:tc>
      </w:tr>
      <w:tr>
        <w:tc>
          <w:tcPr>
            <w:tcW w:type="dxa" w:w="1701"/>
          </w:tcPr>
          <w:p>
            <w:r/>
            <w:r>
              <w:rPr>
                <w:b w:val="0"/>
                <w:sz w:val="19"/>
              </w:rPr>
              <w:t>Versement</w:t>
            </w:r>
          </w:p>
        </w:tc>
        <w:tc>
          <w:tcPr>
            <w:tcW w:type="dxa" w:w="2608"/>
          </w:tcPr>
          <w:p>
            <w:r/>
            <w:r>
              <w:rPr>
                <w:b w:val="0"/>
                <w:sz w:val="19"/>
              </w:rPr>
              <w:t>GENERE</w:t>
            </w:r>
          </w:p>
        </w:tc>
        <w:tc>
          <w:tcPr>
            <w:tcW w:type="dxa" w:w="5216"/>
          </w:tcPr>
          <w:p>
            <w:r/>
            <w:r>
              <w:rPr>
                <w:b w:val="0"/>
                <w:sz w:val="19"/>
              </w:rPr>
              <w:t>Inclus dans un fichier généré, non confirmé.</w:t>
            </w:r>
          </w:p>
        </w:tc>
      </w:tr>
      <w:tr>
        <w:tc>
          <w:tcPr>
            <w:tcW w:type="dxa" w:w="1701"/>
          </w:tcPr>
          <w:p>
            <w:r/>
            <w:r>
              <w:rPr>
                <w:b w:val="0"/>
                <w:sz w:val="19"/>
              </w:rPr>
              <w:t>Versement</w:t>
            </w:r>
          </w:p>
        </w:tc>
        <w:tc>
          <w:tcPr>
            <w:tcW w:type="dxa" w:w="2608"/>
          </w:tcPr>
          <w:p>
            <w:r/>
            <w:r>
              <w:rPr>
                <w:b w:val="0"/>
                <w:sz w:val="19"/>
              </w:rPr>
              <w:t>CONFIRME</w:t>
            </w:r>
          </w:p>
        </w:tc>
        <w:tc>
          <w:tcPr>
            <w:tcW w:type="dxa" w:w="5216"/>
          </w:tcPr>
          <w:p>
            <w:r/>
            <w:r>
              <w:rPr>
                <w:b w:val="0"/>
                <w:sz w:val="19"/>
              </w:rPr>
              <w:t>Paiement confirmé après dépôt (date_paiement renseignée).</w:t>
            </w:r>
          </w:p>
        </w:tc>
      </w:tr>
      <w:tr>
        <w:tc>
          <w:tcPr>
            <w:tcW w:type="dxa" w:w="1701"/>
          </w:tcPr>
          <w:p>
            <w:r/>
            <w:r>
              <w:rPr>
                <w:b w:val="0"/>
                <w:sz w:val="19"/>
              </w:rPr>
              <w:t>Versement</w:t>
            </w:r>
          </w:p>
        </w:tc>
        <w:tc>
          <w:tcPr>
            <w:tcW w:type="dxa" w:w="2608"/>
          </w:tcPr>
          <w:p>
            <w:r/>
            <w:r>
              <w:rPr>
                <w:b w:val="0"/>
                <w:sz w:val="19"/>
              </w:rPr>
              <w:t>ANNULE</w:t>
            </w:r>
          </w:p>
        </w:tc>
        <w:tc>
          <w:tcPr>
            <w:tcW w:type="dxa" w:w="5216"/>
          </w:tcPr>
          <w:p>
            <w:r/>
            <w:r>
              <w:rPr>
                <w:b w:val="0"/>
                <w:sz w:val="19"/>
              </w:rPr>
              <w:t>Versement d'un OM rejeté — jamais payé.</w:t>
            </w:r>
          </w:p>
        </w:tc>
      </w:tr>
      <w:tr>
        <w:tc>
          <w:tcPr>
            <w:tcW w:type="dxa" w:w="1701"/>
          </w:tcPr>
          <w:p>
            <w:r/>
            <w:r>
              <w:rPr>
                <w:b w:val="0"/>
                <w:sz w:val="19"/>
              </w:rPr>
              <w:t>Versement</w:t>
            </w:r>
          </w:p>
        </w:tc>
        <w:tc>
          <w:tcPr>
            <w:tcW w:type="dxa" w:w="2608"/>
          </w:tcPr>
          <w:p>
            <w:r/>
            <w:r>
              <w:rPr>
                <w:b w:val="0"/>
                <w:sz w:val="19"/>
              </w:rPr>
              <w:t>A_RECOUVRER / RECOUVRE</w:t>
            </w:r>
          </w:p>
        </w:tc>
        <w:tc>
          <w:tcPr>
            <w:tcW w:type="dxa" w:w="5216"/>
          </w:tcPr>
          <w:p>
            <w:r/>
            <w:r>
              <w:rPr>
                <w:b w:val="0"/>
                <w:sz w:val="19"/>
              </w:rPr>
              <w:t>Trop-perçu (reliquat négatif) à retenir sur salaire / retenue constatée.</w:t>
            </w:r>
          </w:p>
        </w:tc>
      </w:tr>
      <w:tr>
        <w:tc>
          <w:tcPr>
            <w:tcW w:type="dxa" w:w="1701"/>
          </w:tcPr>
          <w:p>
            <w:r/>
            <w:r>
              <w:rPr>
                <w:b w:val="0"/>
                <w:sz w:val="19"/>
              </w:rPr>
              <w:t>LotPaiement</w:t>
            </w:r>
          </w:p>
        </w:tc>
        <w:tc>
          <w:tcPr>
            <w:tcW w:type="dxa" w:w="2608"/>
          </w:tcPr>
          <w:p>
            <w:r/>
            <w:r>
              <w:rPr>
                <w:b w:val="0"/>
                <w:sz w:val="19"/>
              </w:rPr>
              <w:t>GENERE / CONFIRME / ERREUR</w:t>
            </w:r>
          </w:p>
        </w:tc>
        <w:tc>
          <w:tcPr>
            <w:tcW w:type="dxa" w:w="5216"/>
          </w:tcPr>
          <w:p>
            <w:r/>
            <w:r>
              <w:rPr>
                <w:b w:val="0"/>
                <w:sz w:val="19"/>
              </w:rPr>
              <w:t>Fichier produit / dépôt confirmé (définitif) / dépôt échoué (régénération).</w:t>
            </w:r>
          </w:p>
        </w:tc>
      </w:tr>
    </w:tbl>
    <w:p/>
    <w:p>
      <w:pPr>
        <w:pStyle w:val="Heading1"/>
      </w:pPr>
      <w:r>
        <w:t>3. Description fonctionnelle — modules</w:t>
      </w:r>
    </w:p>
    <w:p>
      <w:r>
        <w:rPr>
          <w:b w:val="0"/>
          <w:i w:val="0"/>
        </w:rPr>
        <w:t>L'application est organisée en modules fonctionnels. Chaque écran est accessible selon les permissions du profil connecté ; le menu s'adapte automatiquement.</w:t>
      </w:r>
    </w:p>
    <w:tbl>
      <w:tblPr>
        <w:tblStyle w:val="TableGrid"/>
        <w:tblW w:type="auto" w:w="0"/>
        <w:jc w:val="center"/>
        <w:tblLayout w:type="fixed"/>
        <w:tblLook w:firstColumn="1" w:firstRow="1" w:lastColumn="0" w:lastRow="0" w:noHBand="0" w:noVBand="1" w:val="04A0"/>
      </w:tblPr>
      <w:tblGrid>
        <w:gridCol w:w="2381"/>
        <w:gridCol w:w="3061"/>
        <w:gridCol w:w="4082"/>
      </w:tblGrid>
      <w:tr>
        <w:tc>
          <w:tcPr>
            <w:tcW w:type="dxa" w:w="2381"/>
            <w:shd w:val="clear" w:fill="1D9E4F"/>
          </w:tcPr>
          <w:p>
            <w:r/>
            <w:r>
              <w:rPr>
                <w:b/>
                <w:color w:val="FFFFFF"/>
                <w:sz w:val="20"/>
              </w:rPr>
              <w:t>Module</w:t>
            </w:r>
          </w:p>
        </w:tc>
        <w:tc>
          <w:tcPr>
            <w:tcW w:type="dxa" w:w="3061"/>
            <w:shd w:val="clear" w:fill="1D9E4F"/>
          </w:tcPr>
          <w:p>
            <w:r/>
            <w:r>
              <w:rPr>
                <w:b/>
                <w:color w:val="FFFFFF"/>
                <w:sz w:val="20"/>
              </w:rPr>
              <w:t>Profils concernés</w:t>
            </w:r>
          </w:p>
        </w:tc>
        <w:tc>
          <w:tcPr>
            <w:tcW w:type="dxa" w:w="4082"/>
            <w:shd w:val="clear" w:fill="1D9E4F"/>
          </w:tcPr>
          <w:p>
            <w:r/>
            <w:r>
              <w:rPr>
                <w:b/>
                <w:color w:val="FFFFFF"/>
                <w:sz w:val="20"/>
              </w:rPr>
              <w:t>Fonction principale</w:t>
            </w:r>
          </w:p>
        </w:tc>
      </w:tr>
      <w:tr>
        <w:tc>
          <w:tcPr>
            <w:tcW w:type="dxa" w:w="2381"/>
          </w:tcPr>
          <w:p>
            <w:r/>
            <w:r>
              <w:rPr>
                <w:b w:val="0"/>
                <w:sz w:val="19"/>
              </w:rPr>
              <w:t>Authentification</w:t>
            </w:r>
          </w:p>
        </w:tc>
        <w:tc>
          <w:tcPr>
            <w:tcW w:type="dxa" w:w="3061"/>
          </w:tcPr>
          <w:p>
            <w:r/>
            <w:r>
              <w:rPr>
                <w:b w:val="0"/>
                <w:sz w:val="19"/>
              </w:rPr>
              <w:t>Tous</w:t>
            </w:r>
          </w:p>
        </w:tc>
        <w:tc>
          <w:tcPr>
            <w:tcW w:type="dxa" w:w="4082"/>
          </w:tcPr>
          <w:p>
            <w:r/>
            <w:r>
              <w:rPr>
                <w:b w:val="0"/>
                <w:sz w:val="19"/>
              </w:rPr>
              <w:t>Connexion, mot de passe oublié, réinitialisation.</w:t>
            </w:r>
          </w:p>
        </w:tc>
      </w:tr>
      <w:tr>
        <w:tc>
          <w:tcPr>
            <w:tcW w:type="dxa" w:w="2381"/>
          </w:tcPr>
          <w:p>
            <w:r/>
            <w:r>
              <w:rPr>
                <w:b w:val="0"/>
                <w:sz w:val="19"/>
              </w:rPr>
              <w:t>Tableau de bord</w:t>
            </w:r>
          </w:p>
        </w:tc>
        <w:tc>
          <w:tcPr>
            <w:tcW w:type="dxa" w:w="3061"/>
          </w:tcPr>
          <w:p>
            <w:r/>
            <w:r>
              <w:rPr>
                <w:b w:val="0"/>
                <w:sz w:val="19"/>
              </w:rPr>
              <w:t>Tous (vues filtrées)</w:t>
            </w:r>
          </w:p>
        </w:tc>
        <w:tc>
          <w:tcPr>
            <w:tcW w:type="dxa" w:w="4082"/>
          </w:tcPr>
          <w:p>
            <w:r/>
            <w:r>
              <w:rPr>
                <w:b w:val="0"/>
                <w:sz w:val="19"/>
              </w:rPr>
              <w:t>KPIs, graphiques, accès rapides.</w:t>
            </w:r>
          </w:p>
        </w:tc>
      </w:tr>
      <w:tr>
        <w:tc>
          <w:tcPr>
            <w:tcW w:type="dxa" w:w="2381"/>
          </w:tcPr>
          <w:p>
            <w:r/>
            <w:r>
              <w:rPr>
                <w:b w:val="0"/>
                <w:sz w:val="19"/>
              </w:rPr>
              <w:t>Personnel (agents)</w:t>
            </w:r>
          </w:p>
        </w:tc>
        <w:tc>
          <w:tcPr>
            <w:tcW w:type="dxa" w:w="3061"/>
          </w:tcPr>
          <w:p>
            <w:r/>
            <w:r>
              <w:rPr>
                <w:b w:val="0"/>
                <w:sz w:val="19"/>
              </w:rPr>
              <w:t>GESTIONNAIRE_OM, ADMIN</w:t>
            </w:r>
          </w:p>
        </w:tc>
        <w:tc>
          <w:tcPr>
            <w:tcW w:type="dxa" w:w="4082"/>
          </w:tcPr>
          <w:p>
            <w:r/>
            <w:r>
              <w:rPr>
                <w:b w:val="0"/>
                <w:sz w:val="19"/>
              </w:rPr>
              <w:t>Référentiel agents, import, profil.</w:t>
            </w:r>
          </w:p>
        </w:tc>
      </w:tr>
      <w:tr>
        <w:tc>
          <w:tcPr>
            <w:tcW w:type="dxa" w:w="2381"/>
          </w:tcPr>
          <w:p>
            <w:r/>
            <w:r>
              <w:rPr>
                <w:b w:val="0"/>
                <w:sz w:val="19"/>
              </w:rPr>
              <w:t>Ordres de mission</w:t>
            </w:r>
          </w:p>
        </w:tc>
        <w:tc>
          <w:tcPr>
            <w:tcW w:type="dxa" w:w="3061"/>
          </w:tcPr>
          <w:p>
            <w:r/>
            <w:r>
              <w:rPr>
                <w:b w:val="0"/>
                <w:sz w:val="19"/>
              </w:rPr>
              <w:t>Tous (selon droits)</w:t>
            </w:r>
          </w:p>
        </w:tc>
        <w:tc>
          <w:tcPr>
            <w:tcW w:type="dxa" w:w="4082"/>
          </w:tcPr>
          <w:p>
            <w:r/>
            <w:r>
              <w:rPr>
                <w:b w:val="0"/>
                <w:sz w:val="19"/>
              </w:rPr>
              <w:t>Retranscription, suivi, PDF de l'OM.</w:t>
            </w:r>
          </w:p>
        </w:tc>
      </w:tr>
      <w:tr>
        <w:tc>
          <w:tcPr>
            <w:tcW w:type="dxa" w:w="2381"/>
          </w:tcPr>
          <w:p>
            <w:r/>
            <w:r>
              <w:rPr>
                <w:b w:val="0"/>
                <w:sz w:val="19"/>
              </w:rPr>
              <w:t>États de paiement</w:t>
            </w:r>
          </w:p>
        </w:tc>
        <w:tc>
          <w:tcPr>
            <w:tcW w:type="dxa" w:w="3061"/>
          </w:tcPr>
          <w:p>
            <w:r/>
            <w:r>
              <w:rPr>
                <w:b w:val="0"/>
                <w:sz w:val="19"/>
              </w:rPr>
              <w:t>GESTIONNAIRE_OM, CONTROLEUR, DAF, DG</w:t>
            </w:r>
          </w:p>
        </w:tc>
        <w:tc>
          <w:tcPr>
            <w:tcW w:type="dxa" w:w="4082"/>
          </w:tcPr>
          <w:p>
            <w:r/>
            <w:r>
              <w:rPr>
                <w:b w:val="0"/>
                <w:sz w:val="19"/>
              </w:rPr>
              <w:t>Récapitulatif, circuit de validation, PDF brouillon/final.</w:t>
            </w:r>
          </w:p>
        </w:tc>
      </w:tr>
      <w:tr>
        <w:tc>
          <w:tcPr>
            <w:tcW w:type="dxa" w:w="2381"/>
          </w:tcPr>
          <w:p>
            <w:r/>
            <w:r>
              <w:rPr>
                <w:b w:val="0"/>
                <w:sz w:val="19"/>
              </w:rPr>
              <w:t>Paiements</w:t>
            </w:r>
          </w:p>
        </w:tc>
        <w:tc>
          <w:tcPr>
            <w:tcW w:type="dxa" w:w="3061"/>
          </w:tcPr>
          <w:p>
            <w:r/>
            <w:r>
              <w:rPr>
                <w:b w:val="0"/>
                <w:sz w:val="19"/>
              </w:rPr>
              <w:t>AGENT_FINANCIER (consultation : paiements.consulter)</w:t>
            </w:r>
          </w:p>
        </w:tc>
        <w:tc>
          <w:tcPr>
            <w:tcW w:type="dxa" w:w="4082"/>
          </w:tcPr>
          <w:p>
            <w:r/>
            <w:r>
              <w:rPr>
                <w:b w:val="0"/>
                <w:sz w:val="19"/>
              </w:rPr>
              <w:t>Génération fichiers MTN/Moov, confirmation, régularisations.</w:t>
            </w:r>
          </w:p>
        </w:tc>
      </w:tr>
      <w:tr>
        <w:tc>
          <w:tcPr>
            <w:tcW w:type="dxa" w:w="2381"/>
          </w:tcPr>
          <w:p>
            <w:r/>
            <w:r>
              <w:rPr>
                <w:b w:val="0"/>
                <w:sz w:val="19"/>
              </w:rPr>
              <w:t>Barème per diem</w:t>
            </w:r>
          </w:p>
        </w:tc>
        <w:tc>
          <w:tcPr>
            <w:tcW w:type="dxa" w:w="3061"/>
          </w:tcPr>
          <w:p>
            <w:r/>
            <w:r>
              <w:rPr>
                <w:b w:val="0"/>
                <w:sz w:val="19"/>
              </w:rPr>
              <w:t>baremes.consulter (lecture, hors LECTEUR) / ADMIN (édition)</w:t>
            </w:r>
          </w:p>
        </w:tc>
        <w:tc>
          <w:tcPr>
            <w:tcW w:type="dxa" w:w="4082"/>
          </w:tcPr>
          <w:p>
            <w:r/>
            <w:r>
              <w:rPr>
                <w:b w:val="0"/>
                <w:sz w:val="19"/>
              </w:rPr>
              <w:t>Taux par catégorie/zone/type.</w:t>
            </w:r>
          </w:p>
        </w:tc>
      </w:tr>
      <w:tr>
        <w:tc>
          <w:tcPr>
            <w:tcW w:type="dxa" w:w="2381"/>
          </w:tcPr>
          <w:p>
            <w:r/>
            <w:r>
              <w:rPr>
                <w:b w:val="0"/>
                <w:sz w:val="19"/>
              </w:rPr>
              <w:t>Rapports</w:t>
            </w:r>
          </w:p>
        </w:tc>
        <w:tc>
          <w:tcPr>
            <w:tcW w:type="dxa" w:w="3061"/>
          </w:tcPr>
          <w:p>
            <w:r/>
            <w:r>
              <w:rPr>
                <w:b w:val="0"/>
                <w:sz w:val="19"/>
              </w:rPr>
              <w:t>Tous (rapports.consulter)</w:t>
            </w:r>
          </w:p>
        </w:tc>
        <w:tc>
          <w:tcPr>
            <w:tcW w:type="dxa" w:w="4082"/>
          </w:tcPr>
          <w:p>
            <w:r/>
            <w:r>
              <w:rPr>
                <w:b w:val="0"/>
                <w:sz w:val="19"/>
              </w:rPr>
              <w:t>États, exports Excel/PDF.</w:t>
            </w:r>
          </w:p>
        </w:tc>
      </w:tr>
      <w:tr>
        <w:tc>
          <w:tcPr>
            <w:tcW w:type="dxa" w:w="2381"/>
          </w:tcPr>
          <w:p>
            <w:r/>
            <w:r>
              <w:rPr>
                <w:b w:val="0"/>
                <w:sz w:val="19"/>
              </w:rPr>
              <w:t>Audit</w:t>
            </w:r>
          </w:p>
        </w:tc>
        <w:tc>
          <w:tcPr>
            <w:tcW w:type="dxa" w:w="3061"/>
          </w:tcPr>
          <w:p>
            <w:r/>
            <w:r>
              <w:rPr>
                <w:b w:val="0"/>
                <w:sz w:val="19"/>
              </w:rPr>
              <w:t>ADMIN, CONTROLEUR, DAF, DG</w:t>
            </w:r>
          </w:p>
        </w:tc>
        <w:tc>
          <w:tcPr>
            <w:tcW w:type="dxa" w:w="4082"/>
          </w:tcPr>
          <w:p>
            <w:r/>
            <w:r>
              <w:rPr>
                <w:b w:val="0"/>
                <w:sz w:val="19"/>
              </w:rPr>
              <w:t>Journal d'activité système.</w:t>
            </w:r>
          </w:p>
        </w:tc>
      </w:tr>
      <w:tr>
        <w:tc>
          <w:tcPr>
            <w:tcW w:type="dxa" w:w="2381"/>
          </w:tcPr>
          <w:p>
            <w:r/>
            <w:r>
              <w:rPr>
                <w:b w:val="0"/>
                <w:sz w:val="19"/>
              </w:rPr>
              <w:t>Administration</w:t>
            </w:r>
          </w:p>
        </w:tc>
        <w:tc>
          <w:tcPr>
            <w:tcW w:type="dxa" w:w="3061"/>
          </w:tcPr>
          <w:p>
            <w:r/>
            <w:r>
              <w:rPr>
                <w:b w:val="0"/>
                <w:sz w:val="19"/>
              </w:rPr>
              <w:t>ADMIN / SUPER_ADMIN</w:t>
            </w:r>
          </w:p>
        </w:tc>
        <w:tc>
          <w:tcPr>
            <w:tcW w:type="dxa" w:w="4082"/>
          </w:tcPr>
          <w:p>
            <w:r/>
            <w:r>
              <w:rPr>
                <w:b w:val="0"/>
                <w:sz w:val="19"/>
              </w:rPr>
              <w:t>Utilisateurs, rôles, signatures, paramètres, e-mail, sauvegardes.</w:t>
            </w:r>
          </w:p>
        </w:tc>
      </w:tr>
      <w:tr>
        <w:tc>
          <w:tcPr>
            <w:tcW w:type="dxa" w:w="2381"/>
          </w:tcPr>
          <w:p>
            <w:r/>
            <w:r>
              <w:rPr>
                <w:b w:val="0"/>
                <w:sz w:val="19"/>
              </w:rPr>
              <w:t>Pages système</w:t>
            </w:r>
          </w:p>
        </w:tc>
        <w:tc>
          <w:tcPr>
            <w:tcW w:type="dxa" w:w="3061"/>
          </w:tcPr>
          <w:p>
            <w:r/>
            <w:r>
              <w:rPr>
                <w:b w:val="0"/>
                <w:sz w:val="19"/>
              </w:rPr>
              <w:t>Système</w:t>
            </w:r>
          </w:p>
        </w:tc>
        <w:tc>
          <w:tcPr>
            <w:tcW w:type="dxa" w:w="4082"/>
          </w:tcPr>
          <w:p>
            <w:r/>
            <w:r>
              <w:rPr>
                <w:b w:val="0"/>
                <w:sz w:val="19"/>
              </w:rPr>
              <w:t>403, 404, 500, maintenance.</w:t>
            </w:r>
          </w:p>
        </w:tc>
      </w:tr>
    </w:tbl>
    <w:p/>
    <w:p>
      <w:pPr>
        <w:pStyle w:val="Heading2"/>
      </w:pPr>
      <w:r>
        <w:t>3.1 Module Authentification</w:t>
      </w:r>
    </w:p>
    <w:p>
      <w:r>
        <w:rPr>
          <w:b w:val="0"/>
          <w:i w:val="0"/>
        </w:rPr>
        <w:t>Accès sécurisé par tokens Sanctum. Un changement de mot de passe peut être imposé à la première connexion (création/réinitialisation administrative) : l'accès aux autres écrans est alors bloqué.</w:t>
      </w:r>
    </w:p>
    <w:p>
      <w:pPr>
        <w:pStyle w:val="ListBullet"/>
      </w:pPr>
      <w:r>
        <w:t>AUTH-01 — Connexion : email + mot de passe (message d'erreur neutre anti-énumération).</w:t>
      </w:r>
    </w:p>
    <w:p>
      <w:pPr>
        <w:pStyle w:val="ListBullet"/>
      </w:pPr>
      <w:r>
        <w:t>AUTH-02 — Mot de passe oublié : envoi d'un lien de réinitialisation.</w:t>
      </w:r>
    </w:p>
    <w:p>
      <w:pPr>
        <w:pStyle w:val="ListBullet"/>
      </w:pPr>
      <w:r>
        <w:t>AUTH-03 — Réinitialisation : nouveau mot de passe via token.</w:t>
      </w:r>
    </w:p>
    <w:p>
      <w:pPr>
        <w:pStyle w:val="Heading2"/>
      </w:pPr>
      <w:r>
        <w:t>3.2 Module Tableau de bord</w:t>
      </w:r>
    </w:p>
    <w:p>
      <w:r>
        <w:rPr>
          <w:b w:val="0"/>
          <w:i w:val="0"/>
        </w:rPr>
        <w:t>DASH-01 — KPIs (OM en cours, validés, paiements du mois), graphiques et actions rapides, filtrés selon les droits de l'utilisateur.</w:t>
      </w:r>
    </w:p>
    <w:p>
      <w:pPr>
        <w:pStyle w:val="Heading2"/>
      </w:pPr>
      <w:r>
        <w:t>3.3 Module Personnel (agents)</w:t>
      </w:r>
    </w:p>
    <w:p>
      <w:r>
        <w:rPr>
          <w:b w:val="0"/>
          <w:i w:val="0"/>
        </w:rPr>
        <w:t>Réservé en écriture aux profils disposant de « personnel.gerer ». Le référentiel agent fournit le téléphone et l'opérateur utilisés au paiement (jamais l'OM).</w:t>
      </w:r>
    </w:p>
    <w:p>
      <w:pPr>
        <w:pStyle w:val="ListBullet"/>
      </w:pPr>
      <w:r>
        <w:t>PERS-01 — Liste : recherche (nom/matricule/IFU), filtres catégorie/opérateur/statut.</w:t>
      </w:r>
    </w:p>
    <w:p>
      <w:pPr>
        <w:pStyle w:val="ListBullet"/>
      </w:pPr>
      <w:r>
        <w:t>PERS-02 — Fiche : informations complètes + historique des missions.</w:t>
      </w:r>
    </w:p>
    <w:p>
      <w:pPr>
        <w:pStyle w:val="ListBullet"/>
      </w:pPr>
      <w:r>
        <w:t>PERS-03 — Création : la catégorie d'indice (INDICE_SUP_800 / INDICE_400_799 / INDICE_INF_400) est déduite de l'indice ou du salaire.</w:t>
      </w:r>
    </w:p>
    <w:p>
      <w:pPr>
        <w:pStyle w:val="ListBullet"/>
      </w:pPr>
      <w:r>
        <w:t>PERS-04 — Modification ; PERS-05 — Mon profil ; PERS-06 — Import Excel/CSV.</w:t>
      </w:r>
    </w:p>
    <w:p>
      <w:pPr>
        <w:pStyle w:val="Heading2"/>
      </w:pPr>
      <w:r>
        <w:t>3.4 Module Ordres de mission</w:t>
      </w:r>
    </w:p>
    <w:p>
      <w:r>
        <w:rPr>
          <w:b w:val="0"/>
          <w:i w:val="0"/>
        </w:rPr>
        <w:t>Les OM sont retranscrits depuis SEMO ; ils ne sont ni créés ni modifiés individuellement à la main (pas de PUT/DELETE unitaire). La validation ne se fait pas sur l'OM mais sur l'état de sa mission.</w:t>
      </w:r>
    </w:p>
    <w:p>
      <w:pPr>
        <w:pStyle w:val="ListBullet"/>
      </w:pPr>
      <w:r>
        <w:t>Liste des missions : point d'entrée du circuit (N OM + 1 état par mission).</w:t>
      </w:r>
    </w:p>
    <w:p>
      <w:pPr>
        <w:pStyle w:val="ListBullet"/>
      </w:pPr>
      <w:r>
        <w:t>Liste des OM : filtres statut/zone/opérateur/agent/dates, recherche par référence SEMO. Le filtre opérateur porte sur l'opérateur des versements (repli sur l'agent pour un OM sans versement).</w:t>
      </w:r>
    </w:p>
    <w:p>
      <w:pPr>
        <w:pStyle w:val="ListBullet"/>
      </w:pPr>
      <w:r>
        <w:t>Retranscription : assistant mission + N bénéficiaires (participants + CAV), per diem en temps réel.</w:t>
      </w:r>
    </w:p>
    <w:p>
      <w:pPr>
        <w:pStyle w:val="ListBullet"/>
      </w:pPr>
      <w:r>
        <w:t>Détail d'un OM : mission, bénéficiaire, montants, versements, journal des amendements ; renvoie vers l'état de la mission. Boutons Valider / Rejeter uniquement pour une mission SANS état (repli). Amender (om.retranscrire). Brouillon PDF de l'OM et historique d'audit (OM-08). Après un amendement, la fiche et l'aperçu OM-07 affichent les libellés du PDF officiel (« Avance engagée », « Reliquat (ajusté par amendement) », « Trop-perçu ») ; sinon le pourcentage réel de l'OM (utils/repartition.ts).</w:t>
      </w:r>
    </w:p>
    <w:p>
      <w:pPr>
        <w:pStyle w:val="Heading2"/>
      </w:pPr>
      <w:r>
        <w:t>3.5 Module États de paiement</w:t>
      </w:r>
    </w:p>
    <w:p>
      <w:r>
        <w:rPr>
          <w:b w:val="0"/>
          <w:i w:val="0"/>
        </w:rPr>
        <w:t>Objet central du circuit de validation. DEUX états par mission — l'état des AVANCES puis l'état des RELIQUATS (unicité mission × tranche) ; chacun est contrôlé, visé par le DAF, puis validé par le Directeur Général. L'état des reliquats ne peut être établi qu'une fois celui des avances validé.</w:t>
      </w:r>
    </w:p>
    <w:p>
      <w:pPr>
        <w:pStyle w:val="ListBullet"/>
      </w:pPr>
      <w:r>
        <w:t>File de travail : liste des états filtrable par statut et par tranche, ouverte sur la file de l'acteur.</w:t>
      </w:r>
    </w:p>
    <w:p>
      <w:pPr>
        <w:pStyle w:val="ListBullet"/>
      </w:pPr>
      <w:r>
        <w:t>Détail de l'état : onglets Avances / Reliquats, montants de la tranche, montant en lettres, frise du circuit, numérotation manuelle, actions (contrôler / viser / valider / rejeter / rafraîchir).</w:t>
      </w:r>
    </w:p>
    <w:p>
      <w:pPr>
        <w:pStyle w:val="ListBullet"/>
      </w:pPr>
      <w:r>
        <w:t>Brouillon PDF (filigrané, sans signature) puis état définitif PDF (signatures DAF + DG), paysage A4. Un « état général » consolidé (avances + reliquats) est disponible une fois les deux états validés.</w:t>
      </w:r>
    </w:p>
    <w:p>
      <w:pPr>
        <w:pStyle w:val="ListBullet"/>
      </w:pPr>
      <w:r>
        <w:t>Signatures (SUPER_ADMIN) : identités et paraphes scannés des titulaires imprimés sur l'état. Nom et fonction sont figés à chaque signature, dans cet ordre : Paramètres › Signatures, sinon le compte du signataire, sinon le libellé du poste (« Le Directeur Général »…).</w:t>
      </w:r>
    </w:p>
    <w:p>
      <w:pPr>
        <w:pStyle w:val="Heading2"/>
      </w:pPr>
      <w:r>
        <w:t>3.6 Module Paiements</w:t>
      </w:r>
    </w:p>
    <w:p>
      <w:r>
        <w:rPr>
          <w:b w:val="0"/>
          <w:i w:val="0"/>
        </w:rPr>
        <w:t>Génère les fichiers de virement Mobile Money et assure le suivi des versements. Aucun appel aux API opérateurs, aucun réimport de fichier retour.</w:t>
      </w:r>
    </w:p>
    <w:p>
      <w:pPr>
        <w:pStyle w:val="ListBullet"/>
      </w:pPr>
      <w:r>
        <w:t>PAY-01 — Liste des lots (GENERE/CONFIRME/ERREUR) + téléchargement.</w:t>
      </w:r>
    </w:p>
    <w:p>
      <w:pPr>
        <w:pStyle w:val="ListBullet"/>
      </w:pPr>
      <w:r>
        <w:t>PAY-02 / PAY-03 — Génération Moov (.xlsx) / MTN (.txt) : mission + tranche → aperçu → fichier → confirmer.</w:t>
      </w:r>
    </w:p>
    <w:p>
      <w:pPr>
        <w:pStyle w:val="ListBullet"/>
      </w:pPr>
      <w:r>
        <w:t>PAY-04 — Synthèse des versements par opérateur/statut.</w:t>
      </w:r>
    </w:p>
    <w:p>
      <w:pPr>
        <w:pStyle w:val="ListBullet"/>
      </w:pPr>
      <w:r>
        <w:t>PAY-05 — Réconciliation : écran d'information (modèle manuel, aucun réimport).</w:t>
      </w:r>
    </w:p>
    <w:p>
      <w:pPr>
        <w:pStyle w:val="ListBullet"/>
      </w:pPr>
      <w:r>
        <w:t>PAY-06 — Historique des versements confirmés (avec bénéficiaire) par période.</w:t>
      </w:r>
    </w:p>
    <w:p>
      <w:pPr>
        <w:pStyle w:val="ListBullet"/>
      </w:pPr>
      <w:r>
        <w:t>Génération asynchrone : au-delà de config('paiement.async_seuil') (50 lignes), l'API répond 202 + tracking_id ; l'écran interroge /lots/job/:id puis télécharge le lot à la fin.</w:t>
      </w:r>
    </w:p>
    <w:p>
      <w:pPr>
        <w:pStyle w:val="ListBullet"/>
      </w:pPr>
      <w:r>
        <w:t>Lots complémentaires signalés par un badge « complémentaire n° N » dans la liste ; après confirmation d'un lot, le bouton devient « Générer le lot complémentaire » tant que l'aperçu compte un bénéficiaire.</w:t>
      </w:r>
    </w:p>
    <w:p>
      <w:pPr>
        <w:pStyle w:val="Heading2"/>
      </w:pPr>
      <w:r>
        <w:t>3.7 Module Régularisations (trop-perçus)</w:t>
      </w:r>
    </w:p>
    <w:p>
      <w:r>
        <w:rPr>
          <w:b w:val="0"/>
          <w:i w:val="0"/>
        </w:rPr>
        <w:t>Un amendement à la baisse après paiement de l'avance peut rendre le reliquat négatif (trop-perçu). Le versement passe A_RECOUVRER, sort du périmètre payable et apparaît dans l'écran Régularisations.</w:t>
      </w:r>
    </w:p>
    <w:p>
      <w:pPr>
        <w:pStyle w:val="ListBullet"/>
      </w:pPr>
      <w:r>
        <w:t>Liste paginée (statut, mission, recherche) + total à recouvrer ; lien vers la fiche OM.</w:t>
      </w:r>
    </w:p>
    <w:p>
      <w:pPr>
        <w:pStyle w:val="ListBullet"/>
      </w:pPr>
      <w:r>
        <w:t>Document de retenue sur salaire (PDF) à remettre à la RH ; constat du recouvrement → RECOUVRE (paiements.confirmer).</w:t>
      </w:r>
    </w:p>
    <w:p>
      <w:pPr>
        <w:pStyle w:val="ListBullet"/>
      </w:pPr>
      <w:r>
        <w:t>Rapport « Trop-perçus » : synthèse à recouvrer / recouvrés (montants absolus).</w:t>
      </w:r>
    </w:p>
    <w:p>
      <w:pPr>
        <w:pStyle w:val="Heading1"/>
      </w:pPr>
      <w:r>
        <w:t>4. Workflows détaillés</w:t>
      </w:r>
    </w:p>
    <w:p>
      <w:r>
        <w:rPr>
          <w:b w:val="0"/>
          <w:i w:val="0"/>
        </w:rPr>
        <w:t>Chaque workflow est présenté comme une suite d'étapes (acteur → action → résultat/statut).</w:t>
      </w:r>
    </w:p>
    <w:p>
      <w:pPr>
        <w:pStyle w:val="Heading2"/>
      </w:pPr>
      <w:r>
        <w:t>4.1 Retranscription d'une mission et de ses OM</w:t>
      </w:r>
    </w:p>
    <w:p>
      <w:r>
        <w:rPr>
          <w:b w:val="0"/>
          <w:i w:val="0"/>
        </w:rPr>
        <w:t>Acteur : GESTIONNAIRE_OM (permission om.retranscrire).</w:t>
      </w:r>
    </w:p>
    <w:tbl>
      <w:tblPr>
        <w:tblStyle w:val="TableGrid"/>
        <w:tblW w:type="auto" w:w="0"/>
        <w:jc w:val="center"/>
        <w:tblLayout w:type="fixed"/>
        <w:tblLook w:firstColumn="1" w:firstRow="1" w:lastColumn="0" w:lastRow="0" w:noHBand="0" w:noVBand="1" w:val="04A0"/>
      </w:tblPr>
      <w:tblGrid>
        <w:gridCol w:w="454"/>
        <w:gridCol w:w="1474"/>
        <w:gridCol w:w="5102"/>
        <w:gridCol w:w="2494"/>
      </w:tblGrid>
      <w:tr>
        <w:tc>
          <w:tcPr>
            <w:tcW w:type="dxa" w:w="454"/>
            <w:shd w:val="clear" w:fill="1D9E4F"/>
          </w:tcPr>
          <w:p>
            <w:r/>
            <w:r>
              <w:rPr>
                <w:b/>
                <w:color w:val="FFFFFF"/>
                <w:sz w:val="20"/>
              </w:rPr>
              <w:t>#</w:t>
            </w:r>
          </w:p>
        </w:tc>
        <w:tc>
          <w:tcPr>
            <w:tcW w:type="dxa" w:w="1474"/>
            <w:shd w:val="clear" w:fill="1D9E4F"/>
          </w:tcPr>
          <w:p>
            <w:r/>
            <w:r>
              <w:rPr>
                <w:b/>
                <w:color w:val="FFFFFF"/>
                <w:sz w:val="20"/>
              </w:rPr>
              <w:t>Acteur</w:t>
            </w:r>
          </w:p>
        </w:tc>
        <w:tc>
          <w:tcPr>
            <w:tcW w:type="dxa" w:w="5102"/>
            <w:shd w:val="clear" w:fill="1D9E4F"/>
          </w:tcPr>
          <w:p>
            <w:r/>
            <w:r>
              <w:rPr>
                <w:b/>
                <w:color w:val="FFFFFF"/>
                <w:sz w:val="20"/>
              </w:rPr>
              <w:t>Action</w:t>
            </w:r>
          </w:p>
        </w:tc>
        <w:tc>
          <w:tcPr>
            <w:tcW w:type="dxa" w:w="2494"/>
            <w:shd w:val="clear" w:fill="1D9E4F"/>
          </w:tcPr>
          <w:p>
            <w:r/>
            <w:r>
              <w:rPr>
                <w:b/>
                <w:color w:val="FFFFFF"/>
                <w:sz w:val="20"/>
              </w:rPr>
              <w:t>Résultat / statut</w:t>
            </w:r>
          </w:p>
        </w:tc>
      </w:tr>
      <w:tr>
        <w:tc>
          <w:tcPr>
            <w:tcW w:type="dxa" w:w="454"/>
          </w:tcPr>
          <w:p>
            <w:r/>
            <w:r>
              <w:rPr>
                <w:b w:val="0"/>
                <w:sz w:val="19"/>
              </w:rPr>
              <w:t>1</w:t>
            </w:r>
          </w:p>
        </w:tc>
        <w:tc>
          <w:tcPr>
            <w:tcW w:type="dxa" w:w="1474"/>
          </w:tcPr>
          <w:p>
            <w:r/>
            <w:r>
              <w:rPr>
                <w:b w:val="0"/>
                <w:sz w:val="19"/>
              </w:rPr>
              <w:t>Gestionnaire</w:t>
            </w:r>
          </w:p>
        </w:tc>
        <w:tc>
          <w:tcPr>
            <w:tcW w:type="dxa" w:w="5102"/>
          </w:tcPr>
          <w:p>
            <w:r/>
            <w:r>
              <w:rPr>
                <w:b w:val="0"/>
                <w:sz w:val="19"/>
              </w:rPr>
              <w:t>Ouvre l'assistant « Nouvel ordre » et saisit la mission (objet, destination, zone déduite, dates, prise en charge tiers).</w:t>
            </w:r>
          </w:p>
        </w:tc>
        <w:tc>
          <w:tcPr>
            <w:tcW w:type="dxa" w:w="2494"/>
          </w:tcPr>
          <w:p>
            <w:r/>
            <w:r>
              <w:rPr>
                <w:b w:val="0"/>
                <w:sz w:val="19"/>
              </w:rPr>
              <w:t>Contexte de mission enregistré</w:t>
            </w:r>
          </w:p>
        </w:tc>
      </w:tr>
      <w:tr>
        <w:tc>
          <w:tcPr>
            <w:tcW w:type="dxa" w:w="454"/>
          </w:tcPr>
          <w:p>
            <w:r/>
            <w:r>
              <w:rPr>
                <w:b w:val="0"/>
                <w:sz w:val="19"/>
              </w:rPr>
              <w:t>2</w:t>
            </w:r>
          </w:p>
        </w:tc>
        <w:tc>
          <w:tcPr>
            <w:tcW w:type="dxa" w:w="1474"/>
          </w:tcPr>
          <w:p>
            <w:r/>
            <w:r>
              <w:rPr>
                <w:b w:val="0"/>
                <w:sz w:val="19"/>
              </w:rPr>
              <w:t>Gestionnaire</w:t>
            </w:r>
          </w:p>
        </w:tc>
        <w:tc>
          <w:tcPr>
            <w:tcW w:type="dxa" w:w="5102"/>
          </w:tcPr>
          <w:p>
            <w:r/>
            <w:r>
              <w:rPr>
                <w:b w:val="0"/>
                <w:sz w:val="19"/>
              </w:rPr>
              <w:t>Ajoute chaque bénéficiaire (participant ou CAV) : référence SEMO, agent, type de prise en charge.</w:t>
            </w:r>
          </w:p>
        </w:tc>
        <w:tc>
          <w:tcPr>
            <w:tcW w:type="dxa" w:w="2494"/>
          </w:tcPr>
          <w:p>
            <w:r/>
            <w:r>
              <w:rPr>
                <w:b w:val="0"/>
                <w:sz w:val="19"/>
              </w:rPr>
              <w:t>Per diem calculé en temps réel par bénéficiaire</w:t>
            </w:r>
          </w:p>
        </w:tc>
      </w:tr>
      <w:tr>
        <w:tc>
          <w:tcPr>
            <w:tcW w:type="dxa" w:w="454"/>
          </w:tcPr>
          <w:p>
            <w:r/>
            <w:r>
              <w:rPr>
                <w:b w:val="0"/>
                <w:sz w:val="19"/>
              </w:rPr>
              <w:t>3</w:t>
            </w:r>
          </w:p>
        </w:tc>
        <w:tc>
          <w:tcPr>
            <w:tcW w:type="dxa" w:w="1474"/>
          </w:tcPr>
          <w:p>
            <w:r/>
            <w:r>
              <w:rPr>
                <w:b w:val="0"/>
                <w:sz w:val="19"/>
              </w:rPr>
              <w:t>Système</w:t>
            </w:r>
          </w:p>
        </w:tc>
        <w:tc>
          <w:tcPr>
            <w:tcW w:type="dxa" w:w="5102"/>
          </w:tcPr>
          <w:p>
            <w:r/>
            <w:r>
              <w:rPr>
                <w:b w:val="0"/>
                <w:sz w:val="19"/>
              </w:rPr>
              <w:t>Contrôle l'unicité de chaque référence SEMO et la cohérence type ↔ zone.</w:t>
            </w:r>
          </w:p>
        </w:tc>
        <w:tc>
          <w:tcPr>
            <w:tcW w:type="dxa" w:w="2494"/>
          </w:tcPr>
          <w:p>
            <w:r/>
            <w:r>
              <w:rPr>
                <w:b w:val="0"/>
                <w:sz w:val="19"/>
              </w:rPr>
              <w:t>Doublons et incohérences signalés immédiatement</w:t>
            </w:r>
          </w:p>
        </w:tc>
      </w:tr>
      <w:tr>
        <w:tc>
          <w:tcPr>
            <w:tcW w:type="dxa" w:w="454"/>
          </w:tcPr>
          <w:p>
            <w:r/>
            <w:r>
              <w:rPr>
                <w:b w:val="0"/>
                <w:sz w:val="19"/>
              </w:rPr>
              <w:t>4</w:t>
            </w:r>
          </w:p>
        </w:tc>
        <w:tc>
          <w:tcPr>
            <w:tcW w:type="dxa" w:w="1474"/>
          </w:tcPr>
          <w:p>
            <w:r/>
            <w:r>
              <w:rPr>
                <w:b w:val="0"/>
                <w:sz w:val="19"/>
              </w:rPr>
              <w:t>Gestionnaire</w:t>
            </w:r>
          </w:p>
        </w:tc>
        <w:tc>
          <w:tcPr>
            <w:tcW w:type="dxa" w:w="5102"/>
          </w:tcPr>
          <w:p>
            <w:r/>
            <w:r>
              <w:rPr>
                <w:b w:val="0"/>
                <w:sz w:val="19"/>
              </w:rPr>
              <w:t>Vérifie le récapitulatif (totaux avance/reliquat) puis enregistre.</w:t>
            </w:r>
          </w:p>
        </w:tc>
        <w:tc>
          <w:tcPr>
            <w:tcW w:type="dxa" w:w="2494"/>
          </w:tcPr>
          <w:p>
            <w:r/>
            <w:r>
              <w:rPr>
                <w:b w:val="0"/>
                <w:sz w:val="19"/>
              </w:rPr>
              <w:t>POST /api/missions : mission + N OM créés</w:t>
            </w:r>
          </w:p>
        </w:tc>
      </w:tr>
      <w:tr>
        <w:tc>
          <w:tcPr>
            <w:tcW w:type="dxa" w:w="454"/>
          </w:tcPr>
          <w:p>
            <w:r/>
            <w:r>
              <w:rPr>
                <w:b w:val="0"/>
                <w:sz w:val="19"/>
              </w:rPr>
              <w:t>5</w:t>
            </w:r>
          </w:p>
        </w:tc>
        <w:tc>
          <w:tcPr>
            <w:tcW w:type="dxa" w:w="1474"/>
          </w:tcPr>
          <w:p>
            <w:r/>
            <w:r>
              <w:rPr>
                <w:b w:val="0"/>
                <w:sz w:val="19"/>
              </w:rPr>
              <w:t>Système</w:t>
            </w:r>
          </w:p>
        </w:tc>
        <w:tc>
          <w:tcPr>
            <w:tcW w:type="dxa" w:w="5102"/>
          </w:tcPr>
          <w:p>
            <w:r/>
            <w:r>
              <w:rPr>
                <w:b w:val="0"/>
                <w:sz w:val="19"/>
              </w:rPr>
              <w:t>Crée les OM au statut IMPORTE et leurs versements AVANCE/RELIQUAT (sauf exonération).</w:t>
            </w:r>
          </w:p>
        </w:tc>
        <w:tc>
          <w:tcPr>
            <w:tcW w:type="dxa" w:w="2494"/>
          </w:tcPr>
          <w:p>
            <w:r/>
            <w:r>
              <w:rPr>
                <w:b w:val="0"/>
                <w:sz w:val="19"/>
              </w:rPr>
              <w:t>OM prêts pour contrôle</w:t>
            </w:r>
          </w:p>
        </w:tc>
      </w:tr>
    </w:tbl>
    <w:p/>
    <w:p>
      <w:pPr>
        <w:pStyle w:val="Heading2"/>
      </w:pPr>
      <w:r>
        <w:t>4.2 Circuit de validation de l'état de paiement</w:t>
      </w:r>
    </w:p>
    <w:p>
      <w:r>
        <w:rPr>
          <w:b w:val="0"/>
          <w:i w:val="0"/>
        </w:rPr>
        <w:t>L'unité validée est l'état de paiement d'une TRANCHE de la mission, et non les OM pris séparément. Le circuit ci-dessous est parcouru deux fois : d'abord pour l'état des AVANCES, puis — une fois celui-ci validé — pour l'état des RELIQUATS. Un seul geste par étape vaut pour tous les bénéficiaires.</w:t>
      </w:r>
    </w:p>
    <w:tbl>
      <w:tblPr>
        <w:tblStyle w:val="TableGrid"/>
        <w:tblW w:type="auto" w:w="0"/>
        <w:jc w:val="center"/>
        <w:tblLayout w:type="fixed"/>
        <w:tblLook w:firstColumn="1" w:firstRow="1" w:lastColumn="0" w:lastRow="0" w:noHBand="0" w:noVBand="1" w:val="04A0"/>
      </w:tblPr>
      <w:tblGrid>
        <w:gridCol w:w="454"/>
        <w:gridCol w:w="1474"/>
        <w:gridCol w:w="4762"/>
        <w:gridCol w:w="2835"/>
      </w:tblGrid>
      <w:tr>
        <w:tc>
          <w:tcPr>
            <w:tcW w:type="dxa" w:w="454"/>
            <w:shd w:val="clear" w:fill="1D9E4F"/>
          </w:tcPr>
          <w:p>
            <w:r/>
            <w:r>
              <w:rPr>
                <w:b/>
                <w:color w:val="FFFFFF"/>
                <w:sz w:val="20"/>
              </w:rPr>
              <w:t>#</w:t>
            </w:r>
          </w:p>
        </w:tc>
        <w:tc>
          <w:tcPr>
            <w:tcW w:type="dxa" w:w="1474"/>
            <w:shd w:val="clear" w:fill="1D9E4F"/>
          </w:tcPr>
          <w:p>
            <w:r/>
            <w:r>
              <w:rPr>
                <w:b/>
                <w:color w:val="FFFFFF"/>
                <w:sz w:val="20"/>
              </w:rPr>
              <w:t>Acteur</w:t>
            </w:r>
          </w:p>
        </w:tc>
        <w:tc>
          <w:tcPr>
            <w:tcW w:type="dxa" w:w="4762"/>
            <w:shd w:val="clear" w:fill="1D9E4F"/>
          </w:tcPr>
          <w:p>
            <w:r/>
            <w:r>
              <w:rPr>
                <w:b/>
                <w:color w:val="FFFFFF"/>
                <w:sz w:val="20"/>
              </w:rPr>
              <w:t>Action</w:t>
            </w:r>
          </w:p>
        </w:tc>
        <w:tc>
          <w:tcPr>
            <w:tcW w:type="dxa" w:w="2835"/>
            <w:shd w:val="clear" w:fill="1D9E4F"/>
          </w:tcPr>
          <w:p>
            <w:r/>
            <w:r>
              <w:rPr>
                <w:b/>
                <w:color w:val="FFFFFF"/>
                <w:sz w:val="20"/>
              </w:rPr>
              <w:t>Résultat / statut</w:t>
            </w:r>
          </w:p>
        </w:tc>
      </w:tr>
      <w:tr>
        <w:tc>
          <w:tcPr>
            <w:tcW w:type="dxa" w:w="454"/>
          </w:tcPr>
          <w:p>
            <w:r/>
            <w:r>
              <w:rPr>
                <w:b w:val="0"/>
                <w:sz w:val="19"/>
              </w:rPr>
              <w:t>1</w:t>
            </w:r>
          </w:p>
        </w:tc>
        <w:tc>
          <w:tcPr>
            <w:tcW w:type="dxa" w:w="1474"/>
          </w:tcPr>
          <w:p>
            <w:r/>
            <w:r>
              <w:rPr>
                <w:b w:val="0"/>
                <w:sz w:val="19"/>
              </w:rPr>
              <w:t>Gestionnaire</w:t>
            </w:r>
          </w:p>
        </w:tc>
        <w:tc>
          <w:tcPr>
            <w:tcW w:type="dxa" w:w="4762"/>
          </w:tcPr>
          <w:p>
            <w:r/>
            <w:r>
              <w:rPr>
                <w:b w:val="0"/>
                <w:sz w:val="19"/>
              </w:rPr>
              <w:t>Établit le récapitulatif de la mission (POST .../etat/recapituler, om.retranscrire).</w:t>
            </w:r>
          </w:p>
        </w:tc>
        <w:tc>
          <w:tcPr>
            <w:tcW w:type="dxa" w:w="2835"/>
          </w:tcPr>
          <w:p>
            <w:r/>
            <w:r>
              <w:rPr>
                <w:b w:val="0"/>
                <w:sz w:val="19"/>
              </w:rPr>
              <w:t>État BROUILLON, brouillon PDF téléchargeable</w:t>
            </w:r>
          </w:p>
        </w:tc>
      </w:tr>
      <w:tr>
        <w:tc>
          <w:tcPr>
            <w:tcW w:type="dxa" w:w="454"/>
          </w:tcPr>
          <w:p>
            <w:r/>
            <w:r>
              <w:rPr>
                <w:b w:val="0"/>
                <w:sz w:val="19"/>
              </w:rPr>
              <w:t>2</w:t>
            </w:r>
          </w:p>
        </w:tc>
        <w:tc>
          <w:tcPr>
            <w:tcW w:type="dxa" w:w="1474"/>
          </w:tcPr>
          <w:p>
            <w:r/>
            <w:r>
              <w:rPr>
                <w:b w:val="0"/>
                <w:sz w:val="19"/>
              </w:rPr>
              <w:t>Contrôleur</w:t>
            </w:r>
          </w:p>
        </w:tc>
        <w:tc>
          <w:tcPr>
            <w:tcW w:type="dxa" w:w="4762"/>
          </w:tcPr>
          <w:p>
            <w:r/>
            <w:r>
              <w:rPr>
                <w:b w:val="0"/>
                <w:sz w:val="19"/>
              </w:rPr>
              <w:t>Contrôle de conformité (POST /api/etats/:id/controler, om.valider).</w:t>
            </w:r>
          </w:p>
        </w:tc>
        <w:tc>
          <w:tcPr>
            <w:tcW w:type="dxa" w:w="2835"/>
          </w:tcPr>
          <w:p>
            <w:r/>
            <w:r>
              <w:rPr>
                <w:b w:val="0"/>
                <w:sz w:val="19"/>
              </w:rPr>
              <w:t>État → CONTROLE, signature contrôleur</w:t>
            </w:r>
          </w:p>
        </w:tc>
      </w:tr>
      <w:tr>
        <w:tc>
          <w:tcPr>
            <w:tcW w:type="dxa" w:w="454"/>
          </w:tcPr>
          <w:p>
            <w:r/>
            <w:r>
              <w:rPr>
                <w:b w:val="0"/>
                <w:sz w:val="19"/>
              </w:rPr>
              <w:t>3</w:t>
            </w:r>
          </w:p>
        </w:tc>
        <w:tc>
          <w:tcPr>
            <w:tcW w:type="dxa" w:w="1474"/>
          </w:tcPr>
          <w:p>
            <w:r/>
            <w:r>
              <w:rPr>
                <w:b w:val="0"/>
                <w:sz w:val="19"/>
              </w:rPr>
              <w:t>DAF</w:t>
            </w:r>
          </w:p>
        </w:tc>
        <w:tc>
          <w:tcPr>
            <w:tcW w:type="dxa" w:w="4762"/>
          </w:tcPr>
          <w:p>
            <w:r/>
            <w:r>
              <w:rPr>
                <w:b w:val="0"/>
                <w:sz w:val="19"/>
              </w:rPr>
              <w:t>Appose le visa « Vu » (POST /api/etats/:id/viser, om.viser).</w:t>
            </w:r>
          </w:p>
        </w:tc>
        <w:tc>
          <w:tcPr>
            <w:tcW w:type="dxa" w:w="2835"/>
          </w:tcPr>
          <w:p>
            <w:r/>
            <w:r>
              <w:rPr>
                <w:b w:val="0"/>
                <w:sz w:val="19"/>
              </w:rPr>
              <w:t>État → VISA_DAF, signature DAF</w:t>
            </w:r>
          </w:p>
        </w:tc>
      </w:tr>
      <w:tr>
        <w:tc>
          <w:tcPr>
            <w:tcW w:type="dxa" w:w="454"/>
          </w:tcPr>
          <w:p>
            <w:r/>
            <w:r>
              <w:rPr>
                <w:b w:val="0"/>
                <w:sz w:val="19"/>
              </w:rPr>
              <w:t>4</w:t>
            </w:r>
          </w:p>
        </w:tc>
        <w:tc>
          <w:tcPr>
            <w:tcW w:type="dxa" w:w="1474"/>
          </w:tcPr>
          <w:p>
            <w:r/>
            <w:r>
              <w:rPr>
                <w:b w:val="0"/>
                <w:sz w:val="19"/>
              </w:rPr>
              <w:t>DAF ou DG</w:t>
            </w:r>
          </w:p>
        </w:tc>
        <w:tc>
          <w:tcPr>
            <w:tcW w:type="dxa" w:w="4762"/>
          </w:tcPr>
          <w:p>
            <w:r/>
            <w:r>
              <w:rPr>
                <w:b w:val="0"/>
                <w:sz w:val="19"/>
              </w:rPr>
              <w:t>Saisit le numéro de l'état (PUT /api/etats/:id/numero, om.numeroter).</w:t>
            </w:r>
          </w:p>
        </w:tc>
        <w:tc>
          <w:tcPr>
            <w:tcW w:type="dxa" w:w="2835"/>
          </w:tcPr>
          <w:p>
            <w:r/>
            <w:r>
              <w:rPr>
                <w:b w:val="0"/>
                <w:sz w:val="19"/>
              </w:rPr>
              <w:t>Numéro requis avant la validation finale</w:t>
            </w:r>
          </w:p>
        </w:tc>
      </w:tr>
      <w:tr>
        <w:tc>
          <w:tcPr>
            <w:tcW w:type="dxa" w:w="454"/>
          </w:tcPr>
          <w:p>
            <w:r/>
            <w:r>
              <w:rPr>
                <w:b w:val="0"/>
                <w:sz w:val="19"/>
              </w:rPr>
              <w:t>5</w:t>
            </w:r>
          </w:p>
        </w:tc>
        <w:tc>
          <w:tcPr>
            <w:tcW w:type="dxa" w:w="1474"/>
          </w:tcPr>
          <w:p>
            <w:r/>
            <w:r>
              <w:rPr>
                <w:b w:val="0"/>
                <w:sz w:val="19"/>
              </w:rPr>
              <w:t>Directeur Général</w:t>
            </w:r>
          </w:p>
        </w:tc>
        <w:tc>
          <w:tcPr>
            <w:tcW w:type="dxa" w:w="4762"/>
          </w:tcPr>
          <w:p>
            <w:r/>
            <w:r>
              <w:rPr>
                <w:b w:val="0"/>
                <w:sz w:val="19"/>
              </w:rPr>
              <w:t>Validation finale (POST /api/etats/:id/approuver, om.approuver).</w:t>
            </w:r>
          </w:p>
        </w:tc>
        <w:tc>
          <w:tcPr>
            <w:tcW w:type="dxa" w:w="2835"/>
          </w:tcPr>
          <w:p>
            <w:r/>
            <w:r>
              <w:rPr>
                <w:b w:val="0"/>
                <w:sz w:val="19"/>
              </w:rPr>
              <w:t>État → VALIDE. Avances : OM → VALIDE (payables) ; reliquats : fichiers de reliquat ouverts</w:t>
            </w:r>
          </w:p>
        </w:tc>
      </w:tr>
    </w:tbl>
    <w:p/>
    <w:tbl>
      <w:tblPr>
        <w:tblW w:type="auto" w:w="0"/>
        <w:jc w:val="center"/>
        <w:tblLook w:firstColumn="1" w:firstRow="1" w:lastColumn="0" w:lastRow="0" w:noHBand="0" w:noVBand="1" w:val="04A0"/>
      </w:tblPr>
      <w:tblGrid>
        <w:gridCol w:w="8640"/>
      </w:tblGrid>
      <w:tr>
        <w:tc>
          <w:tcPr>
            <w:tcW w:type="dxa" w:w="9524"/>
            <w:shd w:val="clear" w:fill="FBF3E0"/>
          </w:tcPr>
          <w:p>
            <w:r>
              <w:rPr>
                <w:b/>
                <w:color w:val="B8891A"/>
                <w:sz w:val="20"/>
              </w:rPr>
              <w:t xml:space="preserve">Séparation des tâches : </w:t>
            </w:r>
            <w:r>
              <w:rPr>
                <w:sz w:val="20"/>
              </w:rPr>
              <w:t>Quand elle est active (par défaut), les trois signataires d'un état doivent être distincts : viser est refusé au contrôleur, et valider est refusé au contrôleur comme au DAF. Un compte cumulant plusieurs droits (ex. super administrateur) ne peut pas enchaîner deux étapes du même dossier. Même règle sur le circuit par OM.</w:t>
            </w:r>
          </w:p>
        </w:tc>
      </w:tr>
    </w:tbl>
    <w:p/>
    <w:p>
      <w:r>
        <w:rPr>
          <w:b w:val="0"/>
          <w:i w:val="0"/>
        </w:rPr>
        <w:t>Rejet (POST /api/etats/:id/rejeter, om.rejeter) : possible aux étapes BROUILLON / CONTROLE / VISA_DAF avec un motif ≥ 10 caractères. Il efface les signatures amont et remet l'état en correction ; les OM gardent leur statut. Le récapitulatif peut ensuite être refait (REJETE → BROUILLON).</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Deux barrières avant paiement : </w:t>
            </w:r>
            <w:r>
              <w:rPr>
                <w:sz w:val="20"/>
              </w:rPr>
              <w:t>1) Le statut de l'OM ne passe VALIDE qu'à la validation de l'état des AVANCES (propagation). 2) La génération d'un fichier vérifie en outre que l'état DE SA TRANCHE est VALIDE : la validation des avances ouvre les fichiers d'avance, celle des reliquats ouvre les fichiers de reliquat. Un versement dont l'état de tranche n'est pas validé n'apparaît pas parmi les bénéficiaires éligibles.</w:t>
            </w:r>
          </w:p>
        </w:tc>
      </w:tr>
    </w:tbl>
    <w:p/>
    <w:p>
      <w:r>
        <w:rPr>
          <w:b w:val="0"/>
          <w:i/>
          <w:color w:val="4B5563"/>
        </w:rPr>
        <w:t>Circuit OM par OM (reprise de données) : POST /api/ordres/:id/valider (om.valider) et /api/ordres/:id/rejeter (om.rejeter) subsistent pour une mission dépourvue d'état ; ils sont refusés dès qu'un état existe (MissionService::exigerAbsenceDEtat). Le rejet annule les versements EN_ATTENTE de l'OM. La validation de l'état des avances ne repropage jamais VALIDE à un OM REJETE. Sur ce circuit, un OM exonéré (montant nul) passe directement SOLDE.</w:t>
      </w:r>
    </w:p>
    <w:p>
      <w:pPr>
        <w:pStyle w:val="ListBullet"/>
      </w:pPr>
      <w:r>
        <w:t>Notifications (cloche + e-mail, NotificationService::notifier), adressées aux comptes ACTIFS qui détiennent la permission de l'étape suivante dans leurs droits EFFECTIFS (profil, rôle personnalisé, accords et retraits individuels) : om.valider / om.viser / om.approuver pour le signataire suivant, paiements.generer à la validation finale, om.retranscrire au rejet. Le SUPER_ADMIN n'est pas visé ; un compte visé à deux titres ne reçoit qu'une notification.</w:t>
      </w:r>
    </w:p>
    <w:p>
      <w:pPr>
        <w:pStyle w:val="Heading2"/>
      </w:pPr>
      <w:r>
        <w:t>4.3 Génération et confirmation des paiements</w:t>
      </w:r>
    </w:p>
    <w:p>
      <w:r>
        <w:rPr>
          <w:b w:val="0"/>
          <w:i w:val="0"/>
        </w:rPr>
        <w:t>Acteur : AGENT_FINANCIER (permissions paiements.generer / paiements.confirmer).</w:t>
      </w:r>
    </w:p>
    <w:tbl>
      <w:tblPr>
        <w:tblStyle w:val="TableGrid"/>
        <w:tblW w:type="auto" w:w="0"/>
        <w:jc w:val="center"/>
        <w:tblLayout w:type="fixed"/>
        <w:tblLook w:firstColumn="1" w:firstRow="1" w:lastColumn="0" w:lastRow="0" w:noHBand="0" w:noVBand="1" w:val="04A0"/>
      </w:tblPr>
      <w:tblGrid>
        <w:gridCol w:w="454"/>
        <w:gridCol w:w="1474"/>
        <w:gridCol w:w="4309"/>
        <w:gridCol w:w="3288"/>
      </w:tblGrid>
      <w:tr>
        <w:tc>
          <w:tcPr>
            <w:tcW w:type="dxa" w:w="454"/>
            <w:shd w:val="clear" w:fill="1D9E4F"/>
          </w:tcPr>
          <w:p>
            <w:r/>
            <w:r>
              <w:rPr>
                <w:b/>
                <w:color w:val="FFFFFF"/>
                <w:sz w:val="20"/>
              </w:rPr>
              <w:t>#</w:t>
            </w:r>
          </w:p>
        </w:tc>
        <w:tc>
          <w:tcPr>
            <w:tcW w:type="dxa" w:w="1474"/>
            <w:shd w:val="clear" w:fill="1D9E4F"/>
          </w:tcPr>
          <w:p>
            <w:r/>
            <w:r>
              <w:rPr>
                <w:b/>
                <w:color w:val="FFFFFF"/>
                <w:sz w:val="20"/>
              </w:rPr>
              <w:t>Acteur</w:t>
            </w:r>
          </w:p>
        </w:tc>
        <w:tc>
          <w:tcPr>
            <w:tcW w:type="dxa" w:w="4309"/>
            <w:shd w:val="clear" w:fill="1D9E4F"/>
          </w:tcPr>
          <w:p>
            <w:r/>
            <w:r>
              <w:rPr>
                <w:b/>
                <w:color w:val="FFFFFF"/>
                <w:sz w:val="20"/>
              </w:rPr>
              <w:t>Action</w:t>
            </w:r>
          </w:p>
        </w:tc>
        <w:tc>
          <w:tcPr>
            <w:tcW w:type="dxa" w:w="3288"/>
            <w:shd w:val="clear" w:fill="1D9E4F"/>
          </w:tcPr>
          <w:p>
            <w:r/>
            <w:r>
              <w:rPr>
                <w:b/>
                <w:color w:val="FFFFFF"/>
                <w:sz w:val="20"/>
              </w:rPr>
              <w:t>Résultat / statut</w:t>
            </w:r>
          </w:p>
        </w:tc>
      </w:tr>
      <w:tr>
        <w:tc>
          <w:tcPr>
            <w:tcW w:type="dxa" w:w="454"/>
          </w:tcPr>
          <w:p>
            <w:r/>
            <w:r>
              <w:rPr>
                <w:b w:val="0"/>
                <w:sz w:val="19"/>
              </w:rPr>
              <w:t>1</w:t>
            </w:r>
          </w:p>
        </w:tc>
        <w:tc>
          <w:tcPr>
            <w:tcW w:type="dxa" w:w="1474"/>
          </w:tcPr>
          <w:p>
            <w:r/>
            <w:r>
              <w:rPr>
                <w:b w:val="0"/>
                <w:sz w:val="19"/>
              </w:rPr>
              <w:t>Agent financier</w:t>
            </w:r>
          </w:p>
        </w:tc>
        <w:tc>
          <w:tcPr>
            <w:tcW w:type="dxa" w:w="4309"/>
          </w:tcPr>
          <w:p>
            <w:r/>
            <w:r>
              <w:rPr>
                <w:b w:val="0"/>
                <w:sz w:val="19"/>
              </w:rPr>
              <w:t>Choisit mission + tranche (AVANCE/RELIQUAT) + opérateur, puis « Prévisualiser ».</w:t>
            </w:r>
          </w:p>
        </w:tc>
        <w:tc>
          <w:tcPr>
            <w:tcW w:type="dxa" w:w="3288"/>
          </w:tcPr>
          <w:p>
            <w:r/>
            <w:r>
              <w:rPr>
                <w:b w:val="0"/>
                <w:sz w:val="19"/>
              </w:rPr>
              <w:t>Liste des bénéficiaires éligibles (OM VALIDE, non déjà confirmés)</w:t>
            </w:r>
          </w:p>
        </w:tc>
      </w:tr>
      <w:tr>
        <w:tc>
          <w:tcPr>
            <w:tcW w:type="dxa" w:w="454"/>
          </w:tcPr>
          <w:p>
            <w:r/>
            <w:r>
              <w:rPr>
                <w:b w:val="0"/>
                <w:sz w:val="19"/>
              </w:rPr>
              <w:t>2</w:t>
            </w:r>
          </w:p>
        </w:tc>
        <w:tc>
          <w:tcPr>
            <w:tcW w:type="dxa" w:w="1474"/>
          </w:tcPr>
          <w:p>
            <w:r/>
            <w:r>
              <w:rPr>
                <w:b w:val="0"/>
                <w:sz w:val="19"/>
              </w:rPr>
              <w:t>Agent financier</w:t>
            </w:r>
          </w:p>
        </w:tc>
        <w:tc>
          <w:tcPr>
            <w:tcW w:type="dxa" w:w="4309"/>
          </w:tcPr>
          <w:p>
            <w:r/>
            <w:r>
              <w:rPr>
                <w:b w:val="0"/>
                <w:sz w:val="19"/>
              </w:rPr>
              <w:t>Clique « Générer le fichier ».</w:t>
            </w:r>
          </w:p>
        </w:tc>
        <w:tc>
          <w:tcPr>
            <w:tcW w:type="dxa" w:w="3288"/>
          </w:tcPr>
          <w:p>
            <w:r/>
            <w:r>
              <w:rPr>
                <w:b w:val="0"/>
                <w:sz w:val="19"/>
              </w:rPr>
              <w:t>.txt (MTN) ou .xlsx (Moov) produit ; lot → GENERE ; versements → GENERE</w:t>
            </w:r>
          </w:p>
        </w:tc>
      </w:tr>
      <w:tr>
        <w:tc>
          <w:tcPr>
            <w:tcW w:type="dxa" w:w="454"/>
          </w:tcPr>
          <w:p>
            <w:r/>
            <w:r>
              <w:rPr>
                <w:b w:val="0"/>
                <w:sz w:val="19"/>
              </w:rPr>
              <w:t>3</w:t>
            </w:r>
          </w:p>
        </w:tc>
        <w:tc>
          <w:tcPr>
            <w:tcW w:type="dxa" w:w="1474"/>
          </w:tcPr>
          <w:p>
            <w:r/>
            <w:r>
              <w:rPr>
                <w:b w:val="0"/>
                <w:sz w:val="19"/>
              </w:rPr>
              <w:t>Système</w:t>
            </w:r>
          </w:p>
        </w:tc>
        <w:tc>
          <w:tcPr>
            <w:tcW w:type="dxa" w:w="4309"/>
          </w:tcPr>
          <w:p>
            <w:r/>
            <w:r>
              <w:rPr>
                <w:b w:val="0"/>
                <w:sz w:val="19"/>
              </w:rPr>
              <w:t>Petit lot : téléchargement direct. Gros lot : traitement en file (202 + tracking_id).</w:t>
            </w:r>
          </w:p>
        </w:tc>
        <w:tc>
          <w:tcPr>
            <w:tcW w:type="dxa" w:w="3288"/>
          </w:tcPr>
          <w:p>
            <w:r/>
            <w:r>
              <w:rPr>
                <w:b w:val="0"/>
                <w:sz w:val="19"/>
              </w:rPr>
              <w:t>Fichier disponible / suivi de job</w:t>
            </w:r>
          </w:p>
        </w:tc>
      </w:tr>
      <w:tr>
        <w:tc>
          <w:tcPr>
            <w:tcW w:type="dxa" w:w="454"/>
          </w:tcPr>
          <w:p>
            <w:r/>
            <w:r>
              <w:rPr>
                <w:b w:val="0"/>
                <w:sz w:val="19"/>
              </w:rPr>
              <w:t>4</w:t>
            </w:r>
          </w:p>
        </w:tc>
        <w:tc>
          <w:tcPr>
            <w:tcW w:type="dxa" w:w="1474"/>
          </w:tcPr>
          <w:p>
            <w:r/>
            <w:r>
              <w:rPr>
                <w:b w:val="0"/>
                <w:sz w:val="19"/>
              </w:rPr>
              <w:t>Agent financier</w:t>
            </w:r>
          </w:p>
        </w:tc>
        <w:tc>
          <w:tcPr>
            <w:tcW w:type="dxa" w:w="4309"/>
          </w:tcPr>
          <w:p>
            <w:r/>
            <w:r>
              <w:rPr>
                <w:b w:val="0"/>
                <w:sz w:val="19"/>
              </w:rPr>
              <w:t>Dépose le fichier sur la plateforme de l'opérateur (hors application).</w:t>
            </w:r>
          </w:p>
        </w:tc>
        <w:tc>
          <w:tcPr>
            <w:tcW w:type="dxa" w:w="3288"/>
          </w:tcPr>
          <w:p>
            <w:r/>
            <w:r>
              <w:rPr>
                <w:b w:val="0"/>
                <w:sz w:val="19"/>
              </w:rPr>
              <w:t>Virements exécutés côté opérateur</w:t>
            </w:r>
          </w:p>
        </w:tc>
      </w:tr>
      <w:tr>
        <w:tc>
          <w:tcPr>
            <w:tcW w:type="dxa" w:w="454"/>
          </w:tcPr>
          <w:p>
            <w:r/>
            <w:r>
              <w:rPr>
                <w:b w:val="0"/>
                <w:sz w:val="19"/>
              </w:rPr>
              <w:t>5</w:t>
            </w:r>
          </w:p>
        </w:tc>
        <w:tc>
          <w:tcPr>
            <w:tcW w:type="dxa" w:w="1474"/>
          </w:tcPr>
          <w:p>
            <w:r/>
            <w:r>
              <w:rPr>
                <w:b w:val="0"/>
                <w:sz w:val="19"/>
              </w:rPr>
              <w:t>Agent financier</w:t>
            </w:r>
          </w:p>
        </w:tc>
        <w:tc>
          <w:tcPr>
            <w:tcW w:type="dxa" w:w="4309"/>
          </w:tcPr>
          <w:p>
            <w:r/>
            <w:r>
              <w:rPr>
                <w:b w:val="0"/>
                <w:sz w:val="19"/>
              </w:rPr>
              <w:t>Revient dans l'application et confirme le lot (statut GENERE requis).</w:t>
            </w:r>
          </w:p>
        </w:tc>
        <w:tc>
          <w:tcPr>
            <w:tcW w:type="dxa" w:w="3288"/>
          </w:tcPr>
          <w:p>
            <w:r/>
            <w:r>
              <w:rPr>
                <w:b w:val="0"/>
                <w:sz w:val="19"/>
              </w:rPr>
              <w:t>Lot + versements → CONFIRME (horodatés) ; OM dont tous les versements non nuls sont réglés → SOLDE</w:t>
            </w:r>
          </w:p>
        </w:tc>
      </w:tr>
      <w:tr>
        <w:tc>
          <w:tcPr>
            <w:tcW w:type="dxa" w:w="454"/>
          </w:tcPr>
          <w:p>
            <w:r/>
            <w:r>
              <w:rPr>
                <w:b w:val="0"/>
                <w:sz w:val="19"/>
              </w:rPr>
              <w:t>6</w:t>
            </w:r>
          </w:p>
        </w:tc>
        <w:tc>
          <w:tcPr>
            <w:tcW w:type="dxa" w:w="1474"/>
          </w:tcPr>
          <w:p>
            <w:r/>
            <w:r>
              <w:rPr>
                <w:b w:val="0"/>
                <w:sz w:val="19"/>
              </w:rPr>
              <w:t>Agent financier</w:t>
            </w:r>
          </w:p>
        </w:tc>
        <w:tc>
          <w:tcPr>
            <w:tcW w:type="dxa" w:w="4309"/>
          </w:tcPr>
          <w:p>
            <w:r/>
            <w:r>
              <w:rPr>
                <w:b w:val="0"/>
                <w:sz w:val="19"/>
              </w:rPr>
              <w:t>En cas de problème : marque le lot « en erreur », corrige au besoin l'agent, puis régénère.</w:t>
            </w:r>
          </w:p>
        </w:tc>
        <w:tc>
          <w:tcPr>
            <w:tcW w:type="dxa" w:w="3288"/>
          </w:tcPr>
          <w:p>
            <w:r/>
            <w:r>
              <w:rPr>
                <w:b w:val="0"/>
                <w:sz w:val="19"/>
              </w:rPr>
              <w:t>Lot → ERREUR ; versements → EN_ATTENTE (coordonnées agent rafraîchies) → régénération → GENERE</w:t>
            </w:r>
          </w:p>
        </w:tc>
      </w:tr>
      <w:tr>
        <w:tc>
          <w:tcPr>
            <w:tcW w:type="dxa" w:w="454"/>
          </w:tcPr>
          <w:p>
            <w:r/>
            <w:r>
              <w:rPr>
                <w:b w:val="0"/>
                <w:sz w:val="19"/>
              </w:rPr>
              <w:t>7</w:t>
            </w:r>
          </w:p>
        </w:tc>
        <w:tc>
          <w:tcPr>
            <w:tcW w:type="dxa" w:w="1474"/>
          </w:tcPr>
          <w:p>
            <w:r/>
            <w:r>
              <w:rPr>
                <w:b w:val="0"/>
                <w:sz w:val="19"/>
              </w:rPr>
              <w:t>Agent financier</w:t>
            </w:r>
          </w:p>
        </w:tc>
        <w:tc>
          <w:tcPr>
            <w:tcW w:type="dxa" w:w="4309"/>
          </w:tcPr>
          <w:p>
            <w:r/>
            <w:r>
              <w:rPr>
                <w:b w:val="0"/>
                <w:sz w:val="19"/>
              </w:rPr>
              <w:t>Un versement devient payable après la confirmation du lot (OM validé tard, changement d'opérateur…).</w:t>
            </w:r>
          </w:p>
        </w:tc>
        <w:tc>
          <w:tcPr>
            <w:tcW w:type="dxa" w:w="3288"/>
          </w:tcPr>
          <w:p>
            <w:r/>
            <w:r>
              <w:rPr>
                <w:b w:val="0"/>
                <w:sz w:val="19"/>
              </w:rPr>
              <w:t>Nouvelle génération → lot COMPLÉMENTAIRE (sequence + 1, fichier …_COMPL{n})</w:t>
            </w:r>
          </w:p>
        </w:tc>
      </w:tr>
    </w:tbl>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Idempotence &amp; confirmation : </w:t>
            </w:r>
            <w:r>
              <w:rPr>
                <w:sz w:val="20"/>
              </w:rPr>
              <w:t>Un versement CONFIRME n'est jamais réinclus dans un nouveau fichier (protection anti-double-paiement). La régénération n'est possible que tant que le lot n'est pas confirmé. Seul un lot au statut GENERE peut être confirmé : un lot en ERREUR doit d'abord être régénéré (on ne confirme pas un fichier invalidé). Versement::scopeEligiblesLot exclut CONFIRME, ANNULE, A_RECOUVRER, RECOUVRE, les montants ≤ 0 et tout versement porté par un lot CONFIRME (seconde barrière). Un lot CONFIRME n'est jamais réécrit : la génération suivante crée le lot de séquence suivante. Génération sous transaction avec lockForUpdate sur le dernier lot de la clé.</w:t>
            </w:r>
          </w:p>
        </w:tc>
      </w:tr>
    </w:tbl>
    <w:p/>
    <w:p>
      <w:pPr>
        <w:pStyle w:val="ListBullet"/>
      </w:pPr>
      <w:r>
        <w:t>Gros lot en file (GenererLotPaiementJob, file « paiements ») : mêmes règles que la génération directe (LotPaiementService::generer). En cas d'échec définitif (après 3 tentatives, ou dès le premier échec en QUEUE_CONNECTION=sync), le suivi passe ERREUR et le dernier lot GENERE/ERREUR de la clé passe en ERREUR par LotPaiementService::marquerErreur, comme l'action manuelle : versements EN_ATTENTE, coordonnées rafraîchies, audit ERROR_LOT. Un lot CONFIRME n'est jamais touché. Détail : backend/docs/queues.md.</w:t>
      </w:r>
    </w:p>
    <w:p>
      <w:pPr>
        <w:pStyle w:val="ListBullet"/>
      </w:pPr>
      <w:r>
        <w:t>En QUEUE_CONNECTION=sync (production cPanel), le job tourne dans la requête : le gros lot répond 202 seulement si la génération réussit ; sinon l'erreur revient dans la réponse même (après failed()). L'écran recharge alors le lot : un lot passé en ERREUR n'offre plus « Confirmer ».</w:t>
      </w:r>
    </w:p>
    <w:p>
      <w:pPr>
        <w:pStyle w:val="Heading2"/>
      </w:pPr>
      <w:r>
        <w:t>4.4 Génération de l'ordre de mission en PDF</w:t>
      </w:r>
    </w:p>
    <w:tbl>
      <w:tblPr>
        <w:tblStyle w:val="TableGrid"/>
        <w:tblW w:type="auto" w:w="0"/>
        <w:jc w:val="center"/>
        <w:tblLayout w:type="fixed"/>
        <w:tblLook w:firstColumn="1" w:firstRow="1" w:lastColumn="0" w:lastRow="0" w:noHBand="0" w:noVBand="1" w:val="04A0"/>
      </w:tblPr>
      <w:tblGrid>
        <w:gridCol w:w="454"/>
        <w:gridCol w:w="1474"/>
        <w:gridCol w:w="4876"/>
        <w:gridCol w:w="2721"/>
      </w:tblGrid>
      <w:tr>
        <w:tc>
          <w:tcPr>
            <w:tcW w:type="dxa" w:w="454"/>
            <w:shd w:val="clear" w:fill="1D9E4F"/>
          </w:tcPr>
          <w:p>
            <w:r/>
            <w:r>
              <w:rPr>
                <w:b/>
                <w:color w:val="FFFFFF"/>
                <w:sz w:val="20"/>
              </w:rPr>
              <w:t>#</w:t>
            </w:r>
          </w:p>
        </w:tc>
        <w:tc>
          <w:tcPr>
            <w:tcW w:type="dxa" w:w="1474"/>
            <w:shd w:val="clear" w:fill="1D9E4F"/>
          </w:tcPr>
          <w:p>
            <w:r/>
            <w:r>
              <w:rPr>
                <w:b/>
                <w:color w:val="FFFFFF"/>
                <w:sz w:val="20"/>
              </w:rPr>
              <w:t>Acteur</w:t>
            </w:r>
          </w:p>
        </w:tc>
        <w:tc>
          <w:tcPr>
            <w:tcW w:type="dxa" w:w="4876"/>
            <w:shd w:val="clear" w:fill="1D9E4F"/>
          </w:tcPr>
          <w:p>
            <w:r/>
            <w:r>
              <w:rPr>
                <w:b/>
                <w:color w:val="FFFFFF"/>
                <w:sz w:val="20"/>
              </w:rPr>
              <w:t>Action</w:t>
            </w:r>
          </w:p>
        </w:tc>
        <w:tc>
          <w:tcPr>
            <w:tcW w:type="dxa" w:w="2721"/>
            <w:shd w:val="clear" w:fill="1D9E4F"/>
          </w:tcPr>
          <w:p>
            <w:r/>
            <w:r>
              <w:rPr>
                <w:b/>
                <w:color w:val="FFFFFF"/>
                <w:sz w:val="20"/>
              </w:rPr>
              <w:t>Résultat / statut</w:t>
            </w:r>
          </w:p>
        </w:tc>
      </w:tr>
      <w:tr>
        <w:tc>
          <w:tcPr>
            <w:tcW w:type="dxa" w:w="454"/>
          </w:tcPr>
          <w:p>
            <w:r/>
            <w:r>
              <w:rPr>
                <w:b w:val="0"/>
                <w:sz w:val="19"/>
              </w:rPr>
              <w:t>1</w:t>
            </w:r>
          </w:p>
        </w:tc>
        <w:tc>
          <w:tcPr>
            <w:tcW w:type="dxa" w:w="1474"/>
          </w:tcPr>
          <w:p>
            <w:r/>
            <w:r>
              <w:rPr>
                <w:b w:val="0"/>
                <w:sz w:val="19"/>
              </w:rPr>
              <w:t>Utilisateur</w:t>
            </w:r>
          </w:p>
        </w:tc>
        <w:tc>
          <w:tcPr>
            <w:tcW w:type="dxa" w:w="4876"/>
          </w:tcPr>
          <w:p>
            <w:r/>
            <w:r>
              <w:rPr>
                <w:b w:val="0"/>
                <w:sz w:val="19"/>
              </w:rPr>
              <w:t>Ouvre la fiche d'un OM, clique « PDF de l'OM » (écran OM-07, /ordres/:id/pdf) puis « Télécharger PDF ».</w:t>
            </w:r>
          </w:p>
        </w:tc>
        <w:tc>
          <w:tcPr>
            <w:tcW w:type="dxa" w:w="2721"/>
          </w:tcPr>
          <w:p>
            <w:r/>
            <w:r>
              <w:rPr>
                <w:b w:val="0"/>
                <w:sz w:val="19"/>
              </w:rPr>
              <w:t>GET /api/ordres/:id/pdf</w:t>
            </w:r>
          </w:p>
        </w:tc>
      </w:tr>
      <w:tr>
        <w:tc>
          <w:tcPr>
            <w:tcW w:type="dxa" w:w="454"/>
          </w:tcPr>
          <w:p>
            <w:r/>
            <w:r>
              <w:rPr>
                <w:b w:val="0"/>
                <w:sz w:val="19"/>
              </w:rPr>
              <w:t>2</w:t>
            </w:r>
          </w:p>
        </w:tc>
        <w:tc>
          <w:tcPr>
            <w:tcW w:type="dxa" w:w="1474"/>
          </w:tcPr>
          <w:p>
            <w:r/>
            <w:r>
              <w:rPr>
                <w:b w:val="0"/>
                <w:sz w:val="19"/>
              </w:rPr>
              <w:t>Système</w:t>
            </w:r>
          </w:p>
        </w:tc>
        <w:tc>
          <w:tcPr>
            <w:tcW w:type="dxa" w:w="4876"/>
          </w:tcPr>
          <w:p>
            <w:r/>
            <w:r>
              <w:rPr>
                <w:b w:val="0"/>
                <w:sz w:val="19"/>
              </w:rPr>
              <w:t>Génère le PDF via DomPDF (en-tête officiel ANaTT mutualisé, données OM, montants).</w:t>
            </w:r>
          </w:p>
        </w:tc>
        <w:tc>
          <w:tcPr>
            <w:tcW w:type="dxa" w:w="2721"/>
          </w:tcPr>
          <w:p>
            <w:r/>
            <w:r>
              <w:rPr>
                <w:b w:val="0"/>
                <w:sz w:val="19"/>
              </w:rPr>
              <w:t>PDF produit côté serveur</w:t>
            </w:r>
          </w:p>
        </w:tc>
      </w:tr>
      <w:tr>
        <w:tc>
          <w:tcPr>
            <w:tcW w:type="dxa" w:w="454"/>
          </w:tcPr>
          <w:p>
            <w:r/>
            <w:r>
              <w:rPr>
                <w:b w:val="0"/>
                <w:sz w:val="19"/>
              </w:rPr>
              <w:t>3</w:t>
            </w:r>
          </w:p>
        </w:tc>
        <w:tc>
          <w:tcPr>
            <w:tcW w:type="dxa" w:w="1474"/>
          </w:tcPr>
          <w:p>
            <w:r/>
            <w:r>
              <w:rPr>
                <w:b w:val="0"/>
                <w:sz w:val="19"/>
              </w:rPr>
              <w:t>Système</w:t>
            </w:r>
          </w:p>
        </w:tc>
        <w:tc>
          <w:tcPr>
            <w:tcW w:type="dxa" w:w="4876"/>
          </w:tcPr>
          <w:p>
            <w:r/>
            <w:r>
              <w:rPr>
                <w:b w:val="0"/>
                <w:sz w:val="19"/>
              </w:rPr>
              <w:t>Blocs de signature : signature portée par l'OM (circuit par OM, données héritées) en priorité, sinon celle de l'état des AVANCES qui couvre l'OM (PdfGenerator::etatSignataire).</w:t>
            </w:r>
          </w:p>
        </w:tc>
        <w:tc>
          <w:tcPr>
            <w:tcW w:type="dxa" w:w="2721"/>
          </w:tcPr>
          <w:p>
            <w:r/>
            <w:r>
              <w:rPr>
                <w:b w:val="0"/>
                <w:sz w:val="19"/>
              </w:rPr>
              <w:t>Mêmes nom, fonction, paraphe archivé et code de vérification que l'état</w:t>
            </w:r>
          </w:p>
        </w:tc>
      </w:tr>
      <w:tr>
        <w:tc>
          <w:tcPr>
            <w:tcW w:type="dxa" w:w="454"/>
          </w:tcPr>
          <w:p>
            <w:r/>
            <w:r>
              <w:rPr>
                <w:b w:val="0"/>
                <w:sz w:val="19"/>
              </w:rPr>
              <w:t>4</w:t>
            </w:r>
          </w:p>
        </w:tc>
        <w:tc>
          <w:tcPr>
            <w:tcW w:type="dxa" w:w="1474"/>
          </w:tcPr>
          <w:p>
            <w:r/>
            <w:r>
              <w:rPr>
                <w:b w:val="0"/>
                <w:sz w:val="19"/>
              </w:rPr>
              <w:t>Utilisateur</w:t>
            </w:r>
          </w:p>
        </w:tc>
        <w:tc>
          <w:tcPr>
            <w:tcW w:type="dxa" w:w="4876"/>
          </w:tcPr>
          <w:p>
            <w:r/>
            <w:r>
              <w:rPr>
                <w:b w:val="0"/>
                <w:sz w:val="19"/>
              </w:rPr>
              <w:t>Visualise ou télécharge le document.</w:t>
            </w:r>
          </w:p>
        </w:tc>
        <w:tc>
          <w:tcPr>
            <w:tcW w:type="dxa" w:w="2721"/>
          </w:tcPr>
          <w:p>
            <w:r/>
            <w:r>
              <w:rPr>
                <w:b w:val="0"/>
                <w:sz w:val="19"/>
              </w:rPr>
              <w:t>Fichier PDF imprimable</w:t>
            </w:r>
          </w:p>
        </w:tc>
      </w:tr>
    </w:tbl>
    <w:p/>
    <w:p>
      <w:pPr>
        <w:pStyle w:val="ListBullet"/>
      </w:pPr>
      <w:r>
        <w:t>Couverture par l'état : l'OM doit figurer dans le tableau lignes figé au récapitulatif (numero = reference_semo) ; un OM REJETE / ANNULE ou un état REJETE ne fournit aucune signature, et un brouillon n'en montre jamais.</w:t>
      </w:r>
    </w:p>
    <w:p>
      <w:pPr>
        <w:pStyle w:val="ListBullet"/>
      </w:pPr>
      <w:r>
        <w:t>Cache : ordres/OM-{ref}-{statut}[-ETAT-{statut_etat}][-AMD{n}].pdf — le statut de l'état et le nombre d'amendements entrent dans la clé, pour qu'une signature apposée sur l'état ou un amendement régénère le PDF d'un OM resté au même statut. Tests : OmPdfSignaturesEtatTest, OmPdfAmendementTest.</w:t>
      </w:r>
    </w:p>
    <w:p>
      <w:pPr>
        <w:pStyle w:val="ListBullet"/>
      </w:pPr>
      <w:r>
        <w:t>Après un amendement, la répartition affichée suit les montants réels : « Avance engagée », « Reliquat (ajusté par amendement) » ou « Trop-perçu (à recouvrer par retenue sur salaire) », avec un encadré rappelant le dernier amendement ; le taux journalier affiché exclut le transport.</w:t>
      </w:r>
    </w:p>
    <w:p>
      <w:pPr>
        <w:pStyle w:val="ListBullet"/>
      </w:pPr>
      <w:r>
        <w:t>Dernier amendement : tri par amende_le puis id décroissants (deux amendements dans la même seconde restent ordonnés). Même ordre pour le document de retenue (motif) et le journal de la fiche OM.</w:t>
      </w:r>
    </w:p>
    <w:p>
      <w:pPr>
        <w:pStyle w:val="ListBullet"/>
      </w:pPr>
      <w:r>
        <w:t>Accès : le lien « PDF de l'OM » de la fiche est le seul chemin vers le PDF officiel ; « Télécharger le brouillon » (filigrané) n'est proposé que tant que l'OM n'est ni VALIDE ni SOLDE.</w:t>
      </w:r>
    </w:p>
    <w:p>
      <w:pPr>
        <w:pStyle w:val="Heading2"/>
      </w:pPr>
      <w:r>
        <w:t>4.5 Import en masse des agents (Excel / CSV)</w:t>
      </w:r>
    </w:p>
    <w:tbl>
      <w:tblPr>
        <w:tblStyle w:val="TableGrid"/>
        <w:tblW w:type="auto" w:w="0"/>
        <w:jc w:val="center"/>
        <w:tblLayout w:type="fixed"/>
        <w:tblLook w:firstColumn="1" w:firstRow="1" w:lastColumn="0" w:lastRow="0" w:noHBand="0" w:noVBand="1" w:val="04A0"/>
      </w:tblPr>
      <w:tblGrid>
        <w:gridCol w:w="454"/>
        <w:gridCol w:w="1474"/>
        <w:gridCol w:w="4876"/>
        <w:gridCol w:w="2721"/>
      </w:tblGrid>
      <w:tr>
        <w:tc>
          <w:tcPr>
            <w:tcW w:type="dxa" w:w="454"/>
            <w:shd w:val="clear" w:fill="1D9E4F"/>
          </w:tcPr>
          <w:p>
            <w:r/>
            <w:r>
              <w:rPr>
                <w:b/>
                <w:color w:val="FFFFFF"/>
                <w:sz w:val="20"/>
              </w:rPr>
              <w:t>#</w:t>
            </w:r>
          </w:p>
        </w:tc>
        <w:tc>
          <w:tcPr>
            <w:tcW w:type="dxa" w:w="1474"/>
            <w:shd w:val="clear" w:fill="1D9E4F"/>
          </w:tcPr>
          <w:p>
            <w:r/>
            <w:r>
              <w:rPr>
                <w:b/>
                <w:color w:val="FFFFFF"/>
                <w:sz w:val="20"/>
              </w:rPr>
              <w:t>Acteur</w:t>
            </w:r>
          </w:p>
        </w:tc>
        <w:tc>
          <w:tcPr>
            <w:tcW w:type="dxa" w:w="4876"/>
            <w:shd w:val="clear" w:fill="1D9E4F"/>
          </w:tcPr>
          <w:p>
            <w:r/>
            <w:r>
              <w:rPr>
                <w:b/>
                <w:color w:val="FFFFFF"/>
                <w:sz w:val="20"/>
              </w:rPr>
              <w:t>Action</w:t>
            </w:r>
          </w:p>
        </w:tc>
        <w:tc>
          <w:tcPr>
            <w:tcW w:type="dxa" w:w="2721"/>
            <w:shd w:val="clear" w:fill="1D9E4F"/>
          </w:tcPr>
          <w:p>
            <w:r/>
            <w:r>
              <w:rPr>
                <w:b/>
                <w:color w:val="FFFFFF"/>
                <w:sz w:val="20"/>
              </w:rPr>
              <w:t>Résultat / statut</w:t>
            </w:r>
          </w:p>
        </w:tc>
      </w:tr>
      <w:tr>
        <w:tc>
          <w:tcPr>
            <w:tcW w:type="dxa" w:w="454"/>
          </w:tcPr>
          <w:p>
            <w:r/>
            <w:r>
              <w:rPr>
                <w:b w:val="0"/>
                <w:sz w:val="19"/>
              </w:rPr>
              <w:t>1</w:t>
            </w:r>
          </w:p>
        </w:tc>
        <w:tc>
          <w:tcPr>
            <w:tcW w:type="dxa" w:w="1474"/>
          </w:tcPr>
          <w:p>
            <w:r/>
            <w:r>
              <w:rPr>
                <w:b w:val="0"/>
                <w:sz w:val="19"/>
              </w:rPr>
              <w:t>Gestionnaire</w:t>
            </w:r>
          </w:p>
        </w:tc>
        <w:tc>
          <w:tcPr>
            <w:tcW w:type="dxa" w:w="4876"/>
          </w:tcPr>
          <w:p>
            <w:r/>
            <w:r>
              <w:rPr>
                <w:b w:val="0"/>
                <w:sz w:val="19"/>
              </w:rPr>
              <w:t>Dépose un fichier Excel/CSV et lance la prévisualisation.</w:t>
            </w:r>
          </w:p>
        </w:tc>
        <w:tc>
          <w:tcPr>
            <w:tcW w:type="dxa" w:w="2721"/>
          </w:tcPr>
          <w:p>
            <w:r/>
            <w:r>
              <w:rPr>
                <w:b w:val="0"/>
                <w:sz w:val="19"/>
              </w:rPr>
              <w:t>Aperçu des données</w:t>
            </w:r>
          </w:p>
        </w:tc>
      </w:tr>
      <w:tr>
        <w:tc>
          <w:tcPr>
            <w:tcW w:type="dxa" w:w="454"/>
          </w:tcPr>
          <w:p>
            <w:r/>
            <w:r>
              <w:rPr>
                <w:b w:val="0"/>
                <w:sz w:val="19"/>
              </w:rPr>
              <w:t>2</w:t>
            </w:r>
          </w:p>
        </w:tc>
        <w:tc>
          <w:tcPr>
            <w:tcW w:type="dxa" w:w="1474"/>
          </w:tcPr>
          <w:p>
            <w:r/>
            <w:r>
              <w:rPr>
                <w:b w:val="0"/>
                <w:sz w:val="19"/>
              </w:rPr>
              <w:t>Système</w:t>
            </w:r>
          </w:p>
        </w:tc>
        <w:tc>
          <w:tcPr>
            <w:tcW w:type="dxa" w:w="4876"/>
          </w:tcPr>
          <w:p>
            <w:r/>
            <w:r>
              <w:rPr>
                <w:b w:val="0"/>
                <w:sz w:val="19"/>
              </w:rPr>
              <w:t>Valide chaque ligne (unicité matricule/téléphone, cohérence numéro/opérateur).</w:t>
            </w:r>
          </w:p>
        </w:tc>
        <w:tc>
          <w:tcPr>
            <w:tcW w:type="dxa" w:w="2721"/>
          </w:tcPr>
          <w:p>
            <w:r/>
            <w:r>
              <w:rPr>
                <w:b w:val="0"/>
                <w:sz w:val="19"/>
              </w:rPr>
              <w:t>Rapport d'erreurs ligne à ligne</w:t>
            </w:r>
          </w:p>
        </w:tc>
      </w:tr>
      <w:tr>
        <w:tc>
          <w:tcPr>
            <w:tcW w:type="dxa" w:w="454"/>
          </w:tcPr>
          <w:p>
            <w:r/>
            <w:r>
              <w:rPr>
                <w:b w:val="0"/>
                <w:sz w:val="19"/>
              </w:rPr>
              <w:t>3</w:t>
            </w:r>
          </w:p>
        </w:tc>
        <w:tc>
          <w:tcPr>
            <w:tcW w:type="dxa" w:w="1474"/>
          </w:tcPr>
          <w:p>
            <w:r/>
            <w:r>
              <w:rPr>
                <w:b w:val="0"/>
                <w:sz w:val="19"/>
              </w:rPr>
              <w:t>Gestionnaire</w:t>
            </w:r>
          </w:p>
        </w:tc>
        <w:tc>
          <w:tcPr>
            <w:tcW w:type="dxa" w:w="4876"/>
          </w:tcPr>
          <w:p>
            <w:r/>
            <w:r>
              <w:rPr>
                <w:b w:val="0"/>
                <w:sz w:val="19"/>
              </w:rPr>
              <w:t>Confirme l'import.</w:t>
            </w:r>
          </w:p>
        </w:tc>
        <w:tc>
          <w:tcPr>
            <w:tcW w:type="dxa" w:w="2721"/>
          </w:tcPr>
          <w:p>
            <w:r/>
            <w:r>
              <w:rPr>
                <w:b w:val="0"/>
                <w:sz w:val="19"/>
              </w:rPr>
              <w:t>Import « tout ou rien » (rollback complet à la moindre erreur)</w:t>
            </w:r>
          </w:p>
        </w:tc>
      </w:tr>
    </w:tbl>
    <w:p/>
    <w:p>
      <w:pPr>
        <w:pStyle w:val="Heading2"/>
      </w:pPr>
      <w:r>
        <w:t>4.6 Amendement d'un OM (avenant)</w:t>
      </w:r>
    </w:p>
    <w:p>
      <w:r>
        <w:rPr>
          <w:b w:val="0"/>
          <w:i w:val="0"/>
        </w:rPr>
        <w:t>Acteur : GESTIONNAIRE_OM (om.retranscrire). POST /api/ordres/:id/amender — body { nb_jours? | lignes?, motif ≥ 10 car. } — MissionService::amender, en transaction (OM et états verrouillés).</w:t>
      </w:r>
    </w:p>
    <w:tbl>
      <w:tblPr>
        <w:tblStyle w:val="TableGrid"/>
        <w:tblW w:type="auto" w:w="0"/>
        <w:jc w:val="center"/>
        <w:tblLayout w:type="fixed"/>
        <w:tblLook w:firstColumn="1" w:firstRow="1" w:lastColumn="0" w:lastRow="0" w:noHBand="0" w:noVBand="1" w:val="04A0"/>
      </w:tblPr>
      <w:tblGrid>
        <w:gridCol w:w="454"/>
        <w:gridCol w:w="1587"/>
        <w:gridCol w:w="7483"/>
      </w:tblGrid>
      <w:tr>
        <w:tc>
          <w:tcPr>
            <w:tcW w:type="dxa" w:w="454"/>
            <w:shd w:val="clear" w:fill="1D9E4F"/>
          </w:tcPr>
          <w:p>
            <w:r/>
            <w:r>
              <w:rPr>
                <w:b/>
                <w:color w:val="FFFFFF"/>
                <w:sz w:val="20"/>
              </w:rPr>
              <w:t>#</w:t>
            </w:r>
          </w:p>
        </w:tc>
        <w:tc>
          <w:tcPr>
            <w:tcW w:type="dxa" w:w="1587"/>
            <w:shd w:val="clear" w:fill="1D9E4F"/>
          </w:tcPr>
          <w:p>
            <w:r/>
            <w:r>
              <w:rPr>
                <w:b/>
                <w:color w:val="FFFFFF"/>
                <w:sz w:val="20"/>
              </w:rPr>
              <w:t>Étape</w:t>
            </w:r>
          </w:p>
        </w:tc>
        <w:tc>
          <w:tcPr>
            <w:tcW w:type="dxa" w:w="7483"/>
            <w:shd w:val="clear" w:fill="1D9E4F"/>
          </w:tcPr>
          <w:p>
            <w:r/>
            <w:r>
              <w:rPr>
                <w:b/>
                <w:color w:val="FFFFFF"/>
                <w:sz w:val="20"/>
              </w:rPr>
              <w:t>Règle</w:t>
            </w:r>
          </w:p>
        </w:tc>
      </w:tr>
      <w:tr>
        <w:tc>
          <w:tcPr>
            <w:tcW w:type="dxa" w:w="454"/>
          </w:tcPr>
          <w:p>
            <w:r/>
            <w:r>
              <w:rPr>
                <w:b w:val="0"/>
                <w:sz w:val="19"/>
              </w:rPr>
              <w:t>1</w:t>
            </w:r>
          </w:p>
        </w:tc>
        <w:tc>
          <w:tcPr>
            <w:tcW w:type="dxa" w:w="1587"/>
          </w:tcPr>
          <w:p>
            <w:r/>
            <w:r>
              <w:rPr>
                <w:b w:val="0"/>
                <w:sz w:val="19"/>
              </w:rPr>
              <w:t>Gardes</w:t>
            </w:r>
          </w:p>
        </w:tc>
        <w:tc>
          <w:tcPr>
            <w:tcW w:type="dxa" w:w="7483"/>
          </w:tcPr>
          <w:p>
            <w:r/>
            <w:r>
              <w:rPr>
                <w:b w:val="0"/>
                <w:sz w:val="19"/>
              </w:rPr>
              <w:t>Refus si OM REJETE/ANNULE ; si un versement de l'OM est GENERE (fichier en attente de dépôt) ; si un état de tranche est CONTROLE/VISA_DAF (rejet guidé) ; si l'état des reliquats est VALIDE ; si le reliquat est déjà CONFIRME (payé : avenant formel) ; si un trop-perçu est déjà RECOUVRE. Un OM SOLDE reste amendable hors ces deux derniers cas.</w:t>
            </w:r>
          </w:p>
        </w:tc>
      </w:tr>
      <w:tr>
        <w:tc>
          <w:tcPr>
            <w:tcW w:type="dxa" w:w="454"/>
          </w:tcPr>
          <w:p>
            <w:r/>
            <w:r>
              <w:rPr>
                <w:b w:val="0"/>
                <w:sz w:val="19"/>
              </w:rPr>
              <w:t>2</w:t>
            </w:r>
          </w:p>
        </w:tc>
        <w:tc>
          <w:tcPr>
            <w:tcW w:type="dxa" w:w="1587"/>
          </w:tcPr>
          <w:p>
            <w:r/>
            <w:r>
              <w:rPr>
                <w:b w:val="0"/>
                <w:sz w:val="19"/>
              </w:rPr>
              <w:t>Engagement</w:t>
            </w:r>
          </w:p>
        </w:tc>
        <w:tc>
          <w:tcPr>
            <w:tcW w:type="dxa" w:w="7483"/>
          </w:tcPr>
          <w:p>
            <w:r/>
            <w:r>
              <w:rPr>
                <w:b w:val="0"/>
                <w:sz w:val="19"/>
              </w:rPr>
              <w:t>Circuit par OM : une avance CONFIRME sans avance_engagee est engagée à ce moment.</w:t>
            </w:r>
          </w:p>
        </w:tc>
      </w:tr>
      <w:tr>
        <w:tc>
          <w:tcPr>
            <w:tcW w:type="dxa" w:w="454"/>
          </w:tcPr>
          <w:p>
            <w:r/>
            <w:r>
              <w:rPr>
                <w:b w:val="0"/>
                <w:sz w:val="19"/>
              </w:rPr>
              <w:t>3</w:t>
            </w:r>
          </w:p>
        </w:tc>
        <w:tc>
          <w:tcPr>
            <w:tcW w:type="dxa" w:w="1587"/>
          </w:tcPr>
          <w:p>
            <w:r/>
            <w:r>
              <w:rPr>
                <w:b w:val="0"/>
                <w:sz w:val="19"/>
              </w:rPr>
              <w:t>Recalcul</w:t>
            </w:r>
          </w:p>
        </w:tc>
        <w:tc>
          <w:tcPr>
            <w:tcW w:type="dxa" w:w="7483"/>
          </w:tcPr>
          <w:p>
            <w:r/>
            <w:r>
              <w:rPr>
                <w:b w:val="0"/>
                <w:sz w:val="19"/>
              </w:rPr>
              <w:t>Montant au barème (lignes détaillées ou type × jours, transport conservé). Avant engagement : répartition 70/30 ; après : reliquat = total − avance_engagee (peut être négatif).</w:t>
            </w:r>
          </w:p>
        </w:tc>
      </w:tr>
      <w:tr>
        <w:tc>
          <w:tcPr>
            <w:tcW w:type="dxa" w:w="454"/>
          </w:tcPr>
          <w:p>
            <w:r/>
            <w:r>
              <w:rPr>
                <w:b w:val="0"/>
                <w:sz w:val="19"/>
              </w:rPr>
              <w:t>4</w:t>
            </w:r>
          </w:p>
        </w:tc>
        <w:tc>
          <w:tcPr>
            <w:tcW w:type="dxa" w:w="1587"/>
          </w:tcPr>
          <w:p>
            <w:r/>
            <w:r>
              <w:rPr>
                <w:b w:val="0"/>
                <w:sz w:val="19"/>
              </w:rPr>
              <w:t>Versements</w:t>
            </w:r>
          </w:p>
        </w:tc>
        <w:tc>
          <w:tcPr>
            <w:tcW w:type="dxa" w:w="7483"/>
          </w:tcPr>
          <w:p>
            <w:r/>
            <w:r>
              <w:rPr>
                <w:b w:val="0"/>
                <w:sz w:val="19"/>
              </w:rPr>
              <w:t>RELIQUAT non GENERE/CONFIRME réécrit ; négatif → A_RECOUVRER, sinon EN_ATTENTE. AVANCE réécrite seulement tant qu'elle n'est pas engagée.</w:t>
            </w:r>
          </w:p>
        </w:tc>
      </w:tr>
      <w:tr>
        <w:tc>
          <w:tcPr>
            <w:tcW w:type="dxa" w:w="454"/>
          </w:tcPr>
          <w:p>
            <w:r/>
            <w:r>
              <w:rPr>
                <w:b w:val="0"/>
                <w:sz w:val="19"/>
              </w:rPr>
              <w:t>5</w:t>
            </w:r>
          </w:p>
        </w:tc>
        <w:tc>
          <w:tcPr>
            <w:tcW w:type="dxa" w:w="1587"/>
          </w:tcPr>
          <w:p>
            <w:r/>
            <w:r>
              <w:rPr>
                <w:b w:val="0"/>
                <w:sz w:val="19"/>
              </w:rPr>
              <w:t>Statut</w:t>
            </w:r>
          </w:p>
        </w:tc>
        <w:tc>
          <w:tcPr>
            <w:tcW w:type="dxa" w:w="7483"/>
          </w:tcPr>
          <w:p>
            <w:r/>
            <w:r>
              <w:rPr>
                <w:b w:val="0"/>
                <w:sz w:val="19"/>
              </w:rPr>
              <w:t>Un OM SOLDE à qui l'amendement recrée un montant à régler redevient VALIDE ; un reliquat ramené à 0, avance payée, solde l'OM (OrdreMission::solderSiRegle).</w:t>
            </w:r>
          </w:p>
        </w:tc>
      </w:tr>
      <w:tr>
        <w:tc>
          <w:tcPr>
            <w:tcW w:type="dxa" w:w="454"/>
          </w:tcPr>
          <w:p>
            <w:r/>
            <w:r>
              <w:rPr>
                <w:b w:val="0"/>
                <w:sz w:val="19"/>
              </w:rPr>
              <w:t>6</w:t>
            </w:r>
          </w:p>
        </w:tc>
        <w:tc>
          <w:tcPr>
            <w:tcW w:type="dxa" w:w="1587"/>
          </w:tcPr>
          <w:p>
            <w:r/>
            <w:r>
              <w:rPr>
                <w:b w:val="0"/>
                <w:sz w:val="19"/>
              </w:rPr>
              <w:t>Traçabilité</w:t>
            </w:r>
          </w:p>
        </w:tc>
        <w:tc>
          <w:tcPr>
            <w:tcW w:type="dxa" w:w="7483"/>
          </w:tcPr>
          <w:p>
            <w:r/>
            <w:r>
              <w:rPr>
                <w:b w:val="0"/>
                <w:sz w:val="19"/>
              </w:rPr>
              <w:t>Ligne om_amendements (avant / après, delta, motif, auteur) + audit AMEND_OM ; notification « trop-perçu » aux détenteurs de paiements.confirmer si reliquat &lt; 0.</w:t>
            </w:r>
          </w:p>
        </w:tc>
      </w:tr>
    </w:tbl>
    <w:p/>
    <w:p>
      <w:pPr>
        <w:pStyle w:val="Heading2"/>
      </w:pPr>
      <w:r>
        <w:t>4.7 Sauvegarde et restauration de la base</w:t>
      </w:r>
    </w:p>
    <w:tbl>
      <w:tblPr>
        <w:tblStyle w:val="TableGrid"/>
        <w:tblW w:type="auto" w:w="0"/>
        <w:jc w:val="center"/>
        <w:tblLayout w:type="fixed"/>
        <w:tblLook w:firstColumn="1" w:firstRow="1" w:lastColumn="0" w:lastRow="0" w:noHBand="0" w:noVBand="1" w:val="04A0"/>
      </w:tblPr>
      <w:tblGrid>
        <w:gridCol w:w="454"/>
        <w:gridCol w:w="1587"/>
        <w:gridCol w:w="4989"/>
        <w:gridCol w:w="2494"/>
      </w:tblGrid>
      <w:tr>
        <w:tc>
          <w:tcPr>
            <w:tcW w:type="dxa" w:w="454"/>
            <w:shd w:val="clear" w:fill="1D9E4F"/>
          </w:tcPr>
          <w:p>
            <w:r/>
            <w:r>
              <w:rPr>
                <w:b/>
                <w:color w:val="FFFFFF"/>
                <w:sz w:val="20"/>
              </w:rPr>
              <w:t>#</w:t>
            </w:r>
          </w:p>
        </w:tc>
        <w:tc>
          <w:tcPr>
            <w:tcW w:type="dxa" w:w="1587"/>
            <w:shd w:val="clear" w:fill="1D9E4F"/>
          </w:tcPr>
          <w:p>
            <w:r/>
            <w:r>
              <w:rPr>
                <w:b/>
                <w:color w:val="FFFFFF"/>
                <w:sz w:val="20"/>
              </w:rPr>
              <w:t>Acteur</w:t>
            </w:r>
          </w:p>
        </w:tc>
        <w:tc>
          <w:tcPr>
            <w:tcW w:type="dxa" w:w="4989"/>
            <w:shd w:val="clear" w:fill="1D9E4F"/>
          </w:tcPr>
          <w:p>
            <w:r/>
            <w:r>
              <w:rPr>
                <w:b/>
                <w:color w:val="FFFFFF"/>
                <w:sz w:val="20"/>
              </w:rPr>
              <w:t>Action</w:t>
            </w:r>
          </w:p>
        </w:tc>
        <w:tc>
          <w:tcPr>
            <w:tcW w:type="dxa" w:w="2494"/>
            <w:shd w:val="clear" w:fill="1D9E4F"/>
          </w:tcPr>
          <w:p>
            <w:r/>
            <w:r>
              <w:rPr>
                <w:b/>
                <w:color w:val="FFFFFF"/>
                <w:sz w:val="20"/>
              </w:rPr>
              <w:t>Résultat</w:t>
            </w:r>
          </w:p>
        </w:tc>
      </w:tr>
      <w:tr>
        <w:tc>
          <w:tcPr>
            <w:tcW w:type="dxa" w:w="454"/>
          </w:tcPr>
          <w:p>
            <w:r/>
            <w:r>
              <w:rPr>
                <w:b w:val="0"/>
                <w:sz w:val="19"/>
              </w:rPr>
              <w:t>1</w:t>
            </w:r>
          </w:p>
        </w:tc>
        <w:tc>
          <w:tcPr>
            <w:tcW w:type="dxa" w:w="1587"/>
          </w:tcPr>
          <w:p>
            <w:r/>
            <w:r>
              <w:rPr>
                <w:b w:val="0"/>
                <w:sz w:val="19"/>
              </w:rPr>
              <w:t>Serveur (cron)</w:t>
            </w:r>
          </w:p>
        </w:tc>
        <w:tc>
          <w:tcPr>
            <w:tcW w:type="dxa" w:w="4989"/>
          </w:tcPr>
          <w:p>
            <w:r/>
            <w:r>
              <w:rPr>
                <w:b w:val="0"/>
                <w:sz w:val="19"/>
              </w:rPr>
              <w:t>db:backup --compress chaque jour à 02:00 (rétention 30 jours).</w:t>
            </w:r>
          </w:p>
        </w:tc>
        <w:tc>
          <w:tcPr>
            <w:tcW w:type="dxa" w:w="2494"/>
          </w:tcPr>
          <w:p>
            <w:r/>
            <w:r>
              <w:rPr>
                <w:b w:val="0"/>
                <w:sz w:val="19"/>
              </w:rPr>
              <w:t>backups/backup_AAAA-MM-JJ_HHMMSS.sql.gz</w:t>
            </w:r>
          </w:p>
        </w:tc>
      </w:tr>
      <w:tr>
        <w:tc>
          <w:tcPr>
            <w:tcW w:type="dxa" w:w="454"/>
          </w:tcPr>
          <w:p>
            <w:r/>
            <w:r>
              <w:rPr>
                <w:b w:val="0"/>
                <w:sz w:val="19"/>
              </w:rPr>
              <w:t>2</w:t>
            </w:r>
          </w:p>
        </w:tc>
        <w:tc>
          <w:tcPr>
            <w:tcW w:type="dxa" w:w="1587"/>
          </w:tcPr>
          <w:p>
            <w:r/>
            <w:r>
              <w:rPr>
                <w:b w:val="0"/>
                <w:sz w:val="19"/>
              </w:rPr>
              <w:t>SUPER_ADMIN</w:t>
            </w:r>
          </w:p>
        </w:tc>
        <w:tc>
          <w:tcPr>
            <w:tcW w:type="dxa" w:w="4989"/>
          </w:tcPr>
          <w:p>
            <w:r/>
            <w:r>
              <w:rPr>
                <w:b w:val="0"/>
                <w:sz w:val="19"/>
              </w:rPr>
              <w:t>Consulte la liste (GET /api/admin/backups, triée par date du fichier, la plus récente en tête) et télécharge une sauvegarde (GET /api/admin/backups/:name/download).</w:t>
            </w:r>
          </w:p>
        </w:tc>
        <w:tc>
          <w:tcPr>
            <w:tcW w:type="dxa" w:w="2494"/>
          </w:tcPr>
          <w:p>
            <w:r/>
            <w:r>
              <w:rPr>
                <w:b w:val="0"/>
                <w:sz w:val="19"/>
              </w:rPr>
              <w:t>Copie hors serveur</w:t>
            </w:r>
          </w:p>
        </w:tc>
      </w:tr>
      <w:tr>
        <w:tc>
          <w:tcPr>
            <w:tcW w:type="dxa" w:w="454"/>
          </w:tcPr>
          <w:p>
            <w:r/>
            <w:r>
              <w:rPr>
                <w:b w:val="0"/>
                <w:sz w:val="19"/>
              </w:rPr>
              <w:t>3</w:t>
            </w:r>
          </w:p>
        </w:tc>
        <w:tc>
          <w:tcPr>
            <w:tcW w:type="dxa" w:w="1587"/>
          </w:tcPr>
          <w:p>
            <w:r/>
            <w:r>
              <w:rPr>
                <w:b w:val="0"/>
                <w:sz w:val="19"/>
              </w:rPr>
              <w:t>SUPER_ADMIN</w:t>
            </w:r>
          </w:p>
        </w:tc>
        <w:tc>
          <w:tcPr>
            <w:tcW w:type="dxa" w:w="4989"/>
          </w:tcPr>
          <w:p>
            <w:r/>
            <w:r>
              <w:rPr>
                <w:b w:val="0"/>
                <w:sz w:val="19"/>
              </w:rPr>
              <w:t>Restaure : POST /api/admin/backups/:name/restaurer avec { confirmation: &lt;nom du fichier&gt; }.</w:t>
            </w:r>
          </w:p>
        </w:tc>
        <w:tc>
          <w:tcPr>
            <w:tcW w:type="dxa" w:w="2494"/>
          </w:tcPr>
          <w:p>
            <w:r/>
            <w:r>
              <w:rPr>
                <w:b w:val="0"/>
                <w:sz w:val="19"/>
              </w:rPr>
              <w:t>422 si le nom recopié diffère</w:t>
            </w:r>
          </w:p>
        </w:tc>
      </w:tr>
      <w:tr>
        <w:tc>
          <w:tcPr>
            <w:tcW w:type="dxa" w:w="454"/>
          </w:tcPr>
          <w:p>
            <w:r/>
            <w:r>
              <w:rPr>
                <w:b w:val="0"/>
                <w:sz w:val="19"/>
              </w:rPr>
              <w:t>4</w:t>
            </w:r>
          </w:p>
        </w:tc>
        <w:tc>
          <w:tcPr>
            <w:tcW w:type="dxa" w:w="1587"/>
          </w:tcPr>
          <w:p>
            <w:r/>
            <w:r>
              <w:rPr>
                <w:b w:val="0"/>
                <w:sz w:val="19"/>
              </w:rPr>
              <w:t>Système</w:t>
            </w:r>
          </w:p>
        </w:tc>
        <w:tc>
          <w:tcPr>
            <w:tcW w:type="dxa" w:w="4989"/>
          </w:tcPr>
          <w:p>
            <w:r/>
            <w:r>
              <w:rPr>
                <w:b w:val="0"/>
                <w:sz w:val="19"/>
              </w:rPr>
              <w:t>db:restore prend d'abord une sauvegarde de sécurité de l'état courant, décompresse (.gz) en PHP puis rejoue le dump avec le client mysql (DB_RESTORE_BINARY).</w:t>
            </w:r>
          </w:p>
        </w:tc>
        <w:tc>
          <w:tcPr>
            <w:tcW w:type="dxa" w:w="2494"/>
          </w:tcPr>
          <w:p>
            <w:r/>
            <w:r>
              <w:rPr>
                <w:b w:val="0"/>
                <w:sz w:val="19"/>
              </w:rPr>
              <w:t>Base remplacée ; opération réversible</w:t>
            </w:r>
          </w:p>
        </w:tc>
      </w:tr>
      <w:tr>
        <w:tc>
          <w:tcPr>
            <w:tcW w:type="dxa" w:w="454"/>
          </w:tcPr>
          <w:p>
            <w:r/>
            <w:r>
              <w:rPr>
                <w:b w:val="0"/>
                <w:sz w:val="19"/>
              </w:rPr>
              <w:t>5</w:t>
            </w:r>
          </w:p>
        </w:tc>
        <w:tc>
          <w:tcPr>
            <w:tcW w:type="dxa" w:w="1587"/>
          </w:tcPr>
          <w:p>
            <w:r/>
            <w:r>
              <w:rPr>
                <w:b w:val="0"/>
                <w:sz w:val="19"/>
              </w:rPr>
              <w:t>Système</w:t>
            </w:r>
          </w:p>
        </w:tc>
        <w:tc>
          <w:tcPr>
            <w:tcW w:type="dxa" w:w="4989"/>
          </w:tcPr>
          <w:p>
            <w:r/>
            <w:r>
              <w:rPr>
                <w:b w:val="0"/>
                <w:sz w:val="19"/>
              </w:rPr>
              <w:t>Purge la matrice des permissions mise en cache (PermissionRepository::vider) : role_permissions vient d'être remplacée.</w:t>
            </w:r>
          </w:p>
        </w:tc>
        <w:tc>
          <w:tcPr>
            <w:tcW w:type="dxa" w:w="2494"/>
          </w:tcPr>
          <w:p>
            <w:r/>
            <w:r>
              <w:rPr>
                <w:b w:val="0"/>
                <w:sz w:val="19"/>
              </w:rPr>
              <w:t>Droits de la sauvegarde effectifs dès la requête suivante</w:t>
            </w:r>
          </w:p>
        </w:tc>
      </w:tr>
      <w:tr>
        <w:tc>
          <w:tcPr>
            <w:tcW w:type="dxa" w:w="454"/>
          </w:tcPr>
          <w:p>
            <w:r/>
            <w:r>
              <w:rPr>
                <w:b w:val="0"/>
                <w:sz w:val="19"/>
              </w:rPr>
              <w:t>6</w:t>
            </w:r>
          </w:p>
        </w:tc>
        <w:tc>
          <w:tcPr>
            <w:tcW w:type="dxa" w:w="1587"/>
          </w:tcPr>
          <w:p>
            <w:r/>
            <w:r>
              <w:rPr>
                <w:b w:val="0"/>
                <w:sz w:val="19"/>
              </w:rPr>
              <w:t>Système</w:t>
            </w:r>
          </w:p>
        </w:tc>
        <w:tc>
          <w:tcPr>
            <w:tcW w:type="dxa" w:w="4989"/>
          </w:tcPr>
          <w:p>
            <w:r/>
            <w:r>
              <w:rPr>
                <w:b w:val="0"/>
                <w:sz w:val="19"/>
              </w:rPr>
              <w:t>Audit BACKUP_RESTORE écrit APRÈS la restauration (dans la base restaurée).</w:t>
            </w:r>
          </w:p>
        </w:tc>
        <w:tc>
          <w:tcPr>
            <w:tcW w:type="dxa" w:w="2494"/>
          </w:tcPr>
          <w:p>
            <w:r/>
            <w:r>
              <w:rPr>
                <w:b w:val="0"/>
                <w:sz w:val="19"/>
              </w:rPr>
              <w:t>Traçabilité</w:t>
            </w:r>
          </w:p>
        </w:tc>
      </w:tr>
    </w:tbl>
    <w:p/>
    <w:p>
      <w:pPr>
        <w:pStyle w:val="ListBullet"/>
      </w:pPr>
      <w:r>
        <w:t>Hors périmètre du dump : storage/app/settings.json (part d'avance, exercice, SMTP…), paraphes des signataires et fichiers produits (PDF, fichiers de paiement) sur le disque local. Une restauration ne les modifie pas ; leur sauvegarde relève de la copie de storage/.</w:t>
      </w:r>
    </w:p>
    <w:p>
      <w:pPr>
        <w:pStyle w:val="Heading1"/>
      </w:pPr>
      <w:r>
        <w:t>5. Règles métier</w:t>
      </w:r>
    </w:p>
    <w:p>
      <w:pPr>
        <w:pStyle w:val="Heading2"/>
      </w:pPr>
      <w:r>
        <w:t>5.1 Calcul du per diem</w:t>
      </w:r>
    </w:p>
    <w:p>
      <w:r>
        <w:rPr>
          <w:b/>
          <w:i w:val="0"/>
        </w:rPr>
        <w:t>Montant total = Σ (taux journalier (catégorie × zone × type) × nombre de jours) + transport.</w:t>
      </w:r>
    </w:p>
    <w:p>
      <w:pPr>
        <w:pStyle w:val="ListBullet"/>
      </w:pPr>
      <w:r>
        <w:t>Nombre de jours : décompte inclusif des dates ; règle des 12 h (période ≥ 12 h = jour entier ; retour 0-12 h = rien).</w:t>
      </w:r>
    </w:p>
    <w:p>
      <w:pPr>
        <w:pStyle w:val="ListBullet"/>
      </w:pPr>
      <w:r>
        <w:t>Avance = round(montant total × partAvance/100), 70 % par défaut ; Reliquat = montant total − avance. La part de l'avance est paramétrable (SUPER_ADMIN) et s'applique aux OM retranscrits ensuite.</w:t>
      </w:r>
    </w:p>
    <w:p>
      <w:pPr>
        <w:pStyle w:val="ListBullet"/>
      </w:pPr>
      <w:r>
        <w:t>Exonération (prise en charge par un tiers) : tous les montants à 0 (transport compris), aucun versement créé.</w:t>
      </w:r>
    </w:p>
    <w:p>
      <w:pPr>
        <w:pStyle w:val="ListBullet"/>
      </w:pPr>
      <w:r>
        <w:t>Sans aucun jour facturé (hors exonération) : per diem nul mais le transport reste dû.</w:t>
      </w:r>
    </w:p>
    <w:p>
      <w:pPr>
        <w:pStyle w:val="ListBullet"/>
      </w:pPr>
      <w:r>
        <w:t>4 zones : INTERIEUR, EXT_ZONE_I, EXT_ZONE_II, EXT_ZONE_III (II et III ont des taux identiques).</w:t>
      </w:r>
    </w:p>
    <w:p>
      <w:pPr>
        <w:pStyle w:val="ListBullet"/>
      </w:pPr>
      <w:r>
        <w:t>Contrainte type ↔ zone : repas (un/deux) ⇒ INTERIEUR uniquement ; hébergement (logé/nourri) ⇒ EXTÉRIEUR uniquement.</w:t>
      </w:r>
    </w:p>
    <w:p>
      <w:pPr>
        <w:pStyle w:val="Heading2"/>
      </w:pPr>
      <w:r>
        <w:t>5.2 Catégories d'indice (reprises de SEMO)</w:t>
      </w:r>
    </w:p>
    <w:tbl>
      <w:tblPr>
        <w:tblStyle w:val="TableGrid"/>
        <w:tblW w:type="auto" w:w="0"/>
        <w:jc w:val="center"/>
        <w:tblLayout w:type="fixed"/>
        <w:tblLook w:firstColumn="1" w:firstRow="1" w:lastColumn="0" w:lastRow="0" w:noHBand="0" w:noVBand="1" w:val="04A0"/>
      </w:tblPr>
      <w:tblGrid>
        <w:gridCol w:w="1814"/>
        <w:gridCol w:w="1701"/>
        <w:gridCol w:w="6009"/>
      </w:tblGrid>
      <w:tr>
        <w:tc>
          <w:tcPr>
            <w:tcW w:type="dxa" w:w="1814"/>
            <w:shd w:val="clear" w:fill="1D9E4F"/>
          </w:tcPr>
          <w:p>
            <w:r/>
            <w:r>
              <w:rPr>
                <w:b/>
                <w:color w:val="FFFFFF"/>
                <w:sz w:val="20"/>
              </w:rPr>
              <w:t>Catégorie</w:t>
            </w:r>
          </w:p>
        </w:tc>
        <w:tc>
          <w:tcPr>
            <w:tcW w:type="dxa" w:w="1701"/>
            <w:shd w:val="clear" w:fill="1D9E4F"/>
          </w:tcPr>
          <w:p>
            <w:r/>
            <w:r>
              <w:rPr>
                <w:b/>
                <w:color w:val="FFFFFF"/>
                <w:sz w:val="20"/>
              </w:rPr>
              <w:t>Indice</w:t>
            </w:r>
          </w:p>
        </w:tc>
        <w:tc>
          <w:tcPr>
            <w:tcW w:type="dxa" w:w="6009"/>
            <w:shd w:val="clear" w:fill="1D9E4F"/>
          </w:tcPr>
          <w:p>
            <w:r/>
            <w:r>
              <w:rPr>
                <w:b/>
                <w:color w:val="FFFFFF"/>
                <w:sz w:val="20"/>
              </w:rPr>
              <w:t>Salaire brut (formule de secours : indice = salaire × 12 / 3097)</w:t>
            </w:r>
          </w:p>
        </w:tc>
      </w:tr>
      <w:tr>
        <w:tc>
          <w:tcPr>
            <w:tcW w:type="dxa" w:w="1814"/>
          </w:tcPr>
          <w:p>
            <w:r/>
            <w:r>
              <w:rPr>
                <w:b w:val="0"/>
                <w:sz w:val="19"/>
              </w:rPr>
              <w:t>INDICE_SUP_800</w:t>
            </w:r>
          </w:p>
        </w:tc>
        <w:tc>
          <w:tcPr>
            <w:tcW w:type="dxa" w:w="1701"/>
          </w:tcPr>
          <w:p>
            <w:r/>
            <w:r>
              <w:rPr>
                <w:b w:val="0"/>
                <w:sz w:val="19"/>
              </w:rPr>
              <w:t>≥ 800</w:t>
            </w:r>
          </w:p>
        </w:tc>
        <w:tc>
          <w:tcPr>
            <w:tcW w:type="dxa" w:w="6009"/>
          </w:tcPr>
          <w:p>
            <w:r/>
            <w:r>
              <w:rPr>
                <w:b w:val="0"/>
                <w:sz w:val="19"/>
              </w:rPr>
              <w:t>≥ 372 000 FCFA</w:t>
            </w:r>
          </w:p>
        </w:tc>
      </w:tr>
      <w:tr>
        <w:tc>
          <w:tcPr>
            <w:tcW w:type="dxa" w:w="1814"/>
          </w:tcPr>
          <w:p>
            <w:r/>
            <w:r>
              <w:rPr>
                <w:b w:val="0"/>
                <w:sz w:val="19"/>
              </w:rPr>
              <w:t>INDICE_400_799</w:t>
            </w:r>
          </w:p>
        </w:tc>
        <w:tc>
          <w:tcPr>
            <w:tcW w:type="dxa" w:w="1701"/>
          </w:tcPr>
          <w:p>
            <w:r/>
            <w:r>
              <w:rPr>
                <w:b w:val="0"/>
                <w:sz w:val="19"/>
              </w:rPr>
              <w:t>400 – 799</w:t>
            </w:r>
          </w:p>
        </w:tc>
        <w:tc>
          <w:tcPr>
            <w:tcW w:type="dxa" w:w="6009"/>
          </w:tcPr>
          <w:p>
            <w:r/>
            <w:r>
              <w:rPr>
                <w:b w:val="0"/>
                <w:sz w:val="19"/>
              </w:rPr>
              <w:t>186 000 – 372 000 FCFA</w:t>
            </w:r>
          </w:p>
        </w:tc>
      </w:tr>
      <w:tr>
        <w:tc>
          <w:tcPr>
            <w:tcW w:type="dxa" w:w="1814"/>
          </w:tcPr>
          <w:p>
            <w:r/>
            <w:r>
              <w:rPr>
                <w:b w:val="0"/>
                <w:sz w:val="19"/>
              </w:rPr>
              <w:t>INDICE_INF_400</w:t>
            </w:r>
          </w:p>
        </w:tc>
        <w:tc>
          <w:tcPr>
            <w:tcW w:type="dxa" w:w="1701"/>
          </w:tcPr>
          <w:p>
            <w:r/>
            <w:r>
              <w:rPr>
                <w:b w:val="0"/>
                <w:sz w:val="19"/>
              </w:rPr>
              <w:t>&lt; 400</w:t>
            </w:r>
          </w:p>
        </w:tc>
        <w:tc>
          <w:tcPr>
            <w:tcW w:type="dxa" w:w="6009"/>
          </w:tcPr>
          <w:p>
            <w:r/>
            <w:r>
              <w:rPr>
                <w:b w:val="0"/>
                <w:sz w:val="19"/>
              </w:rPr>
              <w:t>&lt; 186 000 FCFA</w:t>
            </w:r>
          </w:p>
        </w:tc>
      </w:tr>
    </w:tbl>
    <w:p/>
    <w:p>
      <w:pPr>
        <w:pStyle w:val="Heading2"/>
      </w:pPr>
      <w:r>
        <w:t>5.3 Règles de validation principales</w:t>
      </w:r>
    </w:p>
    <w:tbl>
      <w:tblPr>
        <w:tblStyle w:val="TableGrid"/>
        <w:tblW w:type="auto" w:w="0"/>
        <w:jc w:val="center"/>
        <w:tblLayout w:type="fixed"/>
        <w:tblLook w:firstColumn="1" w:firstRow="1" w:lastColumn="0" w:lastRow="0" w:noHBand="0" w:noVBand="1" w:val="04A0"/>
      </w:tblPr>
      <w:tblGrid>
        <w:gridCol w:w="2041"/>
        <w:gridCol w:w="5443"/>
        <w:gridCol w:w="2041"/>
      </w:tblGrid>
      <w:tr>
        <w:tc>
          <w:tcPr>
            <w:tcW w:type="dxa" w:w="2041"/>
            <w:shd w:val="clear" w:fill="1D9E4F"/>
          </w:tcPr>
          <w:p>
            <w:r/>
            <w:r>
              <w:rPr>
                <w:b/>
                <w:color w:val="FFFFFF"/>
                <w:sz w:val="20"/>
              </w:rPr>
              <w:t>Règle</w:t>
            </w:r>
          </w:p>
        </w:tc>
        <w:tc>
          <w:tcPr>
            <w:tcW w:type="dxa" w:w="5443"/>
            <w:shd w:val="clear" w:fill="1D9E4F"/>
          </w:tcPr>
          <w:p>
            <w:r/>
            <w:r>
              <w:rPr>
                <w:b/>
                <w:color w:val="FFFFFF"/>
                <w:sz w:val="20"/>
              </w:rPr>
              <w:t>Description</w:t>
            </w:r>
          </w:p>
        </w:tc>
        <w:tc>
          <w:tcPr>
            <w:tcW w:type="dxa" w:w="2041"/>
            <w:shd w:val="clear" w:fill="1D9E4F"/>
          </w:tcPr>
          <w:p>
            <w:r/>
            <w:r>
              <w:rPr>
                <w:b/>
                <w:color w:val="FFFFFF"/>
                <w:sz w:val="20"/>
              </w:rPr>
              <w:t>Contrôle</w:t>
            </w:r>
          </w:p>
        </w:tc>
      </w:tr>
      <w:tr>
        <w:tc>
          <w:tcPr>
            <w:tcW w:type="dxa" w:w="2041"/>
          </w:tcPr>
          <w:p>
            <w:r/>
            <w:r>
              <w:rPr>
                <w:b w:val="0"/>
                <w:sz w:val="19"/>
              </w:rPr>
              <w:t>Référence SEMO unique</w:t>
            </w:r>
          </w:p>
        </w:tc>
        <w:tc>
          <w:tcPr>
            <w:tcW w:type="dxa" w:w="5443"/>
          </w:tcPr>
          <w:p>
            <w:r/>
            <w:r>
              <w:rPr>
                <w:b w:val="0"/>
                <w:sz w:val="19"/>
              </w:rPr>
              <w:t>Chaque OM a une référence SEMO unique (anti-doublon).</w:t>
            </w:r>
          </w:p>
        </w:tc>
        <w:tc>
          <w:tcPr>
            <w:tcW w:type="dxa" w:w="2041"/>
          </w:tcPr>
          <w:p>
            <w:r/>
            <w:r>
              <w:rPr>
                <w:b w:val="0"/>
                <w:sz w:val="19"/>
              </w:rPr>
              <w:t>API / BDD</w:t>
            </w:r>
          </w:p>
        </w:tc>
      </w:tr>
      <w:tr>
        <w:tc>
          <w:tcPr>
            <w:tcW w:type="dxa" w:w="2041"/>
          </w:tcPr>
          <w:p>
            <w:r/>
            <w:r>
              <w:rPr>
                <w:b w:val="0"/>
                <w:sz w:val="19"/>
              </w:rPr>
              <w:t>Origine SEMO</w:t>
            </w:r>
          </w:p>
        </w:tc>
        <w:tc>
          <w:tcPr>
            <w:tcW w:type="dxa" w:w="5443"/>
          </w:tcPr>
          <w:p>
            <w:r/>
            <w:r>
              <w:rPr>
                <w:b w:val="0"/>
                <w:sz w:val="19"/>
              </w:rPr>
              <w:t>Les OM sont retranscrits (statut initial IMPORTE), jamais créés à la main.</w:t>
            </w:r>
          </w:p>
        </w:tc>
        <w:tc>
          <w:tcPr>
            <w:tcW w:type="dxa" w:w="2041"/>
          </w:tcPr>
          <w:p>
            <w:r/>
            <w:r>
              <w:rPr>
                <w:b w:val="0"/>
                <w:sz w:val="19"/>
              </w:rPr>
              <w:t>API</w:t>
            </w:r>
          </w:p>
        </w:tc>
      </w:tr>
      <w:tr>
        <w:tc>
          <w:tcPr>
            <w:tcW w:type="dxa" w:w="2041"/>
          </w:tcPr>
          <w:p>
            <w:r/>
            <w:r>
              <w:rPr>
                <w:b w:val="0"/>
                <w:sz w:val="19"/>
              </w:rPr>
              <w:t>Circuit par tranche</w:t>
            </w:r>
          </w:p>
        </w:tc>
        <w:tc>
          <w:tcPr>
            <w:tcW w:type="dxa" w:w="5443"/>
          </w:tcPr>
          <w:p>
            <w:r/>
            <w:r>
              <w:rPr>
                <w:b w:val="0"/>
                <w:sz w:val="19"/>
              </w:rPr>
              <w:t>Chaque état (avances puis reliquats) passe BROUILLON → CONTROLE → VISA_DAF → VALIDE ; rejet motivé (≥ 10 car.).</w:t>
            </w:r>
          </w:p>
        </w:tc>
        <w:tc>
          <w:tcPr>
            <w:tcW w:type="dxa" w:w="2041"/>
          </w:tcPr>
          <w:p>
            <w:r/>
            <w:r>
              <w:rPr>
                <w:b w:val="0"/>
                <w:sz w:val="19"/>
              </w:rPr>
              <w:t>API</w:t>
            </w:r>
          </w:p>
        </w:tc>
      </w:tr>
      <w:tr>
        <w:tc>
          <w:tcPr>
            <w:tcW w:type="dxa" w:w="2041"/>
          </w:tcPr>
          <w:p>
            <w:r/>
            <w:r>
              <w:rPr>
                <w:b w:val="0"/>
                <w:sz w:val="19"/>
              </w:rPr>
              <w:t>Reliquats après avances</w:t>
            </w:r>
          </w:p>
        </w:tc>
        <w:tc>
          <w:tcPr>
            <w:tcW w:type="dxa" w:w="5443"/>
          </w:tcPr>
          <w:p>
            <w:r/>
            <w:r>
              <w:rPr>
                <w:b w:val="0"/>
                <w:sz w:val="19"/>
              </w:rPr>
              <w:t>L'état des reliquats n'est établi qu'une fois l'état des avances validé (422 sinon).</w:t>
            </w:r>
          </w:p>
        </w:tc>
        <w:tc>
          <w:tcPr>
            <w:tcW w:type="dxa" w:w="2041"/>
          </w:tcPr>
          <w:p>
            <w:r/>
            <w:r>
              <w:rPr>
                <w:b w:val="0"/>
                <w:sz w:val="19"/>
              </w:rPr>
              <w:t>API</w:t>
            </w:r>
          </w:p>
        </w:tc>
      </w:tr>
      <w:tr>
        <w:tc>
          <w:tcPr>
            <w:tcW w:type="dxa" w:w="2041"/>
          </w:tcPr>
          <w:p>
            <w:r/>
            <w:r>
              <w:rPr>
                <w:b w:val="0"/>
                <w:sz w:val="19"/>
              </w:rPr>
              <w:t>Séparation des tâches</w:t>
            </w:r>
          </w:p>
        </w:tc>
        <w:tc>
          <w:tcPr>
            <w:tcW w:type="dxa" w:w="5443"/>
          </w:tcPr>
          <w:p>
            <w:r/>
            <w:r>
              <w:rPr>
                <w:b w:val="0"/>
                <w:sz w:val="19"/>
              </w:rPr>
              <w:t>Trois signataires distincts : contrôleur ≠ DAF ≠ DG (option activée par défaut).</w:t>
            </w:r>
          </w:p>
        </w:tc>
        <w:tc>
          <w:tcPr>
            <w:tcW w:type="dxa" w:w="2041"/>
          </w:tcPr>
          <w:p>
            <w:r/>
            <w:r>
              <w:rPr>
                <w:b w:val="0"/>
                <w:sz w:val="19"/>
              </w:rPr>
              <w:t>API</w:t>
            </w:r>
          </w:p>
        </w:tc>
      </w:tr>
      <w:tr>
        <w:tc>
          <w:tcPr>
            <w:tcW w:type="dxa" w:w="2041"/>
          </w:tcPr>
          <w:p>
            <w:r/>
            <w:r>
              <w:rPr>
                <w:b w:val="0"/>
                <w:sz w:val="19"/>
              </w:rPr>
              <w:t>Numéro requis</w:t>
            </w:r>
          </w:p>
        </w:tc>
        <w:tc>
          <w:tcPr>
            <w:tcW w:type="dxa" w:w="5443"/>
          </w:tcPr>
          <w:p>
            <w:r/>
            <w:r>
              <w:rPr>
                <w:b w:val="0"/>
                <w:sz w:val="19"/>
              </w:rPr>
              <w:t>La validation finale du DG exige un numéro d'état (registre de l'agence).</w:t>
            </w:r>
          </w:p>
        </w:tc>
        <w:tc>
          <w:tcPr>
            <w:tcW w:type="dxa" w:w="2041"/>
          </w:tcPr>
          <w:p>
            <w:r/>
            <w:r>
              <w:rPr>
                <w:b w:val="0"/>
                <w:sz w:val="19"/>
              </w:rPr>
              <w:t>API</w:t>
            </w:r>
          </w:p>
        </w:tc>
      </w:tr>
      <w:tr>
        <w:tc>
          <w:tcPr>
            <w:tcW w:type="dxa" w:w="2041"/>
          </w:tcPr>
          <w:p>
            <w:r/>
            <w:r>
              <w:rPr>
                <w:b w:val="0"/>
                <w:sz w:val="19"/>
              </w:rPr>
              <w:t>Type ↔ zone</w:t>
            </w:r>
          </w:p>
        </w:tc>
        <w:tc>
          <w:tcPr>
            <w:tcW w:type="dxa" w:w="5443"/>
          </w:tcPr>
          <w:p>
            <w:r/>
            <w:r>
              <w:rPr>
                <w:b w:val="0"/>
                <w:sz w:val="19"/>
              </w:rPr>
              <w:t>Repas ⇒ INTERIEUR ; hébergement ⇒ EXTÉRIEUR.</w:t>
            </w:r>
          </w:p>
        </w:tc>
        <w:tc>
          <w:tcPr>
            <w:tcW w:type="dxa" w:w="2041"/>
          </w:tcPr>
          <w:p>
            <w:r/>
            <w:r>
              <w:rPr>
                <w:b w:val="0"/>
                <w:sz w:val="19"/>
              </w:rPr>
              <w:t>Formulaire + API</w:t>
            </w:r>
          </w:p>
        </w:tc>
      </w:tr>
      <w:tr>
        <w:tc>
          <w:tcPr>
            <w:tcW w:type="dxa" w:w="2041"/>
          </w:tcPr>
          <w:p>
            <w:r/>
            <w:r>
              <w:rPr>
                <w:b w:val="0"/>
                <w:sz w:val="19"/>
              </w:rPr>
              <w:t>Téléphone/opérateur</w:t>
            </w:r>
          </w:p>
        </w:tc>
        <w:tc>
          <w:tcPr>
            <w:tcW w:type="dxa" w:w="5443"/>
          </w:tcPr>
          <w:p>
            <w:r/>
            <w:r>
              <w:rPr>
                <w:b w:val="0"/>
                <w:sz w:val="19"/>
              </w:rPr>
              <w:t>Issus du référentiel agent ; cohérence numéro ↔ opérateur.</w:t>
            </w:r>
          </w:p>
        </w:tc>
        <w:tc>
          <w:tcPr>
            <w:tcW w:type="dxa" w:w="2041"/>
          </w:tcPr>
          <w:p>
            <w:r/>
            <w:r>
              <w:rPr>
                <w:b w:val="0"/>
                <w:sz w:val="19"/>
              </w:rPr>
              <w:t>API</w:t>
            </w:r>
          </w:p>
        </w:tc>
      </w:tr>
      <w:tr>
        <w:tc>
          <w:tcPr>
            <w:tcW w:type="dxa" w:w="2041"/>
          </w:tcPr>
          <w:p>
            <w:r/>
            <w:r>
              <w:rPr>
                <w:b w:val="0"/>
                <w:sz w:val="19"/>
              </w:rPr>
              <w:t>Payable si tranche VALIDE</w:t>
            </w:r>
          </w:p>
        </w:tc>
        <w:tc>
          <w:tcPr>
            <w:tcW w:type="dxa" w:w="5443"/>
          </w:tcPr>
          <w:p>
            <w:r/>
            <w:r>
              <w:rPr>
                <w:b w:val="0"/>
                <w:sz w:val="19"/>
              </w:rPr>
              <w:t>Un versement n'est payable que si l'état de SA tranche est validé par le DG.</w:t>
            </w:r>
          </w:p>
        </w:tc>
        <w:tc>
          <w:tcPr>
            <w:tcW w:type="dxa" w:w="2041"/>
          </w:tcPr>
          <w:p>
            <w:r/>
            <w:r>
              <w:rPr>
                <w:b w:val="0"/>
                <w:sz w:val="19"/>
              </w:rPr>
              <w:t>Paiement</w:t>
            </w:r>
          </w:p>
        </w:tc>
      </w:tr>
      <w:tr>
        <w:tc>
          <w:tcPr>
            <w:tcW w:type="dxa" w:w="2041"/>
          </w:tcPr>
          <w:p>
            <w:r/>
            <w:r>
              <w:rPr>
                <w:b w:val="0"/>
                <w:sz w:val="19"/>
              </w:rPr>
              <w:t>Confirmation d'un lot GENERE</w:t>
            </w:r>
          </w:p>
        </w:tc>
        <w:tc>
          <w:tcPr>
            <w:tcW w:type="dxa" w:w="5443"/>
          </w:tcPr>
          <w:p>
            <w:r/>
            <w:r>
              <w:rPr>
                <w:b w:val="0"/>
                <w:sz w:val="19"/>
              </w:rPr>
              <w:t>Seul un lot généré se confirme ; un lot en erreur est régénéré d'abord.</w:t>
            </w:r>
          </w:p>
        </w:tc>
        <w:tc>
          <w:tcPr>
            <w:tcW w:type="dxa" w:w="2041"/>
          </w:tcPr>
          <w:p>
            <w:r/>
            <w:r>
              <w:rPr>
                <w:b w:val="0"/>
                <w:sz w:val="19"/>
              </w:rPr>
              <w:t>Paiement</w:t>
            </w:r>
          </w:p>
        </w:tc>
      </w:tr>
      <w:tr>
        <w:tc>
          <w:tcPr>
            <w:tcW w:type="dxa" w:w="2041"/>
          </w:tcPr>
          <w:p>
            <w:r/>
            <w:r>
              <w:rPr>
                <w:b w:val="0"/>
                <w:sz w:val="19"/>
              </w:rPr>
              <w:t>Idempotence paiement</w:t>
            </w:r>
          </w:p>
        </w:tc>
        <w:tc>
          <w:tcPr>
            <w:tcW w:type="dxa" w:w="5443"/>
          </w:tcPr>
          <w:p>
            <w:r/>
            <w:r>
              <w:rPr>
                <w:b w:val="0"/>
                <w:sz w:val="19"/>
              </w:rPr>
              <w:t>Un versement CONFIRME, ou porté par un lot CONFIRME, n'est jamais réinclus.</w:t>
            </w:r>
          </w:p>
        </w:tc>
        <w:tc>
          <w:tcPr>
            <w:tcW w:type="dxa" w:w="2041"/>
          </w:tcPr>
          <w:p>
            <w:r/>
            <w:r>
              <w:rPr>
                <w:b w:val="0"/>
                <w:sz w:val="19"/>
              </w:rPr>
              <w:t>Paiement</w:t>
            </w:r>
          </w:p>
        </w:tc>
      </w:tr>
      <w:tr>
        <w:tc>
          <w:tcPr>
            <w:tcW w:type="dxa" w:w="2041"/>
          </w:tcPr>
          <w:p>
            <w:r/>
            <w:r>
              <w:rPr>
                <w:b w:val="0"/>
                <w:sz w:val="19"/>
              </w:rPr>
              <w:t>Un agent par mission</w:t>
            </w:r>
          </w:p>
        </w:tc>
        <w:tc>
          <w:tcPr>
            <w:tcW w:type="dxa" w:w="5443"/>
          </w:tcPr>
          <w:p>
            <w:r/>
            <w:r>
              <w:rPr>
                <w:b w:val="0"/>
                <w:sz w:val="19"/>
              </w:rPr>
              <w:t>ordres.*.agent_id distinct à la retranscription (1 OM = 1 bénéficiaire).</w:t>
            </w:r>
          </w:p>
        </w:tc>
        <w:tc>
          <w:tcPr>
            <w:tcW w:type="dxa" w:w="2041"/>
          </w:tcPr>
          <w:p>
            <w:r/>
            <w:r>
              <w:rPr>
                <w:b w:val="0"/>
                <w:sz w:val="19"/>
              </w:rPr>
              <w:t>API</w:t>
            </w:r>
          </w:p>
        </w:tc>
      </w:tr>
      <w:tr>
        <w:tc>
          <w:tcPr>
            <w:tcW w:type="dxa" w:w="2041"/>
          </w:tcPr>
          <w:p>
            <w:r/>
            <w:r>
              <w:rPr>
                <w:b w:val="0"/>
                <w:sz w:val="19"/>
              </w:rPr>
              <w:t>OM rejeté</w:t>
            </w:r>
          </w:p>
        </w:tc>
        <w:tc>
          <w:tcPr>
            <w:tcW w:type="dxa" w:w="5443"/>
          </w:tcPr>
          <w:p>
            <w:r/>
            <w:r>
              <w:rPr>
                <w:b w:val="0"/>
                <w:sz w:val="19"/>
              </w:rPr>
              <w:t>Versements EN_ATTENTE → ANNULE ; jamais repris par la validation de l'état.</w:t>
            </w:r>
          </w:p>
        </w:tc>
        <w:tc>
          <w:tcPr>
            <w:tcW w:type="dxa" w:w="2041"/>
          </w:tcPr>
          <w:p>
            <w:r/>
            <w:r>
              <w:rPr>
                <w:b w:val="0"/>
                <w:sz w:val="19"/>
              </w:rPr>
              <w:t>API</w:t>
            </w:r>
          </w:p>
        </w:tc>
      </w:tr>
      <w:tr>
        <w:tc>
          <w:tcPr>
            <w:tcW w:type="dxa" w:w="2041"/>
          </w:tcPr>
          <w:p>
            <w:r/>
            <w:r>
              <w:rPr>
                <w:b w:val="0"/>
                <w:sz w:val="19"/>
              </w:rPr>
              <w:t>Amendement</w:t>
            </w:r>
          </w:p>
        </w:tc>
        <w:tc>
          <w:tcPr>
            <w:tcW w:type="dxa" w:w="5443"/>
          </w:tcPr>
          <w:p>
            <w:r/>
            <w:r>
              <w:rPr>
                <w:b w:val="0"/>
                <w:sz w:val="19"/>
              </w:rPr>
              <w:t>Refusé tant qu'un versement de l'OM est GENERE, ou si son reliquat est CONFIRME (cf. §4.6).</w:t>
            </w:r>
          </w:p>
        </w:tc>
        <w:tc>
          <w:tcPr>
            <w:tcW w:type="dxa" w:w="2041"/>
          </w:tcPr>
          <w:p>
            <w:r/>
            <w:r>
              <w:rPr>
                <w:b w:val="0"/>
                <w:sz w:val="19"/>
              </w:rPr>
              <w:t>API</w:t>
            </w:r>
          </w:p>
        </w:tc>
      </w:tr>
      <w:tr>
        <w:tc>
          <w:tcPr>
            <w:tcW w:type="dxa" w:w="2041"/>
          </w:tcPr>
          <w:p>
            <w:r/>
            <w:r>
              <w:rPr>
                <w:b w:val="0"/>
                <w:sz w:val="19"/>
              </w:rPr>
              <w:t>Solde</w:t>
            </w:r>
          </w:p>
        </w:tc>
        <w:tc>
          <w:tcPr>
            <w:tcW w:type="dxa" w:w="5443"/>
          </w:tcPr>
          <w:p>
            <w:r/>
            <w:r>
              <w:rPr>
                <w:b w:val="0"/>
                <w:sz w:val="19"/>
              </w:rPr>
              <w:t>OM SOLDE quand tous ses versements non nuls sont CONFIRME ou RECOUVRE ; OM exonéré soldé à sa validation.</w:t>
            </w:r>
          </w:p>
        </w:tc>
        <w:tc>
          <w:tcPr>
            <w:tcW w:type="dxa" w:w="2041"/>
          </w:tcPr>
          <w:p>
            <w:r/>
            <w:r>
              <w:rPr>
                <w:b w:val="0"/>
                <w:sz w:val="19"/>
              </w:rPr>
              <w:t>API</w:t>
            </w:r>
          </w:p>
        </w:tc>
      </w:tr>
    </w:tbl>
    <w:p/>
    <w:p>
      <w:pPr>
        <w:pStyle w:val="Heading2"/>
      </w:pPr>
      <w:r>
        <w:t>5.4 Montants des états de paiement</w:t>
      </w:r>
    </w:p>
    <w:p>
      <w:pPr>
        <w:pStyle w:val="ListBullet"/>
      </w:pPr>
      <w:r>
        <w:t>État des AVANCES : montant_total = Σ avances des OM retenus (hors REJETE / ANNULE).</w:t>
      </w:r>
    </w:p>
    <w:p>
      <w:pPr>
        <w:pStyle w:val="ListBullet"/>
      </w:pPr>
      <w:r>
        <w:t>État des RELIQUATS : montant_total = Σ des reliquats POSITIFS — le montant réellement décaissé par les fichiers. Les reliquats négatifs (trop-perçus) restent visibles sur leur ligne et sont totalisés à part sur le PDF (« trop-perçus hors total, à recouvrer par retenue sur salaire »).</w:t>
      </w:r>
    </w:p>
    <w:p>
      <w:pPr>
        <w:pStyle w:val="ListBullet"/>
      </w:pPr>
      <w:r>
        <w:t>Le tableau lignes est figé au récapitulatif ; le scellé HMAC (clé APP_KEY) couvre les montants signés et la tranche.</w:t>
      </w:r>
    </w:p>
    <w:p>
      <w:pPr>
        <w:pStyle w:val="Heading1"/>
      </w:pPr>
      <w:r>
        <w:t>6. Sécurité et gestion des accès</w:t>
      </w:r>
    </w:p>
    <w:p>
      <w:pPr>
        <w:pStyle w:val="Heading2"/>
      </w:pPr>
      <w:r>
        <w:t>6.1 Modèle d'autorisation (RBAC par permission)</w:t>
      </w:r>
    </w:p>
    <w:p>
      <w:r>
        <w:rPr>
          <w:b w:val="0"/>
          <w:i w:val="0"/>
        </w:rPr>
        <w:t>L'autorisation s'appuie sur des clés de permission, et non sur la hiérarchie. Les Gates sont définies dans AuthServiceProvider (source : App\Support\Permissions) ; le middleware permission: protège les routes ; Gate::before accorde au SUPER_ADMIN un accès implicite à tout.</w:t>
      </w:r>
    </w:p>
    <w:p>
      <w:pPr>
        <w:pStyle w:val="Heading2"/>
      </w:pPr>
      <w:r>
        <w:t>6.2 Matrice des permissions</w:t>
      </w:r>
    </w:p>
    <w:p>
      <w:r>
        <w:rPr>
          <w:b w:val="0"/>
          <w:i w:val="0"/>
        </w:rPr>
        <w:t>Légende : ✔ = autorisé. Le SUPER_ADMIN dispose implicitement de toutes les permissions.</w:t>
      </w:r>
    </w:p>
    <w:tbl>
      <w:tblPr>
        <w:tblStyle w:val="TableGrid"/>
        <w:tblW w:type="auto" w:w="0"/>
        <w:jc w:val="center"/>
        <w:tblLayout w:type="fixed"/>
        <w:tblLook w:firstColumn="1" w:firstRow="1" w:lastColumn="0" w:lastRow="0" w:noHBand="0" w:noVBand="1" w:val="04A0"/>
      </w:tblPr>
      <w:tblGrid>
        <w:gridCol w:w="2721"/>
        <w:gridCol w:w="879"/>
        <w:gridCol w:w="879"/>
        <w:gridCol w:w="879"/>
        <w:gridCol w:w="879"/>
        <w:gridCol w:w="879"/>
        <w:gridCol w:w="879"/>
        <w:gridCol w:w="879"/>
      </w:tblGrid>
      <w:tr>
        <w:tc>
          <w:tcPr>
            <w:tcW w:type="dxa" w:w="2721"/>
            <w:shd w:val="clear" w:fill="1D9E4F"/>
          </w:tcPr>
          <w:p>
            <w:r/>
            <w:r>
              <w:rPr>
                <w:b/>
                <w:color w:val="FFFFFF"/>
                <w:sz w:val="20"/>
              </w:rPr>
              <w:t>Permission</w:t>
            </w:r>
          </w:p>
        </w:tc>
        <w:tc>
          <w:tcPr>
            <w:tcW w:type="dxa" w:w="879"/>
            <w:shd w:val="clear" w:fill="1D9E4F"/>
          </w:tcPr>
          <w:p>
            <w:r/>
            <w:r>
              <w:rPr>
                <w:b/>
                <w:color w:val="FFFFFF"/>
                <w:sz w:val="20"/>
              </w:rPr>
              <w:t>ADMIN</w:t>
            </w:r>
          </w:p>
        </w:tc>
        <w:tc>
          <w:tcPr>
            <w:tcW w:type="dxa" w:w="879"/>
            <w:shd w:val="clear" w:fill="1D9E4F"/>
          </w:tcPr>
          <w:p>
            <w:r/>
            <w:r>
              <w:rPr>
                <w:b/>
                <w:color w:val="FFFFFF"/>
                <w:sz w:val="20"/>
              </w:rPr>
              <w:t>GEST.</w:t>
            </w:r>
          </w:p>
        </w:tc>
        <w:tc>
          <w:tcPr>
            <w:tcW w:type="dxa" w:w="879"/>
            <w:shd w:val="clear" w:fill="1D9E4F"/>
          </w:tcPr>
          <w:p>
            <w:r/>
            <w:r>
              <w:rPr>
                <w:b/>
                <w:color w:val="FFFFFF"/>
                <w:sz w:val="20"/>
              </w:rPr>
              <w:t>FIN.</w:t>
            </w:r>
          </w:p>
        </w:tc>
        <w:tc>
          <w:tcPr>
            <w:tcW w:type="dxa" w:w="879"/>
            <w:shd w:val="clear" w:fill="1D9E4F"/>
          </w:tcPr>
          <w:p>
            <w:r/>
            <w:r>
              <w:rPr>
                <w:b/>
                <w:color w:val="FFFFFF"/>
                <w:sz w:val="20"/>
              </w:rPr>
              <w:t>CONTR.</w:t>
            </w:r>
          </w:p>
        </w:tc>
        <w:tc>
          <w:tcPr>
            <w:tcW w:type="dxa" w:w="879"/>
            <w:shd w:val="clear" w:fill="1D9E4F"/>
          </w:tcPr>
          <w:p>
            <w:r/>
            <w:r>
              <w:rPr>
                <w:b/>
                <w:color w:val="FFFFFF"/>
                <w:sz w:val="20"/>
              </w:rPr>
              <w:t>DAF</w:t>
            </w:r>
          </w:p>
        </w:tc>
        <w:tc>
          <w:tcPr>
            <w:tcW w:type="dxa" w:w="879"/>
            <w:shd w:val="clear" w:fill="1D9E4F"/>
          </w:tcPr>
          <w:p>
            <w:r/>
            <w:r>
              <w:rPr>
                <w:b/>
                <w:color w:val="FFFFFF"/>
                <w:sz w:val="20"/>
              </w:rPr>
              <w:t>DG</w:t>
            </w:r>
          </w:p>
        </w:tc>
        <w:tc>
          <w:tcPr>
            <w:tcW w:type="dxa" w:w="879"/>
            <w:shd w:val="clear" w:fill="1D9E4F"/>
          </w:tcPr>
          <w:p>
            <w:r/>
            <w:r>
              <w:rPr>
                <w:b/>
                <w:color w:val="FFFFFF"/>
                <w:sz w:val="20"/>
              </w:rPr>
              <w:t>LECT.</w:t>
            </w:r>
          </w:p>
        </w:tc>
      </w:tr>
      <w:tr>
        <w:tc>
          <w:tcPr>
            <w:tcW w:type="dxa" w:w="2721"/>
          </w:tcPr>
          <w:p>
            <w:r/>
            <w:r>
              <w:rPr>
                <w:b w:val="0"/>
                <w:sz w:val="19"/>
              </w:rPr>
              <w:t>dashboard.consulter</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r>
      <w:tr>
        <w:tc>
          <w:tcPr>
            <w:tcW w:type="dxa" w:w="2721"/>
          </w:tcPr>
          <w:p>
            <w:r/>
            <w:r>
              <w:rPr>
                <w:b w:val="0"/>
                <w:sz w:val="19"/>
              </w:rPr>
              <w:t>personnel.consulter</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r>
          </w:p>
        </w:tc>
      </w:tr>
      <w:tr>
        <w:tc>
          <w:tcPr>
            <w:tcW w:type="dxa" w:w="2721"/>
          </w:tcPr>
          <w:p>
            <w:r/>
            <w:r>
              <w:rPr>
                <w:b w:val="0"/>
                <w:sz w:val="19"/>
              </w:rPr>
              <w:t>personnel.gerer</w:t>
            </w:r>
          </w:p>
        </w:tc>
        <w:tc>
          <w:tcPr>
            <w:tcW w:type="dxa" w:w="879"/>
          </w:tcPr>
          <w:p>
            <w:r/>
            <w:r>
              <w:rPr>
                <w:b w:val="0"/>
                <w:sz w:val="19"/>
              </w:rPr>
              <w:t>✔</w:t>
            </w:r>
          </w:p>
        </w:tc>
        <w:tc>
          <w:tcPr>
            <w:tcW w:type="dxa" w:w="879"/>
          </w:tcPr>
          <w:p>
            <w:r/>
            <w:r>
              <w:rPr>
                <w:b w:val="0"/>
                <w:sz w:val="19"/>
              </w:rPr>
              <w:t>✔</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r>
      <w:tr>
        <w:tc>
          <w:tcPr>
            <w:tcW w:type="dxa" w:w="2721"/>
          </w:tcPr>
          <w:p>
            <w:r/>
            <w:r>
              <w:rPr>
                <w:b w:val="0"/>
                <w:sz w:val="19"/>
              </w:rPr>
              <w:t>om.consulter</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r>
      <w:tr>
        <w:tc>
          <w:tcPr>
            <w:tcW w:type="dxa" w:w="2721"/>
          </w:tcPr>
          <w:p>
            <w:r/>
            <w:r>
              <w:rPr>
                <w:b w:val="0"/>
                <w:sz w:val="19"/>
              </w:rPr>
              <w:t>om.retranscrire</w:t>
            </w:r>
          </w:p>
        </w:tc>
        <w:tc>
          <w:tcPr>
            <w:tcW w:type="dxa" w:w="879"/>
          </w:tcPr>
          <w:p>
            <w:r/>
            <w:r>
              <w:rPr>
                <w:b w:val="0"/>
                <w:sz w:val="19"/>
              </w:rPr>
            </w:r>
          </w:p>
        </w:tc>
        <w:tc>
          <w:tcPr>
            <w:tcW w:type="dxa" w:w="879"/>
          </w:tcPr>
          <w:p>
            <w:r/>
            <w:r>
              <w:rPr>
                <w:b w:val="0"/>
                <w:sz w:val="19"/>
              </w:rPr>
              <w:t>✔</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r>
      <w:tr>
        <w:tc>
          <w:tcPr>
            <w:tcW w:type="dxa" w:w="2721"/>
          </w:tcPr>
          <w:p>
            <w:r/>
            <w:r>
              <w:rPr>
                <w:b w:val="0"/>
                <w:sz w:val="19"/>
              </w:rPr>
              <w:t>om.valider</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t>✔</w:t>
            </w:r>
          </w:p>
        </w:tc>
        <w:tc>
          <w:tcPr>
            <w:tcW w:type="dxa" w:w="879"/>
          </w:tcPr>
          <w:p>
            <w:r/>
            <w:r>
              <w:rPr>
                <w:b w:val="0"/>
                <w:sz w:val="19"/>
              </w:rPr>
            </w:r>
          </w:p>
        </w:tc>
        <w:tc>
          <w:tcPr>
            <w:tcW w:type="dxa" w:w="879"/>
          </w:tcPr>
          <w:p>
            <w:r/>
            <w:r>
              <w:rPr>
                <w:b w:val="0"/>
                <w:sz w:val="19"/>
              </w:rPr>
            </w:r>
          </w:p>
        </w:tc>
        <w:tc>
          <w:tcPr>
            <w:tcW w:type="dxa" w:w="879"/>
          </w:tcPr>
          <w:p>
            <w:r/>
            <w:r>
              <w:rPr>
                <w:b w:val="0"/>
                <w:sz w:val="19"/>
              </w:rPr>
            </w:r>
          </w:p>
        </w:tc>
      </w:tr>
      <w:tr>
        <w:tc>
          <w:tcPr>
            <w:tcW w:type="dxa" w:w="2721"/>
          </w:tcPr>
          <w:p>
            <w:r/>
            <w:r>
              <w:rPr>
                <w:b w:val="0"/>
                <w:sz w:val="19"/>
              </w:rPr>
              <w:t>om.viser</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t>✔</w:t>
            </w:r>
          </w:p>
        </w:tc>
        <w:tc>
          <w:tcPr>
            <w:tcW w:type="dxa" w:w="879"/>
          </w:tcPr>
          <w:p>
            <w:r/>
            <w:r>
              <w:rPr>
                <w:b w:val="0"/>
                <w:sz w:val="19"/>
              </w:rPr>
            </w:r>
          </w:p>
        </w:tc>
        <w:tc>
          <w:tcPr>
            <w:tcW w:type="dxa" w:w="879"/>
          </w:tcPr>
          <w:p>
            <w:r/>
            <w:r>
              <w:rPr>
                <w:b w:val="0"/>
                <w:sz w:val="19"/>
              </w:rPr>
            </w:r>
          </w:p>
        </w:tc>
      </w:tr>
      <w:tr>
        <w:tc>
          <w:tcPr>
            <w:tcW w:type="dxa" w:w="2721"/>
          </w:tcPr>
          <w:p>
            <w:r/>
            <w:r>
              <w:rPr>
                <w:b w:val="0"/>
                <w:sz w:val="19"/>
              </w:rPr>
              <w:t>om.approuver</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t>✔</w:t>
            </w:r>
          </w:p>
        </w:tc>
        <w:tc>
          <w:tcPr>
            <w:tcW w:type="dxa" w:w="879"/>
          </w:tcPr>
          <w:p>
            <w:r/>
            <w:r>
              <w:rPr>
                <w:b w:val="0"/>
                <w:sz w:val="19"/>
              </w:rPr>
            </w:r>
          </w:p>
        </w:tc>
      </w:tr>
      <w:tr>
        <w:tc>
          <w:tcPr>
            <w:tcW w:type="dxa" w:w="2721"/>
          </w:tcPr>
          <w:p>
            <w:r/>
            <w:r>
              <w:rPr>
                <w:b w:val="0"/>
                <w:sz w:val="19"/>
              </w:rPr>
              <w:t>om.numeroter</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r>
          </w:p>
        </w:tc>
      </w:tr>
      <w:tr>
        <w:tc>
          <w:tcPr>
            <w:tcW w:type="dxa" w:w="2721"/>
          </w:tcPr>
          <w:p>
            <w:r/>
            <w:r>
              <w:rPr>
                <w:b w:val="0"/>
                <w:sz w:val="19"/>
              </w:rPr>
              <w:t>om.rejeter</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r>
          </w:p>
        </w:tc>
      </w:tr>
      <w:tr>
        <w:tc>
          <w:tcPr>
            <w:tcW w:type="dxa" w:w="2721"/>
          </w:tcPr>
          <w:p>
            <w:r/>
            <w:r>
              <w:rPr>
                <w:b w:val="0"/>
                <w:sz w:val="19"/>
              </w:rPr>
              <w:t>paiements.consulter</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r>
          </w:p>
        </w:tc>
      </w:tr>
      <w:tr>
        <w:tc>
          <w:tcPr>
            <w:tcW w:type="dxa" w:w="2721"/>
          </w:tcPr>
          <w:p>
            <w:r/>
            <w:r>
              <w:rPr>
                <w:b w:val="0"/>
                <w:sz w:val="19"/>
              </w:rPr>
              <w:t>paiements.generer</w:t>
            </w:r>
          </w:p>
        </w:tc>
        <w:tc>
          <w:tcPr>
            <w:tcW w:type="dxa" w:w="879"/>
          </w:tcPr>
          <w:p>
            <w:r/>
            <w:r>
              <w:rPr>
                <w:b w:val="0"/>
                <w:sz w:val="19"/>
              </w:rPr>
            </w:r>
          </w:p>
        </w:tc>
        <w:tc>
          <w:tcPr>
            <w:tcW w:type="dxa" w:w="879"/>
          </w:tcPr>
          <w:p>
            <w:r/>
            <w:r>
              <w:rPr>
                <w:b w:val="0"/>
                <w:sz w:val="19"/>
              </w:rPr>
            </w:r>
          </w:p>
        </w:tc>
        <w:tc>
          <w:tcPr>
            <w:tcW w:type="dxa" w:w="879"/>
          </w:tcPr>
          <w:p>
            <w:r/>
            <w:r>
              <w:rPr>
                <w:b w:val="0"/>
                <w:sz w:val="19"/>
              </w:rPr>
              <w:t>✔</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r>
      <w:tr>
        <w:tc>
          <w:tcPr>
            <w:tcW w:type="dxa" w:w="2721"/>
          </w:tcPr>
          <w:p>
            <w:r/>
            <w:r>
              <w:rPr>
                <w:b w:val="0"/>
                <w:sz w:val="19"/>
              </w:rPr>
              <w:t>paiements.confirmer</w:t>
            </w:r>
          </w:p>
        </w:tc>
        <w:tc>
          <w:tcPr>
            <w:tcW w:type="dxa" w:w="879"/>
          </w:tcPr>
          <w:p>
            <w:r/>
            <w:r>
              <w:rPr>
                <w:b w:val="0"/>
                <w:sz w:val="19"/>
              </w:rPr>
            </w:r>
          </w:p>
        </w:tc>
        <w:tc>
          <w:tcPr>
            <w:tcW w:type="dxa" w:w="879"/>
          </w:tcPr>
          <w:p>
            <w:r/>
            <w:r>
              <w:rPr>
                <w:b w:val="0"/>
                <w:sz w:val="19"/>
              </w:rPr>
            </w:r>
          </w:p>
        </w:tc>
        <w:tc>
          <w:tcPr>
            <w:tcW w:type="dxa" w:w="879"/>
          </w:tcPr>
          <w:p>
            <w:r/>
            <w:r>
              <w:rPr>
                <w:b w:val="0"/>
                <w:sz w:val="19"/>
              </w:rPr>
              <w:t>✔</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r>
      <w:tr>
        <w:tc>
          <w:tcPr>
            <w:tcW w:type="dxa" w:w="2721"/>
          </w:tcPr>
          <w:p>
            <w:r/>
            <w:r>
              <w:rPr>
                <w:b w:val="0"/>
                <w:sz w:val="19"/>
              </w:rPr>
              <w:t>baremes.consulter</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r>
          </w:p>
        </w:tc>
      </w:tr>
      <w:tr>
        <w:tc>
          <w:tcPr>
            <w:tcW w:type="dxa" w:w="2721"/>
          </w:tcPr>
          <w:p>
            <w:r/>
            <w:r>
              <w:rPr>
                <w:b w:val="0"/>
                <w:sz w:val="19"/>
              </w:rPr>
              <w:t>baremes.modifier</w:t>
            </w:r>
          </w:p>
        </w:tc>
        <w:tc>
          <w:tcPr>
            <w:tcW w:type="dxa" w:w="879"/>
          </w:tcPr>
          <w:p>
            <w:r/>
            <w:r>
              <w:rPr>
                <w:b w:val="0"/>
                <w:sz w:val="19"/>
              </w:rPr>
              <w:t>✔</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r>
      <w:tr>
        <w:tc>
          <w:tcPr>
            <w:tcW w:type="dxa" w:w="2721"/>
          </w:tcPr>
          <w:p>
            <w:r/>
            <w:r>
              <w:rPr>
                <w:b w:val="0"/>
                <w:sz w:val="19"/>
              </w:rPr>
              <w:t>rapports.consulter</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r>
      <w:tr>
        <w:tc>
          <w:tcPr>
            <w:tcW w:type="dxa" w:w="2721"/>
          </w:tcPr>
          <w:p>
            <w:r/>
            <w:r>
              <w:rPr>
                <w:b w:val="0"/>
                <w:sz w:val="19"/>
              </w:rPr>
              <w:t>audit.consulter</w:t>
            </w:r>
          </w:p>
        </w:tc>
        <w:tc>
          <w:tcPr>
            <w:tcW w:type="dxa" w:w="879"/>
          </w:tcPr>
          <w:p>
            <w:r/>
            <w:r>
              <w:rPr>
                <w:b w:val="0"/>
                <w:sz w:val="19"/>
              </w:rPr>
              <w:t>✔</w:t>
            </w:r>
          </w:p>
        </w:tc>
        <w:tc>
          <w:tcPr>
            <w:tcW w:type="dxa" w:w="879"/>
          </w:tcPr>
          <w:p>
            <w:r/>
            <w:r>
              <w:rPr>
                <w:b w:val="0"/>
                <w:sz w:val="19"/>
              </w:rPr>
            </w:r>
          </w:p>
        </w:tc>
        <w:tc>
          <w:tcPr>
            <w:tcW w:type="dxa" w:w="879"/>
          </w:tcPr>
          <w:p>
            <w:r/>
            <w:r>
              <w:rPr>
                <w:b w:val="0"/>
                <w:sz w:val="19"/>
              </w:rPr>
            </w:r>
          </w:p>
        </w:tc>
        <w:tc>
          <w:tcPr>
            <w:tcW w:type="dxa" w:w="879"/>
          </w:tcPr>
          <w:p>
            <w:r/>
            <w:r>
              <w:rPr>
                <w:b w:val="0"/>
                <w:sz w:val="19"/>
              </w:rPr>
              <w:t>✔</w:t>
            </w:r>
          </w:p>
        </w:tc>
        <w:tc>
          <w:tcPr>
            <w:tcW w:type="dxa" w:w="879"/>
          </w:tcPr>
          <w:p>
            <w:r/>
            <w:r>
              <w:rPr>
                <w:b w:val="0"/>
                <w:sz w:val="19"/>
              </w:rPr>
              <w:t>✔</w:t>
            </w:r>
          </w:p>
        </w:tc>
        <w:tc>
          <w:tcPr>
            <w:tcW w:type="dxa" w:w="879"/>
          </w:tcPr>
          <w:p>
            <w:r/>
            <w:r>
              <w:rPr>
                <w:b w:val="0"/>
                <w:sz w:val="19"/>
              </w:rPr>
              <w:t>✔</w:t>
            </w:r>
          </w:p>
        </w:tc>
        <w:tc>
          <w:tcPr>
            <w:tcW w:type="dxa" w:w="879"/>
          </w:tcPr>
          <w:p>
            <w:r/>
            <w:r>
              <w:rPr>
                <w:b w:val="0"/>
                <w:sz w:val="19"/>
              </w:rPr>
            </w:r>
          </w:p>
        </w:tc>
      </w:tr>
      <w:tr>
        <w:tc>
          <w:tcPr>
            <w:tcW w:type="dxa" w:w="2721"/>
          </w:tcPr>
          <w:p>
            <w:r/>
            <w:r>
              <w:rPr>
                <w:b w:val="0"/>
                <w:sz w:val="19"/>
              </w:rPr>
              <w:t>utilisateurs.gerer</w:t>
            </w:r>
          </w:p>
        </w:tc>
        <w:tc>
          <w:tcPr>
            <w:tcW w:type="dxa" w:w="879"/>
          </w:tcPr>
          <w:p>
            <w:r/>
            <w:r>
              <w:rPr>
                <w:b w:val="0"/>
                <w:sz w:val="19"/>
              </w:rPr>
              <w:t>✔</w:t>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c>
          <w:tcPr>
            <w:tcW w:type="dxa" w:w="879"/>
          </w:tcPr>
          <w:p>
            <w:r/>
            <w:r>
              <w:rPr>
                <w:b w:val="0"/>
                <w:sz w:val="19"/>
              </w:rPr>
            </w:r>
          </w:p>
        </w:tc>
      </w:tr>
    </w:tbl>
    <w:p/>
    <w:p>
      <w:r>
        <w:rPr>
          <w:b w:val="0"/>
          <w:i/>
          <w:color w:val="4B5563"/>
        </w:rPr>
        <w:t>Permissions réservées au SUPER_ADMIN : superadmins.gerer, parametres.gerer, roles.gerer.</w:t>
      </w:r>
    </w:p>
    <w:p>
      <w:pPr>
        <w:pStyle w:val="Heading3"/>
      </w:pPr>
      <w:r>
        <w:t>6.2.1 RBAC flexible (matrice éditable à chaud)</w:t>
      </w:r>
    </w:p>
    <w:p>
      <w:pPr>
        <w:pStyle w:val="ListBullet"/>
      </w:pPr>
      <w:r>
        <w:t>Niveau 1 — profil : table role_permissions (PermissionRepository, en cache sans expiration, purgée à l'écriture et après db:restore) ; repli sur config/profils.php ; réinitialisable au défaut. Toute modification de role_permissions hors application impose une purge du cache.</w:t>
      </w:r>
    </w:p>
    <w:p>
      <w:pPr>
        <w:pStyle w:val="ListBullet"/>
      </w:pPr>
      <w:r>
        <w:t>Niveau 2 — utilisateur : table user_permissions (accords / retraits) ; effectif = base ∪ accordées − retirées.</w:t>
      </w:r>
    </w:p>
    <w:p>
      <w:pPr>
        <w:pStyle w:val="ListBullet"/>
      </w:pPr>
      <w:r>
        <w:t>Niveau 3 — rôles personnalisés : table roles (les 8 profils système ne sont ni renommables ni supprimables).</w:t>
      </w:r>
    </w:p>
    <w:p>
      <w:pPr>
        <w:pStyle w:val="ListBullet"/>
      </w:pPr>
      <w:r>
        <w:t>Garde-fous serveur : SUPER_ADMIN non éditable, clés réservées refusées, séparation ordonnateur / payeur (om.approuver ≠ paiements.generer/confirmer) contrôlée sur le profil ET sur l'effectif de chaque membre du profil édité ou réinitialisé (comptes fautifs nommés dans le 422). Écriture : roles.gerer ; lecture : utilisateurs.gerer. Audit ROLE_PERM_UPDATE / ROLE_PERM_RESET / USER_PERM_UPDATE / ROLE_CREATE / ROLE_RENAME / ROLE_DELETE.</w:t>
      </w:r>
    </w:p>
    <w:p>
      <w:pPr>
        <w:pStyle w:val="Heading2"/>
      </w:pPr>
      <w:r>
        <w:t>6.3 Mesures de sécurité applicatives</w:t>
      </w:r>
    </w:p>
    <w:p>
      <w:pPr>
        <w:pStyle w:val="ListBullet"/>
      </w:pPr>
      <w:r>
        <w:t>Authentification : tokens Laravel Sanctum (Bearer) ; révocation immédiate des sessions à la désactivation, suppression, changement de rôle ou réinitialisation de mot de passe.</w:t>
      </w:r>
    </w:p>
    <w:p>
      <w:pPr>
        <w:pStyle w:val="ListBullet"/>
      </w:pPr>
      <w:r>
        <w:t>Mots de passe : hachage bcrypt (12 tours) ; changement imposé (verrou HTTP 423) après création/réinitialisation administrative.</w:t>
      </w:r>
    </w:p>
    <w:p>
      <w:pPr>
        <w:pStyle w:val="ListBullet"/>
      </w:pPr>
      <w:r>
        <w:t>Anti-énumération : message de connexion neutre et identique quelle que soit la cause de l'échec.</w:t>
      </w:r>
    </w:p>
    <w:p>
      <w:pPr>
        <w:pStyle w:val="ListBullet"/>
      </w:pPr>
      <w:r>
        <w:t>Rate limiting dédié : login, API globale, génération de paiement et exports (throttle).</w:t>
      </w:r>
    </w:p>
    <w:p>
      <w:pPr>
        <w:pStyle w:val="ListBullet"/>
      </w:pPr>
      <w:r>
        <w:t>Protection XSS : échappement Vue + Content Security Policy durcie (anti-vol de token).</w:t>
      </w:r>
    </w:p>
    <w:p>
      <w:pPr>
        <w:pStyle w:val="ListBullet"/>
      </w:pPr>
      <w:r>
        <w:t>Injection de formule neutralisée dans les exports tableurs ; garde anti-SSRF sur la génération PDF.</w:t>
      </w:r>
    </w:p>
    <w:p>
      <w:pPr>
        <w:pStyle w:val="ListBullet"/>
      </w:pPr>
      <w:r>
        <w:t>Secret SMTP chiffré au repos et jamais réaffiché en clair (masque ********).</w:t>
      </w:r>
    </w:p>
    <w:p>
      <w:pPr>
        <w:pStyle w:val="ListBullet"/>
      </w:pPr>
      <w:r>
        <w:t>Super admin protégé : il existe toujours ≥ 1 SUPER_ADMIN actif ; le dernier ne peut être supprimé, désactivé ni rétrogradé.</w:t>
      </w:r>
    </w:p>
    <w:p>
      <w:pPr>
        <w:pStyle w:val="ListBullet"/>
      </w:pPr>
      <w:r>
        <w:t>Injection SQL : prévenue par l'ORM Eloquent (requêtes préparées).</w:t>
      </w:r>
    </w:p>
    <w:p>
      <w:pPr>
        <w:pStyle w:val="ListBullet"/>
      </w:pPr>
      <w:r>
        <w:t>Toute erreur d'une route /api/* répond en JSON, même sans en-tête Accept : 401 (aucune redirection vers une page de login), 405, 404, 403, 422 et 500 (bootstrap/app.php).</w:t>
      </w:r>
    </w:p>
    <w:p>
      <w:pPr>
        <w:pStyle w:val="ListBullet"/>
      </w:pPr>
      <w:r>
        <w:t>Notifications et e-mails réservés aux comptes actifs détenant la permission de l'étape (droits effectifs) ; un compte désactivé n'en reçoit plus, le SUPER_ADMIN n'est pas visé.</w:t>
      </w:r>
    </w:p>
    <w:p>
      <w:pPr>
        <w:pStyle w:val="ListBullet"/>
      </w:pPr>
      <w:r>
        <w:t>Téléchargements (sauvegardes, exports) : basename + extension imposée, anti-traversée de répertoire ; restauration conditionnée à la recopie du nom du fichier.</w:t>
      </w:r>
    </w:p>
    <w:p>
      <w:pPr>
        <w:pStyle w:val="ListBullet"/>
      </w:pPr>
      <w:r>
        <w:t>Pagination bornée (per_page 5-100) sur les listes.</w:t>
      </w:r>
    </w:p>
    <w:p>
      <w:pPr>
        <w:pStyle w:val="Heading2"/>
      </w:pPr>
      <w:r>
        <w:t>6.4 Audit et traçabilité</w:t>
      </w:r>
    </w:p>
    <w:p>
      <w:r>
        <w:rPr>
          <w:b w:val="0"/>
          <w:i w:val="0"/>
        </w:rPr>
        <w:t>Les actions sensibles sont enregistrées dans audit_logs :</w:t>
      </w:r>
    </w:p>
    <w:tbl>
      <w:tblPr>
        <w:tblStyle w:val="TableGrid"/>
        <w:tblW w:type="auto" w:w="0"/>
        <w:jc w:val="center"/>
        <w:tblLayout w:type="fixed"/>
        <w:tblLook w:firstColumn="1" w:firstRow="1" w:lastColumn="0" w:lastRow="0" w:noHBand="0" w:noVBand="1" w:val="04A0"/>
      </w:tblPr>
      <w:tblGrid>
        <w:gridCol w:w="2608"/>
        <w:gridCol w:w="6917"/>
      </w:tblGrid>
      <w:tr>
        <w:tc>
          <w:tcPr>
            <w:tcW w:type="dxa" w:w="2608"/>
            <w:shd w:val="clear" w:fill="1D9E4F"/>
          </w:tcPr>
          <w:p>
            <w:r/>
            <w:r>
              <w:rPr>
                <w:b/>
                <w:color w:val="FFFFFF"/>
                <w:sz w:val="20"/>
              </w:rPr>
              <w:t>Champ</w:t>
            </w:r>
          </w:p>
        </w:tc>
        <w:tc>
          <w:tcPr>
            <w:tcW w:type="dxa" w:w="6917"/>
            <w:shd w:val="clear" w:fill="1D9E4F"/>
          </w:tcPr>
          <w:p>
            <w:r/>
            <w:r>
              <w:rPr>
                <w:b/>
                <w:color w:val="FFFFFF"/>
                <w:sz w:val="20"/>
              </w:rPr>
              <w:t>Description</w:t>
            </w:r>
          </w:p>
        </w:tc>
      </w:tr>
      <w:tr>
        <w:tc>
          <w:tcPr>
            <w:tcW w:type="dxa" w:w="2608"/>
          </w:tcPr>
          <w:p>
            <w:r/>
            <w:r>
              <w:rPr>
                <w:b w:val="0"/>
                <w:sz w:val="19"/>
              </w:rPr>
              <w:t>user_id</w:t>
            </w:r>
          </w:p>
        </w:tc>
        <w:tc>
          <w:tcPr>
            <w:tcW w:type="dxa" w:w="6917"/>
          </w:tcPr>
          <w:p>
            <w:r/>
            <w:r>
              <w:rPr>
                <w:b w:val="0"/>
                <w:sz w:val="19"/>
              </w:rPr>
              <w:t>Auteur de l'action (null pour un événement système).</w:t>
            </w:r>
          </w:p>
        </w:tc>
      </w:tr>
      <w:tr>
        <w:tc>
          <w:tcPr>
            <w:tcW w:type="dxa" w:w="2608"/>
          </w:tcPr>
          <w:p>
            <w:r/>
            <w:r>
              <w:rPr>
                <w:b w:val="0"/>
                <w:sz w:val="19"/>
              </w:rPr>
              <w:t>action</w:t>
            </w:r>
          </w:p>
        </w:tc>
        <w:tc>
          <w:tcPr>
            <w:tcW w:type="dxa" w:w="6917"/>
          </w:tcPr>
          <w:p>
            <w:r/>
            <w:r>
              <w:rPr>
                <w:b w:val="0"/>
                <w:sz w:val="19"/>
              </w:rPr>
              <w:t>Type d'action : LOGIN, PWD_CHANGE, PWD_RESET ; IMPORT_OM / VALIDATE_OM / REJECT_OM / AMEND_OM ; RECAP_ETAT / NUMERO_ETAT / CONTROL_ETAT / VISA_DAF_ETAT / APPROVE_DG_ETAT / REJECT_ETAT ; GENERATE_LOT / CONFIRM_LOT / ERROR_LOT / RECOUVRER_VERSEMENT ; CREATE/UPDATE/DELETE_BAREME ; CREATE/UPDATE/DELETE/ACTIVATE/DEACTIVATE/CHANGE_ROLE/RESET_PASSWORD_USER ; ROLE_* / USER_PERM_UPDATE ; BACKUP_RESTORE. (VERIFY_OM / VISA_DAF_OM / APPROVE_DG_OM : codes historiques, conservés au journal.)</w:t>
            </w:r>
          </w:p>
        </w:tc>
      </w:tr>
      <w:tr>
        <w:tc>
          <w:tcPr>
            <w:tcW w:type="dxa" w:w="2608"/>
          </w:tcPr>
          <w:p>
            <w:r/>
            <w:r>
              <w:rPr>
                <w:b w:val="0"/>
                <w:sz w:val="19"/>
              </w:rPr>
              <w:t>entite / entite_id</w:t>
            </w:r>
          </w:p>
        </w:tc>
        <w:tc>
          <w:tcPr>
            <w:tcW w:type="dxa" w:w="6917"/>
          </w:tcPr>
          <w:p>
            <w:r/>
            <w:r>
              <w:rPr>
                <w:b w:val="0"/>
                <w:sz w:val="19"/>
              </w:rPr>
              <w:t>Entité concernée (session, ordre_mission, etat_paiement, lot_paiement, versement, bareme, user, role, backup) et son id.</w:t>
            </w:r>
          </w:p>
        </w:tc>
      </w:tr>
      <w:tr>
        <w:tc>
          <w:tcPr>
            <w:tcW w:type="dxa" w:w="2608"/>
          </w:tcPr>
          <w:p>
            <w:r/>
            <w:r>
              <w:rPr>
                <w:b w:val="0"/>
                <w:sz w:val="19"/>
              </w:rPr>
              <w:t>donnees</w:t>
            </w:r>
          </w:p>
        </w:tc>
        <w:tc>
          <w:tcPr>
            <w:tcW w:type="dxa" w:w="6917"/>
          </w:tcPr>
          <w:p>
            <w:r/>
            <w:r>
              <w:rPr>
                <w:b w:val="0"/>
                <w:sz w:val="19"/>
              </w:rPr>
              <w:t>Contexte de l'action (JSON) : montants, tranche, ancien/nouveau taux, etc.</w:t>
            </w:r>
          </w:p>
        </w:tc>
      </w:tr>
      <w:tr>
        <w:tc>
          <w:tcPr>
            <w:tcW w:type="dxa" w:w="2608"/>
          </w:tcPr>
          <w:p>
            <w:r/>
            <w:r>
              <w:rPr>
                <w:b w:val="0"/>
                <w:sz w:val="19"/>
              </w:rPr>
              <w:t>ip_address</w:t>
            </w:r>
          </w:p>
        </w:tc>
        <w:tc>
          <w:tcPr>
            <w:tcW w:type="dxa" w:w="6917"/>
          </w:tcPr>
          <w:p>
            <w:r/>
            <w:r>
              <w:rPr>
                <w:b w:val="0"/>
                <w:sz w:val="19"/>
              </w:rPr>
              <w:t>Adresse IP d'origine de la requête.</w:t>
            </w:r>
          </w:p>
        </w:tc>
      </w:tr>
      <w:tr>
        <w:tc>
          <w:tcPr>
            <w:tcW w:type="dxa" w:w="2608"/>
          </w:tcPr>
          <w:p>
            <w:r/>
            <w:r>
              <w:rPr>
                <w:b w:val="0"/>
                <w:sz w:val="19"/>
              </w:rPr>
              <w:t>created_at</w:t>
            </w:r>
          </w:p>
        </w:tc>
        <w:tc>
          <w:tcPr>
            <w:tcW w:type="dxa" w:w="6917"/>
          </w:tcPr>
          <w:p>
            <w:r/>
            <w:r>
              <w:rPr>
                <w:b w:val="0"/>
                <w:sz w:val="19"/>
              </w:rPr>
              <w:t>Horodatage précis (table sans updated_at).</w:t>
            </w:r>
          </w:p>
        </w:tc>
      </w:tr>
    </w:tbl>
    <w:p/>
    <w:p>
      <w:r>
        <w:rPr>
          <w:b w:val="0"/>
          <w:i/>
          <w:color w:val="4B5563"/>
        </w:rPr>
        <w:t>Consultation (ADMIN / CONTROLEUR) : filtres par action, par entité et par plage de dates (Du / Au).</w:t>
      </w:r>
    </w:p>
    <w:p>
      <w:pPr>
        <w:pStyle w:val="Heading1"/>
      </w:pPr>
      <w:r>
        <w:t>7. Référence API</w:t>
      </w:r>
    </w:p>
    <w:p>
      <w:pPr>
        <w:pStyle w:val="Heading2"/>
      </w:pPr>
      <w:r>
        <w:t>7.1 Base et authentification</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Conventions : </w:t>
            </w:r>
            <w:r>
              <w:rPr>
                <w:sz w:val="20"/>
              </w:rPr>
              <w:t>Préfixe : /api. Authentification : header Authorization: Bearer {token}. Format JSON. Autorisation par middleware permission:{clé}. Throttling sur login, API, paiement et export. Référence exhaustive : backend/docs/openapi.yaml (OpenAPI 3, 96 opérations, chacune avec sa clé x-permission) ; OpenApiTest vérifie que chaque route y figure, sans opération en trop, avec la permission exigée par le middleware. Le 25/10/2026, le document a été validé OpenAPI 3.0.3 et les réponses réelles confrontées aux schémas (routes GET et parcours d'écriture complet). Les tableaux ci-dessous en sont un résumé.</w:t>
            </w:r>
          </w:p>
        </w:tc>
      </w:tr>
    </w:tbl>
    <w:p/>
    <w:p>
      <w:pPr>
        <w:pStyle w:val="Heading2"/>
      </w:pPr>
      <w:r>
        <w:t>7.2 Authentification &amp; compte</w:t>
      </w:r>
    </w:p>
    <w:tbl>
      <w:tblPr>
        <w:tblStyle w:val="TableGrid"/>
        <w:tblW w:type="auto" w:w="0"/>
        <w:jc w:val="center"/>
        <w:tblLayout w:type="fixed"/>
        <w:tblLook w:firstColumn="1" w:firstRow="1" w:lastColumn="0" w:lastRow="0" w:noHBand="0" w:noVBand="1" w:val="04A0"/>
      </w:tblPr>
      <w:tblGrid>
        <w:gridCol w:w="1134"/>
        <w:gridCol w:w="4309"/>
        <w:gridCol w:w="4082"/>
      </w:tblGrid>
      <w:tr>
        <w:tc>
          <w:tcPr>
            <w:tcW w:type="dxa" w:w="1134"/>
            <w:shd w:val="clear" w:fill="1D9E4F"/>
          </w:tcPr>
          <w:p>
            <w:r/>
            <w:r>
              <w:rPr>
                <w:b/>
                <w:color w:val="FFFFFF"/>
                <w:sz w:val="20"/>
              </w:rPr>
              <w:t>Méthode</w:t>
            </w:r>
          </w:p>
        </w:tc>
        <w:tc>
          <w:tcPr>
            <w:tcW w:type="dxa" w:w="4309"/>
            <w:shd w:val="clear" w:fill="1D9E4F"/>
          </w:tcPr>
          <w:p>
            <w:r/>
            <w:r>
              <w:rPr>
                <w:b/>
                <w:color w:val="FFFFFF"/>
                <w:sz w:val="20"/>
              </w:rPr>
              <w:t>URL</w:t>
            </w:r>
          </w:p>
        </w:tc>
        <w:tc>
          <w:tcPr>
            <w:tcW w:type="dxa" w:w="4082"/>
            <w:shd w:val="clear" w:fill="1D9E4F"/>
          </w:tcPr>
          <w:p>
            <w:r/>
            <w:r>
              <w:rPr>
                <w:b/>
                <w:color w:val="FFFFFF"/>
                <w:sz w:val="20"/>
              </w:rPr>
              <w:t>Description</w:t>
            </w:r>
          </w:p>
        </w:tc>
      </w:tr>
      <w:tr>
        <w:tc>
          <w:tcPr>
            <w:tcW w:type="dxa" w:w="1134"/>
          </w:tcPr>
          <w:p>
            <w:r/>
            <w:r>
              <w:rPr>
                <w:b w:val="0"/>
                <w:sz w:val="19"/>
              </w:rPr>
              <w:t>POST</w:t>
            </w:r>
          </w:p>
        </w:tc>
        <w:tc>
          <w:tcPr>
            <w:tcW w:type="dxa" w:w="4309"/>
          </w:tcPr>
          <w:p>
            <w:r/>
            <w:r>
              <w:rPr>
                <w:b w:val="0"/>
                <w:sz w:val="19"/>
              </w:rPr>
              <w:t>/api/auth/login</w:t>
            </w:r>
          </w:p>
        </w:tc>
        <w:tc>
          <w:tcPr>
            <w:tcW w:type="dxa" w:w="4082"/>
          </w:tcPr>
          <w:p>
            <w:r/>
            <w:r>
              <w:rPr>
                <w:b w:val="0"/>
                <w:sz w:val="19"/>
              </w:rPr>
              <w:t>Connexion → { token, user, permissions[] }</w:t>
            </w:r>
          </w:p>
        </w:tc>
      </w:tr>
      <w:tr>
        <w:tc>
          <w:tcPr>
            <w:tcW w:type="dxa" w:w="1134"/>
          </w:tcPr>
          <w:p>
            <w:r/>
            <w:r>
              <w:rPr>
                <w:b w:val="0"/>
                <w:sz w:val="19"/>
              </w:rPr>
              <w:t>POST</w:t>
            </w:r>
          </w:p>
        </w:tc>
        <w:tc>
          <w:tcPr>
            <w:tcW w:type="dxa" w:w="4309"/>
          </w:tcPr>
          <w:p>
            <w:r/>
            <w:r>
              <w:rPr>
                <w:b w:val="0"/>
                <w:sz w:val="19"/>
              </w:rPr>
              <w:t>/api/auth/logout</w:t>
            </w:r>
          </w:p>
        </w:tc>
        <w:tc>
          <w:tcPr>
            <w:tcW w:type="dxa" w:w="4082"/>
          </w:tcPr>
          <w:p>
            <w:r/>
            <w:r>
              <w:rPr>
                <w:b w:val="0"/>
                <w:sz w:val="19"/>
              </w:rPr>
              <w:t>Déconnexion (révoque le token)</w:t>
            </w:r>
          </w:p>
        </w:tc>
      </w:tr>
      <w:tr>
        <w:tc>
          <w:tcPr>
            <w:tcW w:type="dxa" w:w="1134"/>
          </w:tcPr>
          <w:p>
            <w:r/>
            <w:r>
              <w:rPr>
                <w:b w:val="0"/>
                <w:sz w:val="19"/>
              </w:rPr>
              <w:t>GET</w:t>
            </w:r>
          </w:p>
        </w:tc>
        <w:tc>
          <w:tcPr>
            <w:tcW w:type="dxa" w:w="4309"/>
          </w:tcPr>
          <w:p>
            <w:r/>
            <w:r>
              <w:rPr>
                <w:b w:val="0"/>
                <w:sz w:val="19"/>
              </w:rPr>
              <w:t>/api/auth/me</w:t>
            </w:r>
          </w:p>
        </w:tc>
        <w:tc>
          <w:tcPr>
            <w:tcW w:type="dxa" w:w="4082"/>
          </w:tcPr>
          <w:p>
            <w:r/>
            <w:r>
              <w:rPr>
                <w:b w:val="0"/>
                <w:sz w:val="19"/>
              </w:rPr>
              <w:t>Utilisateur connecté</w:t>
            </w:r>
          </w:p>
        </w:tc>
      </w:tr>
      <w:tr>
        <w:tc>
          <w:tcPr>
            <w:tcW w:type="dxa" w:w="1134"/>
          </w:tcPr>
          <w:p>
            <w:r/>
            <w:r>
              <w:rPr>
                <w:b w:val="0"/>
                <w:sz w:val="19"/>
              </w:rPr>
              <w:t>GET</w:t>
            </w:r>
          </w:p>
        </w:tc>
        <w:tc>
          <w:tcPr>
            <w:tcW w:type="dxa" w:w="4309"/>
          </w:tcPr>
          <w:p>
            <w:r/>
            <w:r>
              <w:rPr>
                <w:b w:val="0"/>
                <w:sz w:val="19"/>
              </w:rPr>
              <w:t>/api/auth/me/permissions</w:t>
            </w:r>
          </w:p>
        </w:tc>
        <w:tc>
          <w:tcPr>
            <w:tcW w:type="dxa" w:w="4082"/>
          </w:tcPr>
          <w:p>
            <w:r/>
            <w:r>
              <w:rPr>
                <w:b w:val="0"/>
                <w:sz w:val="19"/>
              </w:rPr>
              <w:t>Permissions effectives (pilote l'UI)</w:t>
            </w:r>
          </w:p>
        </w:tc>
      </w:tr>
      <w:tr>
        <w:tc>
          <w:tcPr>
            <w:tcW w:type="dxa" w:w="1134"/>
          </w:tcPr>
          <w:p>
            <w:r/>
            <w:r>
              <w:rPr>
                <w:b w:val="0"/>
                <w:sz w:val="19"/>
              </w:rPr>
              <w:t>POST</w:t>
            </w:r>
          </w:p>
        </w:tc>
        <w:tc>
          <w:tcPr>
            <w:tcW w:type="dxa" w:w="4309"/>
          </w:tcPr>
          <w:p>
            <w:r/>
            <w:r>
              <w:rPr>
                <w:b w:val="0"/>
                <w:sz w:val="19"/>
              </w:rPr>
              <w:t>/api/auth/mot-de-passe/changer</w:t>
            </w:r>
          </w:p>
        </w:tc>
        <w:tc>
          <w:tcPr>
            <w:tcW w:type="dxa" w:w="4082"/>
          </w:tcPr>
          <w:p>
            <w:r/>
            <w:r>
              <w:rPr>
                <w:b w:val="0"/>
                <w:sz w:val="19"/>
              </w:rPr>
              <w:t>Changement de mot de passe par l'utilisateur</w:t>
            </w:r>
          </w:p>
        </w:tc>
      </w:tr>
      <w:tr>
        <w:tc>
          <w:tcPr>
            <w:tcW w:type="dxa" w:w="1134"/>
          </w:tcPr>
          <w:p>
            <w:r/>
            <w:r>
              <w:rPr>
                <w:b w:val="0"/>
                <w:sz w:val="19"/>
              </w:rPr>
              <w:t>POST</w:t>
            </w:r>
          </w:p>
        </w:tc>
        <w:tc>
          <w:tcPr>
            <w:tcW w:type="dxa" w:w="4309"/>
          </w:tcPr>
          <w:p>
            <w:r/>
            <w:r>
              <w:rPr>
                <w:b w:val="0"/>
                <w:sz w:val="19"/>
              </w:rPr>
              <w:t>/api/auth/mot-de-passe/email | reset</w:t>
            </w:r>
          </w:p>
        </w:tc>
        <w:tc>
          <w:tcPr>
            <w:tcW w:type="dxa" w:w="4082"/>
          </w:tcPr>
          <w:p>
            <w:r/>
            <w:r>
              <w:rPr>
                <w:b w:val="0"/>
                <w:sz w:val="19"/>
              </w:rPr>
              <w:t>Lien de réinitialisation / réinitialisation</w:t>
            </w:r>
          </w:p>
        </w:tc>
      </w:tr>
    </w:tbl>
    <w:p/>
    <w:p>
      <w:pPr>
        <w:pStyle w:val="Heading2"/>
      </w:pPr>
      <w:r>
        <w:t>7.3 Agents, missions &amp; ordres de mission</w:t>
      </w:r>
    </w:p>
    <w:tbl>
      <w:tblPr>
        <w:tblStyle w:val="TableGrid"/>
        <w:tblW w:type="auto" w:w="0"/>
        <w:jc w:val="center"/>
        <w:tblLayout w:type="fixed"/>
        <w:tblLook w:firstColumn="1" w:firstRow="1" w:lastColumn="0" w:lastRow="0" w:noHBand="0" w:noVBand="1" w:val="04A0"/>
      </w:tblPr>
      <w:tblGrid>
        <w:gridCol w:w="1134"/>
        <w:gridCol w:w="4309"/>
        <w:gridCol w:w="4082"/>
      </w:tblGrid>
      <w:tr>
        <w:tc>
          <w:tcPr>
            <w:tcW w:type="dxa" w:w="1134"/>
            <w:shd w:val="clear" w:fill="1D9E4F"/>
          </w:tcPr>
          <w:p>
            <w:r/>
            <w:r>
              <w:rPr>
                <w:b/>
                <w:color w:val="FFFFFF"/>
                <w:sz w:val="20"/>
              </w:rPr>
              <w:t>Méthode</w:t>
            </w:r>
          </w:p>
        </w:tc>
        <w:tc>
          <w:tcPr>
            <w:tcW w:type="dxa" w:w="4309"/>
            <w:shd w:val="clear" w:fill="1D9E4F"/>
          </w:tcPr>
          <w:p>
            <w:r/>
            <w:r>
              <w:rPr>
                <w:b/>
                <w:color w:val="FFFFFF"/>
                <w:sz w:val="20"/>
              </w:rPr>
              <w:t>URL</w:t>
            </w:r>
          </w:p>
        </w:tc>
        <w:tc>
          <w:tcPr>
            <w:tcW w:type="dxa" w:w="4082"/>
            <w:shd w:val="clear" w:fill="1D9E4F"/>
          </w:tcPr>
          <w:p>
            <w:r/>
            <w:r>
              <w:rPr>
                <w:b/>
                <w:color w:val="FFFFFF"/>
                <w:sz w:val="20"/>
              </w:rPr>
              <w:t>Description</w:t>
            </w:r>
          </w:p>
        </w:tc>
      </w:tr>
      <w:tr>
        <w:tc>
          <w:tcPr>
            <w:tcW w:type="dxa" w:w="1134"/>
          </w:tcPr>
          <w:p>
            <w:r/>
            <w:r>
              <w:rPr>
                <w:b w:val="0"/>
                <w:sz w:val="19"/>
              </w:rPr>
              <w:t>GET</w:t>
            </w:r>
          </w:p>
        </w:tc>
        <w:tc>
          <w:tcPr>
            <w:tcW w:type="dxa" w:w="4309"/>
          </w:tcPr>
          <w:p>
            <w:r/>
            <w:r>
              <w:rPr>
                <w:b w:val="0"/>
                <w:sz w:val="19"/>
              </w:rPr>
              <w:t>/api/agents</w:t>
            </w:r>
          </w:p>
        </w:tc>
        <w:tc>
          <w:tcPr>
            <w:tcW w:type="dxa" w:w="4082"/>
          </w:tcPr>
          <w:p>
            <w:r/>
            <w:r>
              <w:rPr>
                <w:b w:val="0"/>
                <w:sz w:val="19"/>
              </w:rPr>
              <w:t>Liste filtrée (search, catégorie, opérateur, actif)</w:t>
            </w:r>
          </w:p>
        </w:tc>
      </w:tr>
      <w:tr>
        <w:tc>
          <w:tcPr>
            <w:tcW w:type="dxa" w:w="1134"/>
          </w:tcPr>
          <w:p>
            <w:r/>
            <w:r>
              <w:rPr>
                <w:b w:val="0"/>
                <w:sz w:val="19"/>
              </w:rPr>
              <w:t>POST</w:t>
            </w:r>
          </w:p>
        </w:tc>
        <w:tc>
          <w:tcPr>
            <w:tcW w:type="dxa" w:w="4309"/>
          </w:tcPr>
          <w:p>
            <w:r/>
            <w:r>
              <w:rPr>
                <w:b w:val="0"/>
                <w:sz w:val="19"/>
              </w:rPr>
              <w:t>/api/agents | /import</w:t>
            </w:r>
          </w:p>
        </w:tc>
        <w:tc>
          <w:tcPr>
            <w:tcW w:type="dxa" w:w="4082"/>
          </w:tcPr>
          <w:p>
            <w:r/>
            <w:r>
              <w:rPr>
                <w:b w:val="0"/>
                <w:sz w:val="19"/>
              </w:rPr>
              <w:t>Création / import (personnel.gerer)</w:t>
            </w:r>
          </w:p>
        </w:tc>
      </w:tr>
      <w:tr>
        <w:tc>
          <w:tcPr>
            <w:tcW w:type="dxa" w:w="1134"/>
          </w:tcPr>
          <w:p>
            <w:r/>
            <w:r>
              <w:rPr>
                <w:b w:val="0"/>
                <w:sz w:val="19"/>
              </w:rPr>
              <w:t>POST</w:t>
            </w:r>
          </w:p>
        </w:tc>
        <w:tc>
          <w:tcPr>
            <w:tcW w:type="dxa" w:w="4309"/>
          </w:tcPr>
          <w:p>
            <w:r/>
            <w:r>
              <w:rPr>
                <w:b w:val="0"/>
                <w:sz w:val="19"/>
              </w:rPr>
              <w:t>/api/missions</w:t>
            </w:r>
          </w:p>
        </w:tc>
        <w:tc>
          <w:tcPr>
            <w:tcW w:type="dxa" w:w="4082"/>
          </w:tcPr>
          <w:p>
            <w:r/>
            <w:r>
              <w:rPr>
                <w:b w:val="0"/>
                <w:sz w:val="19"/>
              </w:rPr>
              <w:t>Retranscription : mission + N OM (om.retranscrire)</w:t>
            </w:r>
          </w:p>
        </w:tc>
      </w:tr>
      <w:tr>
        <w:tc>
          <w:tcPr>
            <w:tcW w:type="dxa" w:w="1134"/>
          </w:tcPr>
          <w:p>
            <w:r/>
            <w:r>
              <w:rPr>
                <w:b w:val="0"/>
                <w:sz w:val="19"/>
              </w:rPr>
              <w:t>GET</w:t>
            </w:r>
          </w:p>
        </w:tc>
        <w:tc>
          <w:tcPr>
            <w:tcW w:type="dxa" w:w="4309"/>
          </w:tcPr>
          <w:p>
            <w:r/>
            <w:r>
              <w:rPr>
                <w:b w:val="0"/>
                <w:sz w:val="19"/>
              </w:rPr>
              <w:t>/api/missions</w:t>
            </w:r>
          </w:p>
        </w:tc>
        <w:tc>
          <w:tcPr>
            <w:tcW w:type="dxa" w:w="4082"/>
          </w:tcPr>
          <w:p>
            <w:r/>
            <w:r>
              <w:rPr>
                <w:b w:val="0"/>
                <w:sz w:val="19"/>
              </w:rPr>
              <w:t>Liste des missions avec l'avancement de leurs deux états (om.consulter ; per_page ≤ 100, défaut 20)</w:t>
            </w:r>
          </w:p>
        </w:tc>
      </w:tr>
      <w:tr>
        <w:tc>
          <w:tcPr>
            <w:tcW w:type="dxa" w:w="1134"/>
          </w:tcPr>
          <w:p>
            <w:r/>
            <w:r>
              <w:rPr>
                <w:b w:val="0"/>
                <w:sz w:val="19"/>
              </w:rPr>
              <w:t>GET</w:t>
            </w:r>
          </w:p>
        </w:tc>
        <w:tc>
          <w:tcPr>
            <w:tcW w:type="dxa" w:w="4309"/>
          </w:tcPr>
          <w:p>
            <w:r/>
            <w:r>
              <w:rPr>
                <w:b w:val="0"/>
                <w:sz w:val="19"/>
              </w:rPr>
              <w:t>/api/ordres | /ordres/:id</w:t>
            </w:r>
          </w:p>
        </w:tc>
        <w:tc>
          <w:tcPr>
            <w:tcW w:type="dxa" w:w="4082"/>
          </w:tcPr>
          <w:p>
            <w:r/>
            <w:r>
              <w:rPr>
                <w:b w:val="0"/>
                <w:sz w:val="19"/>
              </w:rPr>
              <w:t>Liste filtrée (opérateur = celui du versement) / détail d'un OM</w:t>
            </w:r>
          </w:p>
        </w:tc>
      </w:tr>
      <w:tr>
        <w:tc>
          <w:tcPr>
            <w:tcW w:type="dxa" w:w="1134"/>
          </w:tcPr>
          <w:p>
            <w:r/>
            <w:r>
              <w:rPr>
                <w:b w:val="0"/>
                <w:sz w:val="19"/>
              </w:rPr>
              <w:t>POST</w:t>
            </w:r>
          </w:p>
        </w:tc>
        <w:tc>
          <w:tcPr>
            <w:tcW w:type="dxa" w:w="4309"/>
          </w:tcPr>
          <w:p>
            <w:r/>
            <w:r>
              <w:rPr>
                <w:b w:val="0"/>
                <w:sz w:val="19"/>
              </w:rPr>
              <w:t>/api/ordres/:id/valider | /rejeter</w:t>
            </w:r>
          </w:p>
        </w:tc>
        <w:tc>
          <w:tcPr>
            <w:tcW w:type="dxa" w:w="4082"/>
          </w:tcPr>
          <w:p>
            <w:r/>
            <w:r>
              <w:rPr>
                <w:b w:val="0"/>
                <w:sz w:val="19"/>
              </w:rPr>
              <w:t>Circuit par OM, missions sans état (om.valider / om.rejeter ; rejet : versements → ANNULE)</w:t>
            </w:r>
          </w:p>
        </w:tc>
      </w:tr>
      <w:tr>
        <w:tc>
          <w:tcPr>
            <w:tcW w:type="dxa" w:w="1134"/>
          </w:tcPr>
          <w:p>
            <w:r/>
            <w:r>
              <w:rPr>
                <w:b w:val="0"/>
                <w:sz w:val="19"/>
              </w:rPr>
              <w:t>POST</w:t>
            </w:r>
          </w:p>
        </w:tc>
        <w:tc>
          <w:tcPr>
            <w:tcW w:type="dxa" w:w="4309"/>
          </w:tcPr>
          <w:p>
            <w:r/>
            <w:r>
              <w:rPr>
                <w:b w:val="0"/>
                <w:sz w:val="19"/>
              </w:rPr>
              <w:t>/api/ordres/:id/amender</w:t>
            </w:r>
          </w:p>
        </w:tc>
        <w:tc>
          <w:tcPr>
            <w:tcW w:type="dxa" w:w="4082"/>
          </w:tcPr>
          <w:p>
            <w:r/>
            <w:r>
              <w:rPr>
                <w:b w:val="0"/>
                <w:sz w:val="19"/>
              </w:rPr>
              <w:t>Amendement { nb_jours? | lignes?, motif } (om.retranscrire)</w:t>
            </w:r>
          </w:p>
        </w:tc>
      </w:tr>
      <w:tr>
        <w:tc>
          <w:tcPr>
            <w:tcW w:type="dxa" w:w="1134"/>
          </w:tcPr>
          <w:p>
            <w:r/>
            <w:r>
              <w:rPr>
                <w:b w:val="0"/>
                <w:sz w:val="19"/>
              </w:rPr>
              <w:t>GET</w:t>
            </w:r>
          </w:p>
        </w:tc>
        <w:tc>
          <w:tcPr>
            <w:tcW w:type="dxa" w:w="4309"/>
          </w:tcPr>
          <w:p>
            <w:r/>
            <w:r>
              <w:rPr>
                <w:b w:val="0"/>
                <w:sz w:val="19"/>
              </w:rPr>
              <w:t>/api/ordres/:id/pdf | /pdf/download | /pdf/brouillon</w:t>
            </w:r>
          </w:p>
        </w:tc>
        <w:tc>
          <w:tcPr>
            <w:tcW w:type="dxa" w:w="4082"/>
          </w:tcPr>
          <w:p>
            <w:r/>
            <w:r>
              <w:rPr>
                <w:b w:val="0"/>
                <w:sz w:val="19"/>
              </w:rPr>
              <w:t>PDF officiel / brouillon de l'OM</w:t>
            </w:r>
          </w:p>
        </w:tc>
      </w:tr>
      <w:tr>
        <w:tc>
          <w:tcPr>
            <w:tcW w:type="dxa" w:w="1134"/>
          </w:tcPr>
          <w:p>
            <w:r/>
            <w:r>
              <w:rPr>
                <w:b w:val="0"/>
                <w:sz w:val="19"/>
              </w:rPr>
              <w:t>GET</w:t>
            </w:r>
          </w:p>
        </w:tc>
        <w:tc>
          <w:tcPr>
            <w:tcW w:type="dxa" w:w="4309"/>
          </w:tcPr>
          <w:p>
            <w:r/>
            <w:r>
              <w:rPr>
                <w:b w:val="0"/>
                <w:sz w:val="19"/>
              </w:rPr>
              <w:t>/api/ordres/:id/historique</w:t>
            </w:r>
          </w:p>
        </w:tc>
        <w:tc>
          <w:tcPr>
            <w:tcW w:type="dxa" w:w="4082"/>
          </w:tcPr>
          <w:p>
            <w:r/>
            <w:r>
              <w:rPr>
                <w:b w:val="0"/>
                <w:sz w:val="19"/>
              </w:rPr>
              <w:t>Journal d'audit de l'OM</w:t>
            </w:r>
          </w:p>
        </w:tc>
      </w:tr>
    </w:tbl>
    <w:p/>
    <w:p>
      <w:pPr>
        <w:pStyle w:val="Heading3"/>
      </w:pPr>
      <w:r>
        <w:t>7.3.1 État de paiement (circuit de validation)</w:t>
      </w:r>
    </w:p>
    <w:tbl>
      <w:tblPr>
        <w:tblStyle w:val="TableGrid"/>
        <w:tblW w:type="auto" w:w="0"/>
        <w:jc w:val="center"/>
        <w:tblLayout w:type="fixed"/>
        <w:tblLook w:firstColumn="1" w:firstRow="1" w:lastColumn="0" w:lastRow="0" w:noHBand="0" w:noVBand="1" w:val="04A0"/>
      </w:tblPr>
      <w:tblGrid>
        <w:gridCol w:w="1134"/>
        <w:gridCol w:w="4422"/>
        <w:gridCol w:w="3969"/>
      </w:tblGrid>
      <w:tr>
        <w:tc>
          <w:tcPr>
            <w:tcW w:type="dxa" w:w="1134"/>
            <w:shd w:val="clear" w:fill="1D9E4F"/>
          </w:tcPr>
          <w:p>
            <w:r/>
            <w:r>
              <w:rPr>
                <w:b/>
                <w:color w:val="FFFFFF"/>
                <w:sz w:val="20"/>
              </w:rPr>
              <w:t>Méthode</w:t>
            </w:r>
          </w:p>
        </w:tc>
        <w:tc>
          <w:tcPr>
            <w:tcW w:type="dxa" w:w="4422"/>
            <w:shd w:val="clear" w:fill="1D9E4F"/>
          </w:tcPr>
          <w:p>
            <w:r/>
            <w:r>
              <w:rPr>
                <w:b/>
                <w:color w:val="FFFFFF"/>
                <w:sz w:val="20"/>
              </w:rPr>
              <w:t>URL</w:t>
            </w:r>
          </w:p>
        </w:tc>
        <w:tc>
          <w:tcPr>
            <w:tcW w:type="dxa" w:w="3969"/>
            <w:shd w:val="clear" w:fill="1D9E4F"/>
          </w:tcPr>
          <w:p>
            <w:r/>
            <w:r>
              <w:rPr>
                <w:b/>
                <w:color w:val="FFFFFF"/>
                <w:sz w:val="20"/>
              </w:rPr>
              <w:t>Description</w:t>
            </w:r>
          </w:p>
        </w:tc>
      </w:tr>
      <w:tr>
        <w:tc>
          <w:tcPr>
            <w:tcW w:type="dxa" w:w="1134"/>
          </w:tcPr>
          <w:p>
            <w:r/>
            <w:r>
              <w:rPr>
                <w:b w:val="0"/>
                <w:sz w:val="19"/>
              </w:rPr>
              <w:t>GET</w:t>
            </w:r>
          </w:p>
        </w:tc>
        <w:tc>
          <w:tcPr>
            <w:tcW w:type="dxa" w:w="4422"/>
          </w:tcPr>
          <w:p>
            <w:r/>
            <w:r>
              <w:rPr>
                <w:b w:val="0"/>
                <w:sz w:val="19"/>
              </w:rPr>
              <w:t>/api/etats</w:t>
            </w:r>
          </w:p>
        </w:tc>
        <w:tc>
          <w:tcPr>
            <w:tcW w:type="dxa" w:w="3969"/>
          </w:tcPr>
          <w:p>
            <w:r/>
            <w:r>
              <w:rPr>
                <w:b w:val="0"/>
                <w:sz w:val="19"/>
              </w:rPr>
              <w:t>File de travail : états filtrables par statut et tranche (om.consulter ; per_page ≤ 100)</w:t>
            </w:r>
          </w:p>
        </w:tc>
      </w:tr>
      <w:tr>
        <w:tc>
          <w:tcPr>
            <w:tcW w:type="dxa" w:w="1134"/>
          </w:tcPr>
          <w:p>
            <w:r/>
            <w:r>
              <w:rPr>
                <w:b w:val="0"/>
                <w:sz w:val="19"/>
              </w:rPr>
              <w:t>GET</w:t>
            </w:r>
          </w:p>
        </w:tc>
        <w:tc>
          <w:tcPr>
            <w:tcW w:type="dxa" w:w="4422"/>
          </w:tcPr>
          <w:p>
            <w:r/>
            <w:r>
              <w:rPr>
                <w:b w:val="0"/>
                <w:sz w:val="19"/>
              </w:rPr>
              <w:t>/api/missions/:id/etat</w:t>
            </w:r>
          </w:p>
        </w:tc>
        <w:tc>
          <w:tcPr>
            <w:tcW w:type="dxa" w:w="3969"/>
          </w:tcPr>
          <w:p>
            <w:r/>
            <w:r>
              <w:rPr>
                <w:b w:val="0"/>
                <w:sz w:val="19"/>
              </w:rPr>
              <w:t>États de la mission par tranche : { avance, reliquat } (null si aucun)</w:t>
            </w:r>
          </w:p>
        </w:tc>
      </w:tr>
      <w:tr>
        <w:tc>
          <w:tcPr>
            <w:tcW w:type="dxa" w:w="1134"/>
          </w:tcPr>
          <w:p>
            <w:r/>
            <w:r>
              <w:rPr>
                <w:b w:val="0"/>
                <w:sz w:val="19"/>
              </w:rPr>
              <w:t>POST</w:t>
            </w:r>
          </w:p>
        </w:tc>
        <w:tc>
          <w:tcPr>
            <w:tcW w:type="dxa" w:w="4422"/>
          </w:tcPr>
          <w:p>
            <w:r/>
            <w:r>
              <w:rPr>
                <w:b w:val="0"/>
                <w:sz w:val="19"/>
              </w:rPr>
              <w:t>/api/missions/:id/etat/recapituler</w:t>
            </w:r>
          </w:p>
        </w:tc>
        <w:tc>
          <w:tcPr>
            <w:tcW w:type="dxa" w:w="3969"/>
          </w:tcPr>
          <w:p>
            <w:r/>
            <w:r>
              <w:rPr>
                <w:b w:val="0"/>
                <w:sz w:val="19"/>
              </w:rPr>
              <w:t>Crée / rafraîchit l'état d'une tranche en BROUILLON — body { tranche? } ; reliquat : 422 si avances non validées (om.retranscrire)</w:t>
            </w:r>
          </w:p>
        </w:tc>
      </w:tr>
      <w:tr>
        <w:tc>
          <w:tcPr>
            <w:tcW w:type="dxa" w:w="1134"/>
          </w:tcPr>
          <w:p>
            <w:r/>
            <w:r>
              <w:rPr>
                <w:b w:val="0"/>
                <w:sz w:val="19"/>
              </w:rPr>
              <w:t>GET</w:t>
            </w:r>
          </w:p>
        </w:tc>
        <w:tc>
          <w:tcPr>
            <w:tcW w:type="dxa" w:w="4422"/>
          </w:tcPr>
          <w:p>
            <w:r/>
            <w:r>
              <w:rPr>
                <w:b w:val="0"/>
                <w:sz w:val="19"/>
              </w:rPr>
              <w:t>/api/missions/:id/etat/brouillon | /telecharger</w:t>
            </w:r>
          </w:p>
        </w:tc>
        <w:tc>
          <w:tcPr>
            <w:tcW w:type="dxa" w:w="3969"/>
          </w:tcPr>
          <w:p>
            <w:r/>
            <w:r>
              <w:rPr>
                <w:b w:val="0"/>
                <w:sz w:val="19"/>
              </w:rPr>
              <w:t>PDF de la tranche (?tranche=) — filigrané tant que non validé</w:t>
            </w:r>
          </w:p>
        </w:tc>
      </w:tr>
      <w:tr>
        <w:tc>
          <w:tcPr>
            <w:tcW w:type="dxa" w:w="1134"/>
          </w:tcPr>
          <w:p>
            <w:r/>
            <w:r>
              <w:rPr>
                <w:b w:val="0"/>
                <w:sz w:val="19"/>
              </w:rPr>
              <w:t>GET</w:t>
            </w:r>
          </w:p>
        </w:tc>
        <w:tc>
          <w:tcPr>
            <w:tcW w:type="dxa" w:w="4422"/>
          </w:tcPr>
          <w:p>
            <w:r/>
            <w:r>
              <w:rPr>
                <w:b w:val="0"/>
                <w:sz w:val="19"/>
              </w:rPr>
              <w:t>/api/missions/:id/etat/final</w:t>
            </w:r>
          </w:p>
        </w:tc>
        <w:tc>
          <w:tcPr>
            <w:tcW w:type="dxa" w:w="3969"/>
          </w:tcPr>
          <w:p>
            <w:r/>
            <w:r>
              <w:rPr>
                <w:b w:val="0"/>
                <w:sz w:val="19"/>
              </w:rPr>
              <w:t>État général consolidé (avances + reliquats), une fois les deux validés</w:t>
            </w:r>
          </w:p>
        </w:tc>
      </w:tr>
      <w:tr>
        <w:tc>
          <w:tcPr>
            <w:tcW w:type="dxa" w:w="1134"/>
          </w:tcPr>
          <w:p>
            <w:r/>
            <w:r>
              <w:rPr>
                <w:b w:val="0"/>
                <w:sz w:val="19"/>
              </w:rPr>
              <w:t>PUT</w:t>
            </w:r>
          </w:p>
        </w:tc>
        <w:tc>
          <w:tcPr>
            <w:tcW w:type="dxa" w:w="4422"/>
          </w:tcPr>
          <w:p>
            <w:r/>
            <w:r>
              <w:rPr>
                <w:b w:val="0"/>
                <w:sz w:val="19"/>
              </w:rPr>
              <w:t>/api/etats/:id/numero</w:t>
            </w:r>
          </w:p>
        </w:tc>
        <w:tc>
          <w:tcPr>
            <w:tcW w:type="dxa" w:w="3969"/>
          </w:tcPr>
          <w:p>
            <w:r/>
            <w:r>
              <w:rPr>
                <w:b w:val="0"/>
                <w:sz w:val="19"/>
              </w:rPr>
              <w:t>Numérotation manuelle (om.numeroter)</w:t>
            </w:r>
          </w:p>
        </w:tc>
      </w:tr>
      <w:tr>
        <w:tc>
          <w:tcPr>
            <w:tcW w:type="dxa" w:w="1134"/>
          </w:tcPr>
          <w:p>
            <w:r/>
            <w:r>
              <w:rPr>
                <w:b w:val="0"/>
                <w:sz w:val="19"/>
              </w:rPr>
              <w:t>POST</w:t>
            </w:r>
          </w:p>
        </w:tc>
        <w:tc>
          <w:tcPr>
            <w:tcW w:type="dxa" w:w="4422"/>
          </w:tcPr>
          <w:p>
            <w:r/>
            <w:r>
              <w:rPr>
                <w:b w:val="0"/>
                <w:sz w:val="19"/>
              </w:rPr>
              <w:t>/api/etats/:id/controler</w:t>
            </w:r>
          </w:p>
        </w:tc>
        <w:tc>
          <w:tcPr>
            <w:tcW w:type="dxa" w:w="3969"/>
          </w:tcPr>
          <w:p>
            <w:r/>
            <w:r>
              <w:rPr>
                <w:b w:val="0"/>
                <w:sz w:val="19"/>
              </w:rPr>
              <w:t>BROUILLON → CONTROLE (om.valider)</w:t>
            </w:r>
          </w:p>
        </w:tc>
      </w:tr>
      <w:tr>
        <w:tc>
          <w:tcPr>
            <w:tcW w:type="dxa" w:w="1134"/>
          </w:tcPr>
          <w:p>
            <w:r/>
            <w:r>
              <w:rPr>
                <w:b w:val="0"/>
                <w:sz w:val="19"/>
              </w:rPr>
              <w:t>POST</w:t>
            </w:r>
          </w:p>
        </w:tc>
        <w:tc>
          <w:tcPr>
            <w:tcW w:type="dxa" w:w="4422"/>
          </w:tcPr>
          <w:p>
            <w:r/>
            <w:r>
              <w:rPr>
                <w:b w:val="0"/>
                <w:sz w:val="19"/>
              </w:rPr>
              <w:t>/api/etats/:id/viser</w:t>
            </w:r>
          </w:p>
        </w:tc>
        <w:tc>
          <w:tcPr>
            <w:tcW w:type="dxa" w:w="3969"/>
          </w:tcPr>
          <w:p>
            <w:r/>
            <w:r>
              <w:rPr>
                <w:b w:val="0"/>
                <w:sz w:val="19"/>
              </w:rPr>
              <w:t>CONTROLE → VISA_DAF ; DAF ≠ contrôleur (om.viser)</w:t>
            </w:r>
          </w:p>
        </w:tc>
      </w:tr>
      <w:tr>
        <w:tc>
          <w:tcPr>
            <w:tcW w:type="dxa" w:w="1134"/>
          </w:tcPr>
          <w:p>
            <w:r/>
            <w:r>
              <w:rPr>
                <w:b w:val="0"/>
                <w:sz w:val="19"/>
              </w:rPr>
              <w:t>POST</w:t>
            </w:r>
          </w:p>
        </w:tc>
        <w:tc>
          <w:tcPr>
            <w:tcW w:type="dxa" w:w="4422"/>
          </w:tcPr>
          <w:p>
            <w:r/>
            <w:r>
              <w:rPr>
                <w:b w:val="0"/>
                <w:sz w:val="19"/>
              </w:rPr>
              <w:t>/api/etats/:id/approuver</w:t>
            </w:r>
          </w:p>
        </w:tc>
        <w:tc>
          <w:tcPr>
            <w:tcW w:type="dxa" w:w="3969"/>
          </w:tcPr>
          <w:p>
            <w:r/>
            <w:r>
              <w:rPr>
                <w:b w:val="0"/>
                <w:sz w:val="19"/>
              </w:rPr>
              <w:t>VISA_DAF → VALIDE ; DG ≠ contrôleur/DAF ; ouvre la tranche (om.approuver)</w:t>
            </w:r>
          </w:p>
        </w:tc>
      </w:tr>
      <w:tr>
        <w:tc>
          <w:tcPr>
            <w:tcW w:type="dxa" w:w="1134"/>
          </w:tcPr>
          <w:p>
            <w:r/>
            <w:r>
              <w:rPr>
                <w:b w:val="0"/>
                <w:sz w:val="19"/>
              </w:rPr>
              <w:t>POST</w:t>
            </w:r>
          </w:p>
        </w:tc>
        <w:tc>
          <w:tcPr>
            <w:tcW w:type="dxa" w:w="4422"/>
          </w:tcPr>
          <w:p>
            <w:r/>
            <w:r>
              <w:rPr>
                <w:b w:val="0"/>
                <w:sz w:val="19"/>
              </w:rPr>
              <w:t>/api/etats/:id/rejeter</w:t>
            </w:r>
          </w:p>
        </w:tc>
        <w:tc>
          <w:tcPr>
            <w:tcW w:type="dxa" w:w="3969"/>
          </w:tcPr>
          <w:p>
            <w:r/>
            <w:r>
              <w:rPr>
                <w:b w:val="0"/>
                <w:sz w:val="19"/>
              </w:rPr>
              <w:t>→ REJETE, motif ≥ 10 car. (om.rejeter)</w:t>
            </w:r>
          </w:p>
        </w:tc>
      </w:tr>
    </w:tbl>
    <w:p/>
    <w:p>
      <w:r>
        <w:rPr>
          <w:b w:val="0"/>
          <w:i/>
          <w:color w:val="4B5563"/>
        </w:rPr>
        <w:t>Signatures des titulaires (SUPER_ADMIN, parametres.gerer) : GET/POST/DELETE /api/admin/signatures/:poste (controleur | daf | dg) et identités dans /api/admin/settings.</w:t>
      </w:r>
    </w:p>
    <w:p>
      <w:pPr>
        <w:pStyle w:val="Heading2"/>
      </w:pPr>
      <w:r>
        <w:t>7.4 Paiements (génération)</w:t>
      </w:r>
    </w:p>
    <w:tbl>
      <w:tblPr>
        <w:tblStyle w:val="TableGrid"/>
        <w:tblW w:type="auto" w:w="0"/>
        <w:jc w:val="center"/>
        <w:tblLayout w:type="fixed"/>
        <w:tblLook w:firstColumn="1" w:firstRow="1" w:lastColumn="0" w:lastRow="0" w:noHBand="0" w:noVBand="1" w:val="04A0"/>
      </w:tblPr>
      <w:tblGrid>
        <w:gridCol w:w="1134"/>
        <w:gridCol w:w="4422"/>
        <w:gridCol w:w="3969"/>
      </w:tblGrid>
      <w:tr>
        <w:tc>
          <w:tcPr>
            <w:tcW w:type="dxa" w:w="1134"/>
            <w:shd w:val="clear" w:fill="1D9E4F"/>
          </w:tcPr>
          <w:p>
            <w:r/>
            <w:r>
              <w:rPr>
                <w:b/>
                <w:color w:val="FFFFFF"/>
                <w:sz w:val="20"/>
              </w:rPr>
              <w:t>Méthode</w:t>
            </w:r>
          </w:p>
        </w:tc>
        <w:tc>
          <w:tcPr>
            <w:tcW w:type="dxa" w:w="4422"/>
            <w:shd w:val="clear" w:fill="1D9E4F"/>
          </w:tcPr>
          <w:p>
            <w:r/>
            <w:r>
              <w:rPr>
                <w:b/>
                <w:color w:val="FFFFFF"/>
                <w:sz w:val="20"/>
              </w:rPr>
              <w:t>URL</w:t>
            </w:r>
          </w:p>
        </w:tc>
        <w:tc>
          <w:tcPr>
            <w:tcW w:type="dxa" w:w="3969"/>
            <w:shd w:val="clear" w:fill="1D9E4F"/>
          </w:tcPr>
          <w:p>
            <w:r/>
            <w:r>
              <w:rPr>
                <w:b/>
                <w:color w:val="FFFFFF"/>
                <w:sz w:val="20"/>
              </w:rPr>
              <w:t>Description</w:t>
            </w:r>
          </w:p>
        </w:tc>
      </w:tr>
      <w:tr>
        <w:tc>
          <w:tcPr>
            <w:tcW w:type="dxa" w:w="1134"/>
          </w:tcPr>
          <w:p>
            <w:r/>
            <w:r>
              <w:rPr>
                <w:b w:val="0"/>
                <w:sz w:val="19"/>
              </w:rPr>
              <w:t>GET</w:t>
            </w:r>
          </w:p>
        </w:tc>
        <w:tc>
          <w:tcPr>
            <w:tcW w:type="dxa" w:w="4422"/>
          </w:tcPr>
          <w:p>
            <w:r/>
            <w:r>
              <w:rPr>
                <w:b w:val="0"/>
                <w:sz w:val="19"/>
              </w:rPr>
              <w:t>/api/paiements/lots</w:t>
            </w:r>
          </w:p>
        </w:tc>
        <w:tc>
          <w:tcPr>
            <w:tcW w:type="dxa" w:w="3969"/>
          </w:tcPr>
          <w:p>
            <w:r/>
            <w:r>
              <w:rPr>
                <w:b w:val="0"/>
                <w:sz w:val="19"/>
              </w:rPr>
              <w:t>Liste des lots (mission/tranche/opérateur/statut)</w:t>
            </w:r>
          </w:p>
        </w:tc>
      </w:tr>
      <w:tr>
        <w:tc>
          <w:tcPr>
            <w:tcW w:type="dxa" w:w="1134"/>
          </w:tcPr>
          <w:p>
            <w:r/>
            <w:r>
              <w:rPr>
                <w:b w:val="0"/>
                <w:sz w:val="19"/>
              </w:rPr>
              <w:t>GET</w:t>
            </w:r>
          </w:p>
        </w:tc>
        <w:tc>
          <w:tcPr>
            <w:tcW w:type="dxa" w:w="4422"/>
          </w:tcPr>
          <w:p>
            <w:r/>
            <w:r>
              <w:rPr>
                <w:b w:val="0"/>
                <w:sz w:val="19"/>
              </w:rPr>
              <w:t>/api/paiements/lots/previsualiser</w:t>
            </w:r>
          </w:p>
        </w:tc>
        <w:tc>
          <w:tcPr>
            <w:tcW w:type="dxa" w:w="3969"/>
          </w:tcPr>
          <w:p>
            <w:r/>
            <w:r>
              <w:rPr>
                <w:b w:val="0"/>
                <w:sz w:val="19"/>
              </w:rPr>
              <w:t>Bénéficiaires éligibles (état de la tranche VALIDE)</w:t>
            </w:r>
          </w:p>
        </w:tc>
      </w:tr>
      <w:tr>
        <w:tc>
          <w:tcPr>
            <w:tcW w:type="dxa" w:w="1134"/>
          </w:tcPr>
          <w:p>
            <w:r/>
            <w:r>
              <w:rPr>
                <w:b w:val="0"/>
                <w:sz w:val="19"/>
              </w:rPr>
              <w:t>POST</w:t>
            </w:r>
          </w:p>
        </w:tc>
        <w:tc>
          <w:tcPr>
            <w:tcW w:type="dxa" w:w="4422"/>
          </w:tcPr>
          <w:p>
            <w:r/>
            <w:r>
              <w:rPr>
                <w:b w:val="0"/>
                <w:sz w:val="19"/>
              </w:rPr>
              <w:t>/api/paiements/lots/generer</w:t>
            </w:r>
          </w:p>
        </w:tc>
        <w:tc>
          <w:tcPr>
            <w:tcW w:type="dxa" w:w="3969"/>
          </w:tcPr>
          <w:p>
            <w:r/>
            <w:r>
              <w:rPr>
                <w:b w:val="0"/>
                <w:sz w:val="19"/>
              </w:rPr>
              <w:t>.txt MTN / .xlsx Moov ; petit lot direct, gros lot 202 + tracking_id</w:t>
            </w:r>
          </w:p>
        </w:tc>
      </w:tr>
      <w:tr>
        <w:tc>
          <w:tcPr>
            <w:tcW w:type="dxa" w:w="1134"/>
          </w:tcPr>
          <w:p>
            <w:r/>
            <w:r>
              <w:rPr>
                <w:b w:val="0"/>
                <w:sz w:val="19"/>
              </w:rPr>
              <w:t>GET</w:t>
            </w:r>
          </w:p>
        </w:tc>
        <w:tc>
          <w:tcPr>
            <w:tcW w:type="dxa" w:w="4422"/>
          </w:tcPr>
          <w:p>
            <w:r/>
            <w:r>
              <w:rPr>
                <w:b w:val="0"/>
                <w:sz w:val="19"/>
              </w:rPr>
              <w:t>/api/paiements/lots/:lot/download</w:t>
            </w:r>
          </w:p>
        </w:tc>
        <w:tc>
          <w:tcPr>
            <w:tcW w:type="dxa" w:w="3969"/>
          </w:tcPr>
          <w:p>
            <w:r/>
            <w:r>
              <w:rPr>
                <w:b w:val="0"/>
                <w:sz w:val="19"/>
              </w:rPr>
              <w:t>Re-téléchargement du fichier</w:t>
            </w:r>
          </w:p>
        </w:tc>
      </w:tr>
      <w:tr>
        <w:tc>
          <w:tcPr>
            <w:tcW w:type="dxa" w:w="1134"/>
          </w:tcPr>
          <w:p>
            <w:r/>
            <w:r>
              <w:rPr>
                <w:b w:val="0"/>
                <w:sz w:val="19"/>
              </w:rPr>
              <w:t>POST</w:t>
            </w:r>
          </w:p>
        </w:tc>
        <w:tc>
          <w:tcPr>
            <w:tcW w:type="dxa" w:w="4422"/>
          </w:tcPr>
          <w:p>
            <w:r/>
            <w:r>
              <w:rPr>
                <w:b w:val="0"/>
                <w:sz w:val="19"/>
              </w:rPr>
              <w:t>/api/paiements/lots/:lot/confirmer</w:t>
            </w:r>
          </w:p>
        </w:tc>
        <w:tc>
          <w:tcPr>
            <w:tcW w:type="dxa" w:w="3969"/>
          </w:tcPr>
          <w:p>
            <w:r/>
            <w:r>
              <w:rPr>
                <w:b w:val="0"/>
                <w:sz w:val="19"/>
              </w:rPr>
              <w:t>Lot GENERE + versements → CONFIRME</w:t>
            </w:r>
          </w:p>
        </w:tc>
      </w:tr>
      <w:tr>
        <w:tc>
          <w:tcPr>
            <w:tcW w:type="dxa" w:w="1134"/>
          </w:tcPr>
          <w:p>
            <w:r/>
            <w:r>
              <w:rPr>
                <w:b w:val="0"/>
                <w:sz w:val="19"/>
              </w:rPr>
              <w:t>POST</w:t>
            </w:r>
          </w:p>
        </w:tc>
        <w:tc>
          <w:tcPr>
            <w:tcW w:type="dxa" w:w="4422"/>
          </w:tcPr>
          <w:p>
            <w:r/>
            <w:r>
              <w:rPr>
                <w:b w:val="0"/>
                <w:sz w:val="19"/>
              </w:rPr>
              <w:t>/api/paiements/lots/:lot/erreur</w:t>
            </w:r>
          </w:p>
        </w:tc>
        <w:tc>
          <w:tcPr>
            <w:tcW w:type="dxa" w:w="3969"/>
          </w:tcPr>
          <w:p>
            <w:r/>
            <w:r>
              <w:rPr>
                <w:b w:val="0"/>
                <w:sz w:val="19"/>
              </w:rPr>
              <w:t>Lot → ERREUR ; versements → EN_ATTENTE, coordonnées agent rafraîchies</w:t>
            </w:r>
          </w:p>
        </w:tc>
      </w:tr>
      <w:tr>
        <w:tc>
          <w:tcPr>
            <w:tcW w:type="dxa" w:w="1134"/>
          </w:tcPr>
          <w:p>
            <w:r/>
            <w:r>
              <w:rPr>
                <w:b w:val="0"/>
                <w:sz w:val="19"/>
              </w:rPr>
              <w:t>GET</w:t>
            </w:r>
          </w:p>
        </w:tc>
        <w:tc>
          <w:tcPr>
            <w:tcW w:type="dxa" w:w="4422"/>
          </w:tcPr>
          <w:p>
            <w:r/>
            <w:r>
              <w:rPr>
                <w:b w:val="0"/>
                <w:sz w:val="19"/>
              </w:rPr>
              <w:t>/api/paiements/lots/job/:trackingId</w:t>
            </w:r>
          </w:p>
        </w:tc>
        <w:tc>
          <w:tcPr>
            <w:tcW w:type="dxa" w:w="3969"/>
          </w:tcPr>
          <w:p>
            <w:r/>
            <w:r>
              <w:rPr>
                <w:b w:val="0"/>
                <w:sz w:val="19"/>
              </w:rPr>
              <w:t>Suivi d'une génération asynchrone (EN_COURS / TERMINE + lot_id / ERREUR)</w:t>
            </w:r>
          </w:p>
        </w:tc>
      </w:tr>
      <w:tr>
        <w:tc>
          <w:tcPr>
            <w:tcW w:type="dxa" w:w="1134"/>
          </w:tcPr>
          <w:p>
            <w:r/>
            <w:r>
              <w:rPr>
                <w:b w:val="0"/>
                <w:sz w:val="19"/>
              </w:rPr>
              <w:t>GET</w:t>
            </w:r>
          </w:p>
        </w:tc>
        <w:tc>
          <w:tcPr>
            <w:tcW w:type="dxa" w:w="4422"/>
          </w:tcPr>
          <w:p>
            <w:r/>
            <w:r>
              <w:rPr>
                <w:b w:val="0"/>
                <w:sz w:val="19"/>
              </w:rPr>
              <w:t>/api/paiements/statuts | /historique</w:t>
            </w:r>
          </w:p>
        </w:tc>
        <w:tc>
          <w:tcPr>
            <w:tcW w:type="dxa" w:w="3969"/>
          </w:tcPr>
          <w:p>
            <w:r/>
            <w:r>
              <w:rPr>
                <w:b w:val="0"/>
                <w:sz w:val="19"/>
              </w:rPr>
              <w:t>Synthèse / historique confirmés</w:t>
            </w:r>
          </w:p>
        </w:tc>
      </w:tr>
      <w:tr>
        <w:tc>
          <w:tcPr>
            <w:tcW w:type="dxa" w:w="1134"/>
          </w:tcPr>
          <w:p>
            <w:r/>
            <w:r>
              <w:rPr>
                <w:b w:val="0"/>
                <w:sz w:val="19"/>
              </w:rPr>
              <w:t>GET</w:t>
            </w:r>
          </w:p>
        </w:tc>
        <w:tc>
          <w:tcPr>
            <w:tcW w:type="dxa" w:w="4422"/>
          </w:tcPr>
          <w:p>
            <w:r/>
            <w:r>
              <w:rPr>
                <w:b w:val="0"/>
                <w:sz w:val="19"/>
              </w:rPr>
              <w:t>/api/paiements/regularisations</w:t>
            </w:r>
          </w:p>
        </w:tc>
        <w:tc>
          <w:tcPr>
            <w:tcW w:type="dxa" w:w="3969"/>
          </w:tcPr>
          <w:p>
            <w:r/>
            <w:r>
              <w:rPr>
                <w:b w:val="0"/>
                <w:sz w:val="19"/>
              </w:rPr>
              <w:t>Trop-perçus A_RECOUVRER / RECOUVRE, paginés (paiements.consulter)</w:t>
            </w:r>
          </w:p>
        </w:tc>
      </w:tr>
      <w:tr>
        <w:tc>
          <w:tcPr>
            <w:tcW w:type="dxa" w:w="1134"/>
          </w:tcPr>
          <w:p>
            <w:r/>
            <w:r>
              <w:rPr>
                <w:b w:val="0"/>
                <w:sz w:val="19"/>
              </w:rPr>
              <w:t>GET</w:t>
            </w:r>
          </w:p>
        </w:tc>
        <w:tc>
          <w:tcPr>
            <w:tcW w:type="dxa" w:w="4422"/>
          </w:tcPr>
          <w:p>
            <w:r/>
            <w:r>
              <w:rPr>
                <w:b w:val="0"/>
                <w:sz w:val="19"/>
              </w:rPr>
              <w:t>/api/paiements/regularisations/:v/document</w:t>
            </w:r>
          </w:p>
        </w:tc>
        <w:tc>
          <w:tcPr>
            <w:tcW w:type="dxa" w:w="3969"/>
          </w:tcPr>
          <w:p>
            <w:r/>
            <w:r>
              <w:rPr>
                <w:b w:val="0"/>
                <w:sz w:val="19"/>
              </w:rPr>
              <w:t>PDF « document de retenue sur salaire »</w:t>
            </w:r>
          </w:p>
        </w:tc>
      </w:tr>
      <w:tr>
        <w:tc>
          <w:tcPr>
            <w:tcW w:type="dxa" w:w="1134"/>
          </w:tcPr>
          <w:p>
            <w:r/>
            <w:r>
              <w:rPr>
                <w:b w:val="0"/>
                <w:sz w:val="19"/>
              </w:rPr>
              <w:t>POST</w:t>
            </w:r>
          </w:p>
        </w:tc>
        <w:tc>
          <w:tcPr>
            <w:tcW w:type="dxa" w:w="4422"/>
          </w:tcPr>
          <w:p>
            <w:r/>
            <w:r>
              <w:rPr>
                <w:b w:val="0"/>
                <w:sz w:val="19"/>
              </w:rPr>
              <w:t>/api/paiements/regularisations/:v/recouvrer</w:t>
            </w:r>
          </w:p>
        </w:tc>
        <w:tc>
          <w:tcPr>
            <w:tcW w:type="dxa" w:w="3969"/>
          </w:tcPr>
          <w:p>
            <w:r/>
            <w:r>
              <w:rPr>
                <w:b w:val="0"/>
                <w:sz w:val="19"/>
              </w:rPr>
              <w:t>A_RECOUVRER → RECOUVRE (paiements.confirmer)</w:t>
            </w:r>
          </w:p>
        </w:tc>
      </w:tr>
    </w:tbl>
    <w:p/>
    <w:p>
      <w:pPr>
        <w:pStyle w:val="Heading2"/>
      </w:pPr>
      <w:r>
        <w:t>7.5 Barème, rapports, audit &amp; administration</w:t>
      </w:r>
    </w:p>
    <w:tbl>
      <w:tblPr>
        <w:tblStyle w:val="TableGrid"/>
        <w:tblW w:type="auto" w:w="0"/>
        <w:jc w:val="center"/>
        <w:tblLayout w:type="fixed"/>
        <w:tblLook w:firstColumn="1" w:firstRow="1" w:lastColumn="0" w:lastRow="0" w:noHBand="0" w:noVBand="1" w:val="04A0"/>
      </w:tblPr>
      <w:tblGrid>
        <w:gridCol w:w="1361"/>
        <w:gridCol w:w="4535"/>
        <w:gridCol w:w="3628"/>
      </w:tblGrid>
      <w:tr>
        <w:tc>
          <w:tcPr>
            <w:tcW w:type="dxa" w:w="1361"/>
            <w:shd w:val="clear" w:fill="1D9E4F"/>
          </w:tcPr>
          <w:p>
            <w:r/>
            <w:r>
              <w:rPr>
                <w:b/>
                <w:color w:val="FFFFFF"/>
                <w:sz w:val="20"/>
              </w:rPr>
              <w:t>Méthode</w:t>
            </w:r>
          </w:p>
        </w:tc>
        <w:tc>
          <w:tcPr>
            <w:tcW w:type="dxa" w:w="4535"/>
            <w:shd w:val="clear" w:fill="1D9E4F"/>
          </w:tcPr>
          <w:p>
            <w:r/>
            <w:r>
              <w:rPr>
                <w:b/>
                <w:color w:val="FFFFFF"/>
                <w:sz w:val="20"/>
              </w:rPr>
              <w:t>URL</w:t>
            </w:r>
          </w:p>
        </w:tc>
        <w:tc>
          <w:tcPr>
            <w:tcW w:type="dxa" w:w="3628"/>
            <w:shd w:val="clear" w:fill="1D9E4F"/>
          </w:tcPr>
          <w:p>
            <w:r/>
            <w:r>
              <w:rPr>
                <w:b/>
                <w:color w:val="FFFFFF"/>
                <w:sz w:val="20"/>
              </w:rPr>
              <w:t>Description</w:t>
            </w:r>
          </w:p>
        </w:tc>
      </w:tr>
      <w:tr>
        <w:tc>
          <w:tcPr>
            <w:tcW w:type="dxa" w:w="1361"/>
          </w:tcPr>
          <w:p>
            <w:r/>
            <w:r>
              <w:rPr>
                <w:b w:val="0"/>
                <w:sz w:val="19"/>
              </w:rPr>
              <w:t>GET / PUT</w:t>
            </w:r>
          </w:p>
        </w:tc>
        <w:tc>
          <w:tcPr>
            <w:tcW w:type="dxa" w:w="4535"/>
          </w:tcPr>
          <w:p>
            <w:r/>
            <w:r>
              <w:rPr>
                <w:b w:val="0"/>
                <w:sz w:val="19"/>
              </w:rPr>
              <w:t>/api/baremes[/:id]</w:t>
            </w:r>
          </w:p>
        </w:tc>
        <w:tc>
          <w:tcPr>
            <w:tcW w:type="dxa" w:w="3628"/>
          </w:tcPr>
          <w:p>
            <w:r/>
            <w:r>
              <w:rPr>
                <w:b w:val="0"/>
                <w:sz w:val="19"/>
              </w:rPr>
              <w:t>Lecture (baremes.consulter) / modification (baremes.modifier) ; édition II ↔ III synchronisée</w:t>
            </w:r>
          </w:p>
        </w:tc>
      </w:tr>
      <w:tr>
        <w:tc>
          <w:tcPr>
            <w:tcW w:type="dxa" w:w="1361"/>
          </w:tcPr>
          <w:p>
            <w:r/>
            <w:r>
              <w:rPr>
                <w:b w:val="0"/>
                <w:sz w:val="19"/>
              </w:rPr>
              <w:t>GET</w:t>
            </w:r>
          </w:p>
        </w:tc>
        <w:tc>
          <w:tcPr>
            <w:tcW w:type="dxa" w:w="4535"/>
          </w:tcPr>
          <w:p>
            <w:r/>
            <w:r>
              <w:rPr>
                <w:b w:val="0"/>
                <w:sz w:val="19"/>
              </w:rPr>
              <w:t>/api/admin/parametres/part-avance</w:t>
            </w:r>
          </w:p>
        </w:tc>
        <w:tc>
          <w:tcPr>
            <w:tcW w:type="dxa" w:w="3628"/>
          </w:tcPr>
          <w:p>
            <w:r/>
            <w:r>
              <w:rPr>
                <w:b w:val="0"/>
                <w:sz w:val="19"/>
              </w:rPr>
              <w:t>Part de l'avance (lecture publique, tout authentifié)</w:t>
            </w:r>
          </w:p>
        </w:tc>
      </w:tr>
      <w:tr>
        <w:tc>
          <w:tcPr>
            <w:tcW w:type="dxa" w:w="1361"/>
          </w:tcPr>
          <w:p>
            <w:r/>
            <w:r>
              <w:rPr>
                <w:b w:val="0"/>
                <w:sz w:val="19"/>
              </w:rPr>
              <w:t>GET</w:t>
            </w:r>
          </w:p>
        </w:tc>
        <w:tc>
          <w:tcPr>
            <w:tcW w:type="dxa" w:w="4535"/>
          </w:tcPr>
          <w:p>
            <w:r/>
            <w:r>
              <w:rPr>
                <w:b w:val="0"/>
                <w:sz w:val="19"/>
              </w:rPr>
              <w:t>/api/admin/parametres/annee-fiscale</w:t>
            </w:r>
          </w:p>
        </w:tc>
        <w:tc>
          <w:tcPr>
            <w:tcW w:type="dxa" w:w="3628"/>
          </w:tcPr>
          <w:p>
            <w:r/>
            <w:r>
              <w:rPr>
                <w:b w:val="0"/>
                <w:sz w:val="19"/>
              </w:rPr>
              <w:t>Exercice courant (lecture publique) — exposé mais consommé par aucun écran ni rapport à ce jour (cf. docs/annee-fiscale.md)</w:t>
            </w:r>
          </w:p>
        </w:tc>
      </w:tr>
      <w:tr>
        <w:tc>
          <w:tcPr>
            <w:tcW w:type="dxa" w:w="1361"/>
          </w:tcPr>
          <w:p>
            <w:r/>
            <w:r>
              <w:rPr>
                <w:b w:val="0"/>
                <w:sz w:val="19"/>
              </w:rPr>
              <w:t>GET</w:t>
            </w:r>
          </w:p>
        </w:tc>
        <w:tc>
          <w:tcPr>
            <w:tcW w:type="dxa" w:w="4535"/>
          </w:tcPr>
          <w:p>
            <w:r/>
            <w:r>
              <w:rPr>
                <w:b w:val="0"/>
                <w:sz w:val="19"/>
              </w:rPr>
              <w:t>/api/rapports/{mensuel|agents|operateurs|zones|imputations|trop-percus}</w:t>
            </w:r>
          </w:p>
        </w:tc>
        <w:tc>
          <w:tcPr>
            <w:tcW w:type="dxa" w:w="3628"/>
          </w:tcPr>
          <w:p>
            <w:r/>
            <w:r>
              <w:rPr>
                <w:b w:val="0"/>
                <w:sz w:val="19"/>
              </w:rPr>
              <w:t>États (rapports.consulter)</w:t>
            </w:r>
          </w:p>
        </w:tc>
      </w:tr>
      <w:tr>
        <w:tc>
          <w:tcPr>
            <w:tcW w:type="dxa" w:w="1361"/>
          </w:tcPr>
          <w:p>
            <w:r/>
            <w:r>
              <w:rPr>
                <w:b w:val="0"/>
                <w:sz w:val="19"/>
              </w:rPr>
              <w:t>GET / POST</w:t>
            </w:r>
          </w:p>
        </w:tc>
        <w:tc>
          <w:tcPr>
            <w:tcW w:type="dxa" w:w="4535"/>
          </w:tcPr>
          <w:p>
            <w:r/>
            <w:r>
              <w:rPr>
                <w:b w:val="0"/>
                <w:sz w:val="19"/>
              </w:rPr>
              <w:t>/api/rapports/export | export-async | export/job/:id</w:t>
            </w:r>
          </w:p>
        </w:tc>
        <w:tc>
          <w:tcPr>
            <w:tcW w:type="dxa" w:w="3628"/>
          </w:tcPr>
          <w:p>
            <w:r/>
            <w:r>
              <w:rPr>
                <w:b w:val="0"/>
                <w:sz w:val="19"/>
              </w:rPr>
              <w:t>Export xlsx/pdf (immédiat ou en file) ; nom de fichier unique</w:t>
            </w:r>
          </w:p>
        </w:tc>
      </w:tr>
      <w:tr>
        <w:tc>
          <w:tcPr>
            <w:tcW w:type="dxa" w:w="1361"/>
          </w:tcPr>
          <w:p>
            <w:r/>
            <w:r>
              <w:rPr>
                <w:b w:val="0"/>
                <w:sz w:val="19"/>
              </w:rPr>
              <w:t>GET / POST</w:t>
            </w:r>
          </w:p>
        </w:tc>
        <w:tc>
          <w:tcPr>
            <w:tcW w:type="dxa" w:w="4535"/>
          </w:tcPr>
          <w:p>
            <w:r/>
            <w:r>
              <w:rPr>
                <w:b w:val="0"/>
                <w:sz w:val="19"/>
              </w:rPr>
              <w:t>/api/notifications | /lues | /:id/lu</w:t>
            </w:r>
          </w:p>
        </w:tc>
        <w:tc>
          <w:tcPr>
            <w:tcW w:type="dxa" w:w="3628"/>
          </w:tcPr>
          <w:p>
            <w:r/>
            <w:r>
              <w:rPr>
                <w:b w:val="0"/>
                <w:sz w:val="19"/>
              </w:rPr>
              <w:t>Notifications de l'utilisateur connecté</w:t>
            </w:r>
          </w:p>
        </w:tc>
      </w:tr>
      <w:tr>
        <w:tc>
          <w:tcPr>
            <w:tcW w:type="dxa" w:w="1361"/>
          </w:tcPr>
          <w:p>
            <w:r/>
            <w:r>
              <w:rPr>
                <w:b w:val="0"/>
                <w:sz w:val="19"/>
              </w:rPr>
              <w:t>GET</w:t>
            </w:r>
          </w:p>
        </w:tc>
        <w:tc>
          <w:tcPr>
            <w:tcW w:type="dxa" w:w="4535"/>
          </w:tcPr>
          <w:p>
            <w:r/>
            <w:r>
              <w:rPr>
                <w:b w:val="0"/>
                <w:sz w:val="19"/>
              </w:rPr>
              <w:t>/api/audit[/:id]</w:t>
            </w:r>
          </w:p>
        </w:tc>
        <w:tc>
          <w:tcPr>
            <w:tcW w:type="dxa" w:w="3628"/>
          </w:tcPr>
          <w:p>
            <w:r/>
            <w:r>
              <w:rPr>
                <w:b w:val="0"/>
                <w:sz w:val="19"/>
              </w:rPr>
              <w:t>Journal d'activité (audit.consulter)</w:t>
            </w:r>
          </w:p>
        </w:tc>
      </w:tr>
      <w:tr>
        <w:tc>
          <w:tcPr>
            <w:tcW w:type="dxa" w:w="1361"/>
          </w:tcPr>
          <w:p>
            <w:r/>
            <w:r>
              <w:rPr>
                <w:b w:val="0"/>
                <w:sz w:val="19"/>
              </w:rPr>
              <w:t>—</w:t>
            </w:r>
          </w:p>
        </w:tc>
        <w:tc>
          <w:tcPr>
            <w:tcW w:type="dxa" w:w="4535"/>
          </w:tcPr>
          <w:p>
            <w:r/>
            <w:r>
              <w:rPr>
                <w:b w:val="0"/>
                <w:sz w:val="19"/>
              </w:rPr>
              <w:t>/api/admin/users...</w:t>
            </w:r>
          </w:p>
        </w:tc>
        <w:tc>
          <w:tcPr>
            <w:tcW w:type="dxa" w:w="3628"/>
          </w:tcPr>
          <w:p>
            <w:r/>
            <w:r>
              <w:rPr>
                <w:b w:val="0"/>
                <w:sz w:val="19"/>
              </w:rPr>
              <w:t>Gestion des comptes (utilisateurs.gerer) ; overrides /users/:id/permissions (roles.gerer)</w:t>
            </w:r>
          </w:p>
        </w:tc>
      </w:tr>
      <w:tr>
        <w:tc>
          <w:tcPr>
            <w:tcW w:type="dxa" w:w="1361"/>
          </w:tcPr>
          <w:p>
            <w:r/>
            <w:r>
              <w:rPr>
                <w:b w:val="0"/>
                <w:sz w:val="19"/>
              </w:rPr>
              <w:t>—</w:t>
            </w:r>
          </w:p>
        </w:tc>
        <w:tc>
          <w:tcPr>
            <w:tcW w:type="dxa" w:w="4535"/>
          </w:tcPr>
          <w:p>
            <w:r/>
            <w:r>
              <w:rPr>
                <w:b w:val="0"/>
                <w:sz w:val="19"/>
              </w:rPr>
              <w:t>/api/admin/roles...</w:t>
            </w:r>
          </w:p>
        </w:tc>
        <w:tc>
          <w:tcPr>
            <w:tcW w:type="dxa" w:w="3628"/>
          </w:tcPr>
          <w:p>
            <w:r/>
            <w:r>
              <w:rPr>
                <w:b w:val="0"/>
                <w:sz w:val="19"/>
              </w:rPr>
              <w:t>Matrice et rôles personnalisés (lecture utilisateurs.gerer, écriture roles.gerer)</w:t>
            </w:r>
          </w:p>
        </w:tc>
      </w:tr>
      <w:tr>
        <w:tc>
          <w:tcPr>
            <w:tcW w:type="dxa" w:w="1361"/>
          </w:tcPr>
          <w:p>
            <w:r/>
            <w:r>
              <w:rPr>
                <w:b w:val="0"/>
                <w:sz w:val="19"/>
              </w:rPr>
              <w:t>—</w:t>
            </w:r>
          </w:p>
        </w:tc>
        <w:tc>
          <w:tcPr>
            <w:tcW w:type="dxa" w:w="4535"/>
          </w:tcPr>
          <w:p>
            <w:r/>
            <w:r>
              <w:rPr>
                <w:b w:val="0"/>
                <w:sz w:val="19"/>
              </w:rPr>
              <w:t>/api/admin/settings</w:t>
            </w:r>
          </w:p>
        </w:tc>
        <w:tc>
          <w:tcPr>
            <w:tcW w:type="dxa" w:w="3628"/>
          </w:tcPr>
          <w:p>
            <w:r/>
            <w:r>
              <w:rPr>
                <w:b w:val="0"/>
                <w:sz w:val="19"/>
              </w:rPr>
              <w:t>Paramètres système (parametres.gerer)</w:t>
            </w:r>
          </w:p>
        </w:tc>
      </w:tr>
      <w:tr>
        <w:tc>
          <w:tcPr>
            <w:tcW w:type="dxa" w:w="1361"/>
          </w:tcPr>
          <w:p>
            <w:r/>
            <w:r>
              <w:rPr>
                <w:b w:val="0"/>
                <w:sz w:val="19"/>
              </w:rPr>
              <w:t>GET / POST / DELETE</w:t>
            </w:r>
          </w:p>
        </w:tc>
        <w:tc>
          <w:tcPr>
            <w:tcW w:type="dxa" w:w="4535"/>
          </w:tcPr>
          <w:p>
            <w:r/>
            <w:r>
              <w:rPr>
                <w:b w:val="0"/>
                <w:sz w:val="19"/>
              </w:rPr>
              <w:t>/api/admin/backups[/:name][/download|/restaurer]</w:t>
            </w:r>
          </w:p>
        </w:tc>
        <w:tc>
          <w:tcPr>
            <w:tcW w:type="dxa" w:w="3628"/>
          </w:tcPr>
          <w:p>
            <w:r/>
            <w:r>
              <w:rPr>
                <w:b w:val="0"/>
                <w:sz w:val="19"/>
              </w:rPr>
              <w:t>Sauvegardes : liste, création, téléchargement, restauration (confirmation), suppression (parametres.gerer)</w:t>
            </w:r>
          </w:p>
        </w:tc>
      </w:tr>
    </w:tbl>
    <w:p/>
    <w:p>
      <w:pPr>
        <w:pStyle w:val="Heading2"/>
      </w:pPr>
      <w:r>
        <w:t>7.6 Codes de réponse HTTP</w:t>
      </w:r>
    </w:p>
    <w:tbl>
      <w:tblPr>
        <w:tblStyle w:val="TableGrid"/>
        <w:tblW w:type="auto" w:w="0"/>
        <w:jc w:val="center"/>
        <w:tblLayout w:type="fixed"/>
        <w:tblLook w:firstColumn="1" w:firstRow="1" w:lastColumn="0" w:lastRow="0" w:noHBand="0" w:noVBand="1" w:val="04A0"/>
      </w:tblPr>
      <w:tblGrid>
        <w:gridCol w:w="1814"/>
        <w:gridCol w:w="2948"/>
        <w:gridCol w:w="4762"/>
      </w:tblGrid>
      <w:tr>
        <w:tc>
          <w:tcPr>
            <w:tcW w:type="dxa" w:w="1814"/>
            <w:shd w:val="clear" w:fill="1D9E4F"/>
          </w:tcPr>
          <w:p>
            <w:r/>
            <w:r>
              <w:rPr>
                <w:b/>
                <w:color w:val="FFFFFF"/>
                <w:sz w:val="20"/>
              </w:rPr>
              <w:t>Code</w:t>
            </w:r>
          </w:p>
        </w:tc>
        <w:tc>
          <w:tcPr>
            <w:tcW w:type="dxa" w:w="2948"/>
            <w:shd w:val="clear" w:fill="1D9E4F"/>
          </w:tcPr>
          <w:p>
            <w:r/>
            <w:r>
              <w:rPr>
                <w:b/>
                <w:color w:val="FFFFFF"/>
                <w:sz w:val="20"/>
              </w:rPr>
              <w:t>Signification</w:t>
            </w:r>
          </w:p>
        </w:tc>
        <w:tc>
          <w:tcPr>
            <w:tcW w:type="dxa" w:w="4762"/>
            <w:shd w:val="clear" w:fill="1D9E4F"/>
          </w:tcPr>
          <w:p>
            <w:r/>
            <w:r>
              <w:rPr>
                <w:b/>
                <w:color w:val="FFFFFF"/>
                <w:sz w:val="20"/>
              </w:rPr>
              <w:t>Cas d'usage</w:t>
            </w:r>
          </w:p>
        </w:tc>
      </w:tr>
      <w:tr>
        <w:tc>
          <w:tcPr>
            <w:tcW w:type="dxa" w:w="1814"/>
          </w:tcPr>
          <w:p>
            <w:r/>
            <w:r>
              <w:rPr>
                <w:b w:val="0"/>
                <w:sz w:val="19"/>
              </w:rPr>
              <w:t>200 / 201 / 204</w:t>
            </w:r>
          </w:p>
        </w:tc>
        <w:tc>
          <w:tcPr>
            <w:tcW w:type="dxa" w:w="2948"/>
          </w:tcPr>
          <w:p>
            <w:r/>
            <w:r>
              <w:rPr>
                <w:b w:val="0"/>
                <w:sz w:val="19"/>
              </w:rPr>
              <w:t>Succès / créé / sans contenu</w:t>
            </w:r>
          </w:p>
        </w:tc>
        <w:tc>
          <w:tcPr>
            <w:tcW w:type="dxa" w:w="4762"/>
          </w:tcPr>
          <w:p>
            <w:r/>
            <w:r>
              <w:rPr>
                <w:b w:val="0"/>
                <w:sz w:val="19"/>
              </w:rPr>
              <w:t>GET-PUT / POST création / suppression</w:t>
            </w:r>
          </w:p>
        </w:tc>
      </w:tr>
      <w:tr>
        <w:tc>
          <w:tcPr>
            <w:tcW w:type="dxa" w:w="1814"/>
          </w:tcPr>
          <w:p>
            <w:r/>
            <w:r>
              <w:rPr>
                <w:b w:val="0"/>
                <w:sz w:val="19"/>
              </w:rPr>
              <w:t>202 Accepted</w:t>
            </w:r>
          </w:p>
        </w:tc>
        <w:tc>
          <w:tcPr>
            <w:tcW w:type="dxa" w:w="2948"/>
          </w:tcPr>
          <w:p>
            <w:r/>
            <w:r>
              <w:rPr>
                <w:b w:val="0"/>
                <w:sz w:val="19"/>
              </w:rPr>
              <w:t>Traitement asynchrone</w:t>
            </w:r>
          </w:p>
        </w:tc>
        <w:tc>
          <w:tcPr>
            <w:tcW w:type="dxa" w:w="4762"/>
          </w:tcPr>
          <w:p>
            <w:r/>
            <w:r>
              <w:rPr>
                <w:b w:val="0"/>
                <w:sz w:val="19"/>
              </w:rPr>
              <w:t>Génération de gros lot / export (tracking_id)</w:t>
            </w:r>
          </w:p>
        </w:tc>
      </w:tr>
      <w:tr>
        <w:tc>
          <w:tcPr>
            <w:tcW w:type="dxa" w:w="1814"/>
          </w:tcPr>
          <w:p>
            <w:r/>
            <w:r>
              <w:rPr>
                <w:b w:val="0"/>
                <w:sz w:val="19"/>
              </w:rPr>
              <w:t>401 / 403</w:t>
            </w:r>
          </w:p>
        </w:tc>
        <w:tc>
          <w:tcPr>
            <w:tcW w:type="dxa" w:w="2948"/>
          </w:tcPr>
          <w:p>
            <w:r/>
            <w:r>
              <w:rPr>
                <w:b w:val="0"/>
                <w:sz w:val="19"/>
              </w:rPr>
              <w:t>Non authentifié / interdit</w:t>
            </w:r>
          </w:p>
        </w:tc>
        <w:tc>
          <w:tcPr>
            <w:tcW w:type="dxa" w:w="4762"/>
          </w:tcPr>
          <w:p>
            <w:r/>
            <w:r>
              <w:rPr>
                <w:b w:val="0"/>
                <w:sz w:val="19"/>
              </w:rPr>
              <w:t>Token absent ou expiré (toujours en JSON sur /api/*) / permission insuffisante</w:t>
            </w:r>
          </w:p>
        </w:tc>
      </w:tr>
      <w:tr>
        <w:tc>
          <w:tcPr>
            <w:tcW w:type="dxa" w:w="1814"/>
          </w:tcPr>
          <w:p>
            <w:r/>
            <w:r>
              <w:rPr>
                <w:b w:val="0"/>
                <w:sz w:val="19"/>
              </w:rPr>
              <w:t>404 / 405</w:t>
            </w:r>
          </w:p>
        </w:tc>
        <w:tc>
          <w:tcPr>
            <w:tcW w:type="dxa" w:w="2948"/>
          </w:tcPr>
          <w:p>
            <w:r/>
            <w:r>
              <w:rPr>
                <w:b w:val="0"/>
                <w:sz w:val="19"/>
              </w:rPr>
              <w:t>Introuvable / méthode non permise</w:t>
            </w:r>
          </w:p>
        </w:tc>
        <w:tc>
          <w:tcPr>
            <w:tcW w:type="dxa" w:w="4762"/>
          </w:tcPr>
          <w:p>
            <w:r/>
            <w:r>
              <w:rPr>
                <w:b w:val="0"/>
                <w:sz w:val="19"/>
              </w:rPr>
              <w:t>Ressource ou route inexistante / ex. GET sur /api/auth/login (toujours en JSON)</w:t>
            </w:r>
          </w:p>
        </w:tc>
      </w:tr>
      <w:tr>
        <w:tc>
          <w:tcPr>
            <w:tcW w:type="dxa" w:w="1814"/>
          </w:tcPr>
          <w:p>
            <w:r/>
            <w:r>
              <w:rPr>
                <w:b w:val="0"/>
                <w:sz w:val="19"/>
              </w:rPr>
              <w:t>422</w:t>
            </w:r>
          </w:p>
        </w:tc>
        <w:tc>
          <w:tcPr>
            <w:tcW w:type="dxa" w:w="2948"/>
          </w:tcPr>
          <w:p>
            <w:r/>
            <w:r>
              <w:rPr>
                <w:b w:val="0"/>
                <w:sz w:val="19"/>
              </w:rPr>
              <w:t>Erreur de validation</w:t>
            </w:r>
          </w:p>
        </w:tc>
        <w:tc>
          <w:tcPr>
            <w:tcW w:type="dxa" w:w="4762"/>
          </w:tcPr>
          <w:p>
            <w:r/>
            <w:r>
              <w:rPr>
                <w:b w:val="0"/>
                <w:sz w:val="19"/>
              </w:rPr>
              <w:t>Champ requis manquant, données invalides</w:t>
            </w:r>
          </w:p>
        </w:tc>
      </w:tr>
      <w:tr>
        <w:tc>
          <w:tcPr>
            <w:tcW w:type="dxa" w:w="1814"/>
          </w:tcPr>
          <w:p>
            <w:r/>
            <w:r>
              <w:rPr>
                <w:b w:val="0"/>
                <w:sz w:val="19"/>
              </w:rPr>
              <w:t>423 Locked</w:t>
            </w:r>
          </w:p>
        </w:tc>
        <w:tc>
          <w:tcPr>
            <w:tcW w:type="dxa" w:w="2948"/>
          </w:tcPr>
          <w:p>
            <w:r/>
            <w:r>
              <w:rPr>
                <w:b w:val="0"/>
                <w:sz w:val="19"/>
              </w:rPr>
              <w:t>Changement de mot de passe requis</w:t>
            </w:r>
          </w:p>
        </w:tc>
        <w:tc>
          <w:tcPr>
            <w:tcW w:type="dxa" w:w="4762"/>
          </w:tcPr>
          <w:p>
            <w:r/>
            <w:r>
              <w:rPr>
                <w:b w:val="0"/>
                <w:sz w:val="19"/>
              </w:rPr>
              <w:t>Compte en must_change_password</w:t>
            </w:r>
          </w:p>
        </w:tc>
      </w:tr>
      <w:tr>
        <w:tc>
          <w:tcPr>
            <w:tcW w:type="dxa" w:w="1814"/>
          </w:tcPr>
          <w:p>
            <w:r/>
            <w:r>
              <w:rPr>
                <w:b w:val="0"/>
                <w:sz w:val="19"/>
              </w:rPr>
              <w:t>429</w:t>
            </w:r>
          </w:p>
        </w:tc>
        <w:tc>
          <w:tcPr>
            <w:tcW w:type="dxa" w:w="2948"/>
          </w:tcPr>
          <w:p>
            <w:r/>
            <w:r>
              <w:rPr>
                <w:b w:val="0"/>
                <w:sz w:val="19"/>
              </w:rPr>
              <w:t>Trop de requêtes</w:t>
            </w:r>
          </w:p>
        </w:tc>
        <w:tc>
          <w:tcPr>
            <w:tcW w:type="dxa" w:w="4762"/>
          </w:tcPr>
          <w:p>
            <w:r/>
            <w:r>
              <w:rPr>
                <w:b w:val="0"/>
                <w:sz w:val="19"/>
              </w:rPr>
              <w:t>Dépassement du rate limiting</w:t>
            </w:r>
          </w:p>
        </w:tc>
      </w:tr>
      <w:tr>
        <w:tc>
          <w:tcPr>
            <w:tcW w:type="dxa" w:w="1814"/>
          </w:tcPr>
          <w:p>
            <w:r/>
            <w:r>
              <w:rPr>
                <w:b w:val="0"/>
                <w:sz w:val="19"/>
              </w:rPr>
              <w:t>500</w:t>
            </w:r>
          </w:p>
        </w:tc>
        <w:tc>
          <w:tcPr>
            <w:tcW w:type="dxa" w:w="2948"/>
          </w:tcPr>
          <w:p>
            <w:r/>
            <w:r>
              <w:rPr>
                <w:b w:val="0"/>
                <w:sz w:val="19"/>
              </w:rPr>
              <w:t>Erreur serveur</w:t>
            </w:r>
          </w:p>
        </w:tc>
        <w:tc>
          <w:tcPr>
            <w:tcW w:type="dxa" w:w="4762"/>
          </w:tcPr>
          <w:p>
            <w:r/>
            <w:r>
              <w:rPr>
                <w:b w:val="0"/>
                <w:sz w:val="19"/>
              </w:rPr>
              <w:t>Erreur interne inattendue</w:t>
            </w:r>
          </w:p>
        </w:tc>
      </w:tr>
    </w:tbl>
    <w:p/>
    <w:p>
      <w:pPr>
        <w:pStyle w:val="Heading1"/>
      </w:pPr>
      <w:r>
        <w:t>8. Intégrations Mobile Money (formats de fichiers)</w:t>
      </w:r>
    </w:p>
    <w:p>
      <w:r>
        <w:rPr>
          <w:b w:val="0"/>
          <w:i w:val="0"/>
        </w:rPr>
        <w:t>L'application produit des fichiers à déposer manuellement sur les plateformes opérateurs. Le numéro est normalisé au format international (229 + numéro national à 10 chiffres) ; le libellé est en majuscules. Un lot = 1 mission × 1 tranche × 1 opérateur (× 1 séquence).</w:t>
      </w:r>
    </w:p>
    <w:p>
      <w:pPr>
        <w:pStyle w:val="ListBullet"/>
      </w:pPr>
      <w:r>
        <w:t>Stockage : storage/app/private/paiements/{mission_id}/ (disque « local »){slug-objet}_{TRANCHE}[_COMPL{n}].{txt|xlsx} — un dossier par mission, le nom remis à la plateforme ne change pas.</w:t>
      </w:r>
    </w:p>
    <w:p>
      <w:pPr>
        <w:pStyle w:val="Heading2"/>
      </w:pPr>
      <w:r>
        <w:t>8.1 MTN Bénin — fichier .txt</w:t>
      </w:r>
    </w:p>
    <w:p>
      <w:pPr>
        <w:pStyle w:val="ListBullet"/>
      </w:pPr>
      <w:r>
        <w:t>Texte ASCII, séparateur VIRGULE, fins de ligne CRLF (\r\n), saut de ligne final.</w:t>
      </w:r>
    </w:p>
    <w:p>
      <w:pPr>
        <w:pStyle w:val="ListBullet"/>
      </w:pPr>
      <w:r>
        <w:t>En-tête : HDR,{COMPTE},{NB_LIGNES},{MONTANT_TOTAL} (compte en configuration).</w:t>
      </w:r>
    </w:p>
    <w:p>
      <w:pPr>
        <w:pStyle w:val="ListBullet"/>
      </w:pPr>
      <w:r>
        <w:t>Lignes de détail : {seq},MSISDN,{229+tel},{montant},{libellé MAJUSCULES}.</w:t>
      </w:r>
    </w:p>
    <w:p>
      <w:pPr>
        <w:pStyle w:val="ListBullet"/>
      </w:pPr>
      <w:r>
        <w:t>Contrôle d'intégrité : NB_LIGNES et MONTANT_TOTAL de l'en-tête = détail recalculé.</w:t>
      </w:r>
    </w:p>
    <w:tbl>
      <w:tblPr>
        <w:tblW w:type="auto" w:w="0"/>
        <w:jc w:val="center"/>
        <w:tblLook w:firstColumn="1" w:firstRow="1" w:lastColumn="0" w:lastRow="0" w:noHBand="0" w:noVBand="1" w:val="04A0"/>
      </w:tblPr>
      <w:tblGrid>
        <w:gridCol w:w="8640"/>
      </w:tblGrid>
      <w:tr>
        <w:tc>
          <w:tcPr>
            <w:tcW w:type="dxa" w:w="9524"/>
            <w:shd w:val="clear" w:fill="0A3D1F"/>
          </w:tcPr>
          <w:p>
            <w:r/>
            <w:r>
              <w:rPr>
                <w:rFonts w:ascii="Consolas" w:hAnsi="Consolas"/>
                <w:color w:val="FFFFFF"/>
                <w:sz w:val="18"/>
              </w:rPr>
              <w:t>HDR,SARALY,1,45000</w:t>
            </w:r>
          </w:p>
          <w:p>
            <w:r>
              <w:rPr>
                <w:rFonts w:ascii="Consolas" w:hAnsi="Consolas"/>
                <w:color w:val="FFFFFF"/>
                <w:sz w:val="18"/>
              </w:rPr>
              <w:t>1,MSISDN,2290167267455,45000,DADA RICHARD ATELIER REGIONAL</w:t>
            </w:r>
          </w:p>
        </w:tc>
      </w:tr>
    </w:tbl>
    <w:p/>
    <w:p>
      <w:pPr>
        <w:pStyle w:val="Heading2"/>
      </w:pPr>
      <w:r>
        <w:t>8.2 Moov Africa — fichier .xlsx</w:t>
      </w:r>
    </w:p>
    <w:p>
      <w:pPr>
        <w:pStyle w:val="ListBullet"/>
      </w:pPr>
      <w:r>
        <w:t>Feuille « Sheet1 ». Ligne 1 : en-tête fixe de 9 colonnes.</w:t>
      </w:r>
    </w:p>
    <w:p>
      <w:pPr>
        <w:pStyle w:val="ListBullet"/>
      </w:pPr>
      <w:r>
        <w:t>Receiver Identifier Type | IdentifierValue | Validation KYC | Validation KYC value | PayerAccountName | AccountName | Amount | Comment | VoucherSecretCode</w:t>
      </w:r>
    </w:p>
    <w:p>
      <w:pPr>
        <w:pStyle w:val="ListBullet"/>
      </w:pPr>
      <w:r>
        <w:t>Par bénéficiaire : A=MSISDN, B=229+téléphone EN TEXTE, C-F vides, G=montant (numérique), H=libellé MAJUSCULES, I vide.</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Pourquoi le téléphone en texte : </w:t>
            </w:r>
            <w:r>
              <w:rPr>
                <w:sz w:val="20"/>
              </w:rPr>
              <w:t>La colonne B est forcée en TEXTE pour éviter la notation scientifique et la perte du préfixe ; le montant (G) reste numérique.</w:t>
            </w:r>
          </w:p>
        </w:tc>
      </w:tr>
    </w:tbl>
    <w:p/>
    <w:p>
      <w:pPr>
        <w:pStyle w:val="Heading1"/>
      </w:pPr>
      <w:r>
        <w:t>9. Environnements et déploiement</w:t>
      </w:r>
    </w:p>
    <w:p>
      <w:pPr>
        <w:pStyle w:val="Heading2"/>
      </w:pPr>
      <w:r>
        <w:t>9.1 Environnements</w:t>
      </w:r>
    </w:p>
    <w:tbl>
      <w:tblPr>
        <w:tblStyle w:val="TableGrid"/>
        <w:tblW w:type="auto" w:w="0"/>
        <w:jc w:val="center"/>
        <w:tblLayout w:type="fixed"/>
        <w:tblLook w:firstColumn="1" w:firstRow="1" w:lastColumn="0" w:lastRow="0" w:noHBand="0" w:noVBand="1" w:val="04A0"/>
      </w:tblPr>
      <w:tblGrid>
        <w:gridCol w:w="2608"/>
        <w:gridCol w:w="3969"/>
        <w:gridCol w:w="2948"/>
      </w:tblGrid>
      <w:tr>
        <w:tc>
          <w:tcPr>
            <w:tcW w:type="dxa" w:w="2608"/>
            <w:shd w:val="clear" w:fill="1D9E4F"/>
          </w:tcPr>
          <w:p>
            <w:r/>
            <w:r>
              <w:rPr>
                <w:b/>
                <w:color w:val="FFFFFF"/>
                <w:sz w:val="20"/>
              </w:rPr>
              <w:t>Environnement</w:t>
            </w:r>
          </w:p>
        </w:tc>
        <w:tc>
          <w:tcPr>
            <w:tcW w:type="dxa" w:w="3969"/>
            <w:shd w:val="clear" w:fill="1D9E4F"/>
          </w:tcPr>
          <w:p>
            <w:r/>
            <w:r>
              <w:rPr>
                <w:b/>
                <w:color w:val="FFFFFF"/>
                <w:sz w:val="20"/>
              </w:rPr>
              <w:t>Usage</w:t>
            </w:r>
          </w:p>
        </w:tc>
        <w:tc>
          <w:tcPr>
            <w:tcW w:type="dxa" w:w="2948"/>
            <w:shd w:val="clear" w:fill="1D9E4F"/>
          </w:tcPr>
          <w:p>
            <w:r/>
            <w:r>
              <w:rPr>
                <w:b/>
                <w:color w:val="FFFFFF"/>
                <w:sz w:val="20"/>
              </w:rPr>
              <w:t>Base de données</w:t>
            </w:r>
          </w:p>
        </w:tc>
      </w:tr>
      <w:tr>
        <w:tc>
          <w:tcPr>
            <w:tcW w:type="dxa" w:w="2608"/>
          </w:tcPr>
          <w:p>
            <w:r/>
            <w:r>
              <w:rPr>
                <w:b w:val="0"/>
                <w:sz w:val="19"/>
              </w:rPr>
              <w:t>Développement (local)</w:t>
            </w:r>
          </w:p>
        </w:tc>
        <w:tc>
          <w:tcPr>
            <w:tcW w:type="dxa" w:w="3969"/>
          </w:tcPr>
          <w:p>
            <w:r/>
            <w:r>
              <w:rPr>
                <w:b w:val="0"/>
                <w:sz w:val="19"/>
              </w:rPr>
              <w:t>WampServer + start-dev.ps1 / stop-dev.ps1 — données de test</w:t>
            </w:r>
          </w:p>
        </w:tc>
        <w:tc>
          <w:tcPr>
            <w:tcW w:type="dxa" w:w="2948"/>
          </w:tcPr>
          <w:p>
            <w:r/>
            <w:r>
              <w:rPr>
                <w:b w:val="0"/>
                <w:sz w:val="19"/>
              </w:rPr>
              <w:t>MySQL local / SQLite (tests)</w:t>
            </w:r>
          </w:p>
        </w:tc>
      </w:tr>
      <w:tr>
        <w:tc>
          <w:tcPr>
            <w:tcW w:type="dxa" w:w="2608"/>
          </w:tcPr>
          <w:p>
            <w:r/>
            <w:r>
              <w:rPr>
                <w:b w:val="0"/>
                <w:sz w:val="19"/>
              </w:rPr>
              <w:t>Préproduction</w:t>
            </w:r>
          </w:p>
        </w:tc>
        <w:tc>
          <w:tcPr>
            <w:tcW w:type="dxa" w:w="3969"/>
          </w:tcPr>
          <w:p>
            <w:r/>
            <w:r>
              <w:rPr>
                <w:b w:val="0"/>
                <w:sz w:val="19"/>
              </w:rPr>
              <w:t>Recette et validation utilisateurs</w:t>
            </w:r>
          </w:p>
        </w:tc>
        <w:tc>
          <w:tcPr>
            <w:tcW w:type="dxa" w:w="2948"/>
          </w:tcPr>
          <w:p>
            <w:r/>
            <w:r>
              <w:rPr>
                <w:b w:val="0"/>
                <w:sz w:val="19"/>
              </w:rPr>
              <w:t>MySQL préproduction</w:t>
            </w:r>
          </w:p>
        </w:tc>
      </w:tr>
      <w:tr>
        <w:tc>
          <w:tcPr>
            <w:tcW w:type="dxa" w:w="2608"/>
          </w:tcPr>
          <w:p>
            <w:r/>
            <w:r>
              <w:rPr>
                <w:b w:val="0"/>
                <w:sz w:val="19"/>
              </w:rPr>
              <w:t>Production</w:t>
            </w:r>
          </w:p>
        </w:tc>
        <w:tc>
          <w:tcPr>
            <w:tcW w:type="dxa" w:w="3969"/>
          </w:tcPr>
          <w:p>
            <w:r/>
            <w:r>
              <w:rPr>
                <w:b w:val="0"/>
                <w:sz w:val="19"/>
              </w:rPr>
              <w:t>Hébergement cPanel mutualisé (FTP, phpMyAdmin, Cron, AutoSSL)</w:t>
            </w:r>
          </w:p>
        </w:tc>
        <w:tc>
          <w:tcPr>
            <w:tcW w:type="dxa" w:w="2948"/>
          </w:tcPr>
          <w:p>
            <w:r/>
            <w:r>
              <w:rPr>
                <w:b w:val="0"/>
                <w:sz w:val="19"/>
              </w:rPr>
              <w:t>MySQL production sécurisée</w:t>
            </w:r>
          </w:p>
        </w:tc>
      </w:tr>
    </w:tbl>
    <w:p/>
    <w:p>
      <w:pPr>
        <w:pStyle w:val="Heading2"/>
      </w:pPr>
      <w:r>
        <w:t>9.2 Variables d'environnement critiques</w:t>
      </w:r>
    </w:p>
    <w:tbl>
      <w:tblPr>
        <w:tblStyle w:val="TableGrid"/>
        <w:tblW w:type="auto" w:w="0"/>
        <w:jc w:val="center"/>
        <w:tblLayout w:type="fixed"/>
        <w:tblLook w:firstColumn="1" w:firstRow="1" w:lastColumn="0" w:lastRow="0" w:noHBand="0" w:noVBand="1" w:val="04A0"/>
      </w:tblPr>
      <w:tblGrid>
        <w:gridCol w:w="4082"/>
        <w:gridCol w:w="5443"/>
      </w:tblGrid>
      <w:tr>
        <w:tc>
          <w:tcPr>
            <w:tcW w:type="dxa" w:w="4082"/>
            <w:shd w:val="clear" w:fill="1D9E4F"/>
          </w:tcPr>
          <w:p>
            <w:r/>
            <w:r>
              <w:rPr>
                <w:b/>
                <w:color w:val="FFFFFF"/>
                <w:sz w:val="20"/>
              </w:rPr>
              <w:t>Variable</w:t>
            </w:r>
          </w:p>
        </w:tc>
        <w:tc>
          <w:tcPr>
            <w:tcW w:type="dxa" w:w="5443"/>
            <w:shd w:val="clear" w:fill="1D9E4F"/>
          </w:tcPr>
          <w:p>
            <w:r/>
            <w:r>
              <w:rPr>
                <w:b/>
                <w:color w:val="FFFFFF"/>
                <w:sz w:val="20"/>
              </w:rPr>
              <w:t>Description</w:t>
            </w:r>
          </w:p>
        </w:tc>
      </w:tr>
      <w:tr>
        <w:tc>
          <w:tcPr>
            <w:tcW w:type="dxa" w:w="4082"/>
          </w:tcPr>
          <w:p>
            <w:r/>
            <w:r>
              <w:rPr>
                <w:b w:val="0"/>
                <w:sz w:val="19"/>
              </w:rPr>
              <w:t>APP_ENV / APP_DEBUG / APP_URL</w:t>
            </w:r>
          </w:p>
        </w:tc>
        <w:tc>
          <w:tcPr>
            <w:tcW w:type="dxa" w:w="5443"/>
          </w:tcPr>
          <w:p>
            <w:r/>
            <w:r>
              <w:rPr>
                <w:b w:val="0"/>
                <w:sz w:val="19"/>
              </w:rPr>
              <w:t>Environnement, débogage, URL de base de l'API</w:t>
            </w:r>
          </w:p>
        </w:tc>
      </w:tr>
      <w:tr>
        <w:tc>
          <w:tcPr>
            <w:tcW w:type="dxa" w:w="4082"/>
          </w:tcPr>
          <w:p>
            <w:r/>
            <w:r>
              <w:rPr>
                <w:b w:val="0"/>
                <w:sz w:val="19"/>
              </w:rPr>
              <w:t>APP_TIMEZONE</w:t>
            </w:r>
          </w:p>
        </w:tc>
        <w:tc>
          <w:tcPr>
            <w:tcW w:type="dxa" w:w="5443"/>
          </w:tcPr>
          <w:p>
            <w:r/>
            <w:r>
              <w:rPr>
                <w:b w:val="0"/>
                <w:sz w:val="19"/>
              </w:rPr>
              <w:t>Fuseau de l'application : Africa/Porto-Novo par défaut (heure du Bénin). À fixer AVANT la migration du fuseau ; UTC la rend sans effet</w:t>
            </w:r>
          </w:p>
        </w:tc>
      </w:tr>
      <w:tr>
        <w:tc>
          <w:tcPr>
            <w:tcW w:type="dxa" w:w="4082"/>
          </w:tcPr>
          <w:p>
            <w:r/>
            <w:r>
              <w:rPr>
                <w:b w:val="0"/>
                <w:sz w:val="19"/>
              </w:rPr>
              <w:t>DB_DATABASE / DB_USERNAME / DB_PASSWORD</w:t>
            </w:r>
          </w:p>
        </w:tc>
        <w:tc>
          <w:tcPr>
            <w:tcW w:type="dxa" w:w="5443"/>
          </w:tcPr>
          <w:p>
            <w:r/>
            <w:r>
              <w:rPr>
                <w:b w:val="0"/>
                <w:sz w:val="19"/>
              </w:rPr>
              <w:t>Connexion MySQL</w:t>
            </w:r>
          </w:p>
        </w:tc>
      </w:tr>
      <w:tr>
        <w:tc>
          <w:tcPr>
            <w:tcW w:type="dxa" w:w="4082"/>
          </w:tcPr>
          <w:p>
            <w:r/>
            <w:r>
              <w:rPr>
                <w:b w:val="0"/>
                <w:sz w:val="19"/>
              </w:rPr>
              <w:t>CACHE_STORE / SESSION_DRIVER / QUEUE_CONNECTION</w:t>
            </w:r>
          </w:p>
        </w:tc>
        <w:tc>
          <w:tcPr>
            <w:tcW w:type="dxa" w:w="5443"/>
          </w:tcPr>
          <w:p>
            <w:r/>
            <w:r>
              <w:rPr>
                <w:b w:val="0"/>
                <w:sz w:val="19"/>
              </w:rPr>
              <w:t>Production mutualisée : file / file / sync (aucun worker ni Redis) ; database ou redis si un worker traite la file</w:t>
            </w:r>
          </w:p>
        </w:tc>
      </w:tr>
      <w:tr>
        <w:tc>
          <w:tcPr>
            <w:tcW w:type="dxa" w:w="4082"/>
          </w:tcPr>
          <w:p>
            <w:r/>
            <w:r>
              <w:rPr>
                <w:b w:val="0"/>
                <w:sz w:val="19"/>
              </w:rPr>
              <w:t>SUPERADMIN_EMAIL / SUPERADMIN_PASSWORD</w:t>
            </w:r>
          </w:p>
        </w:tc>
        <w:tc>
          <w:tcPr>
            <w:tcW w:type="dxa" w:w="5443"/>
          </w:tcPr>
          <w:p>
            <w:r/>
            <w:r>
              <w:rPr>
                <w:b w:val="0"/>
                <w:sz w:val="19"/>
              </w:rPr>
              <w:t>Super admin initial (mot de passe OBLIGATOIRE en production)</w:t>
            </w:r>
          </w:p>
        </w:tc>
      </w:tr>
      <w:tr>
        <w:tc>
          <w:tcPr>
            <w:tcW w:type="dxa" w:w="4082"/>
          </w:tcPr>
          <w:p>
            <w:r/>
            <w:r>
              <w:rPr>
                <w:b w:val="0"/>
                <w:sz w:val="19"/>
              </w:rPr>
              <w:t>MAIL_MAILER / MAIL_HOST / MAIL_FROM_ADDRESS</w:t>
            </w:r>
          </w:p>
        </w:tc>
        <w:tc>
          <w:tcPr>
            <w:tcW w:type="dxa" w:w="5443"/>
          </w:tcPr>
          <w:p>
            <w:r/>
            <w:r>
              <w:rPr>
                <w:b w:val="0"/>
                <w:sz w:val="19"/>
              </w:rPr>
              <w:t>Configuration SMTP</w:t>
            </w:r>
          </w:p>
        </w:tc>
      </w:tr>
      <w:tr>
        <w:tc>
          <w:tcPr>
            <w:tcW w:type="dxa" w:w="4082"/>
          </w:tcPr>
          <w:p>
            <w:r/>
            <w:r>
              <w:rPr>
                <w:b w:val="0"/>
                <w:sz w:val="19"/>
              </w:rPr>
              <w:t>APP_KEY</w:t>
            </w:r>
          </w:p>
        </w:tc>
        <w:tc>
          <w:tcPr>
            <w:tcW w:type="dxa" w:w="5443"/>
          </w:tcPr>
          <w:p>
            <w:r/>
            <w:r>
              <w:rPr>
                <w:b w:val="0"/>
                <w:sz w:val="19"/>
              </w:rPr>
              <w:t>Chiffrement et scellés HMAC des états — ne jamais régénérer en production</w:t>
            </w:r>
          </w:p>
        </w:tc>
      </w:tr>
      <w:tr>
        <w:tc>
          <w:tcPr>
            <w:tcW w:type="dxa" w:w="4082"/>
          </w:tcPr>
          <w:p>
            <w:r/>
            <w:r>
              <w:rPr>
                <w:b w:val="0"/>
                <w:sz w:val="19"/>
              </w:rPr>
              <w:t>DB_DUMP_BINARY / DB_RESTORE_BINARY</w:t>
            </w:r>
          </w:p>
        </w:tc>
        <w:tc>
          <w:tcPr>
            <w:tcW w:type="dxa" w:w="5443"/>
          </w:tcPr>
          <w:p>
            <w:r/>
            <w:r>
              <w:rPr>
                <w:b w:val="0"/>
                <w:sz w:val="19"/>
              </w:rPr>
              <w:t>Binaires mysqldump / mysql utilisés par db:backup / db:restore</w:t>
            </w:r>
          </w:p>
        </w:tc>
      </w:tr>
      <w:tr>
        <w:tc>
          <w:tcPr>
            <w:tcW w:type="dxa" w:w="4082"/>
          </w:tcPr>
          <w:p>
            <w:r/>
            <w:r>
              <w:rPr>
                <w:b w:val="0"/>
                <w:sz w:val="19"/>
              </w:rPr>
              <w:t>SANCTUM_STATEFUL_DOMAINS</w:t>
            </w:r>
          </w:p>
        </w:tc>
        <w:tc>
          <w:tcPr>
            <w:tcW w:type="dxa" w:w="5443"/>
          </w:tcPr>
          <w:p>
            <w:r/>
            <w:r>
              <w:rPr>
                <w:b w:val="0"/>
                <w:sz w:val="19"/>
              </w:rPr>
              <w:t>Laissée vide : authentification par jeton Bearer, sans cookie inter-domaines</w:t>
            </w:r>
          </w:p>
        </w:tc>
      </w:tr>
      <w:tr>
        <w:tc>
          <w:tcPr>
            <w:tcW w:type="dxa" w:w="4082"/>
          </w:tcPr>
          <w:p>
            <w:r/>
            <w:r>
              <w:rPr>
                <w:b w:val="0"/>
                <w:sz w:val="19"/>
              </w:rPr>
              <w:t>FRONTEND_URL / CORS_ALLOWED_ORIGINS</w:t>
            </w:r>
          </w:p>
        </w:tc>
        <w:tc>
          <w:tcPr>
            <w:tcW w:type="dxa" w:w="5443"/>
          </w:tcPr>
          <w:p>
            <w:r/>
            <w:r>
              <w:rPr>
                <w:b w:val="0"/>
                <w:sz w:val="19"/>
              </w:rPr>
              <w:t>Racine du SPA (liens des e-mails de réinitialisation) / origine autorisée</w:t>
            </w:r>
          </w:p>
        </w:tc>
      </w:tr>
      <w:tr>
        <w:tc>
          <w:tcPr>
            <w:tcW w:type="dxa" w:w="4082"/>
          </w:tcPr>
          <w:p>
            <w:r/>
            <w:r>
              <w:rPr>
                <w:b w:val="0"/>
                <w:sz w:val="19"/>
              </w:rPr>
              <w:t>MTN_COMPTE / PAIEMENT_ASYNC_SEUIL</w:t>
            </w:r>
          </w:p>
        </w:tc>
        <w:tc>
          <w:tcPr>
            <w:tcW w:type="dxa" w:w="5443"/>
          </w:tcPr>
          <w:p>
            <w:r/>
            <w:r>
              <w:rPr>
                <w:b w:val="0"/>
                <w:sz w:val="19"/>
              </w:rPr>
              <w:t>Compte payeur de l'en-tête MTN (HDR) / seuil de bascule en file (50)</w:t>
            </w:r>
          </w:p>
        </w:tc>
      </w:tr>
      <w:tr>
        <w:tc>
          <w:tcPr>
            <w:tcW w:type="dxa" w:w="4082"/>
          </w:tcPr>
          <w:p>
            <w:r/>
            <w:r>
              <w:rPr>
                <w:b w:val="0"/>
                <w:sz w:val="19"/>
              </w:rPr>
              <w:t>WORKFLOW_SEPARATION_TACHES</w:t>
            </w:r>
          </w:p>
        </w:tc>
        <w:tc>
          <w:tcPr>
            <w:tcW w:type="dxa" w:w="5443"/>
          </w:tcPr>
          <w:p>
            <w:r/>
            <w:r>
              <w:rPr>
                <w:b w:val="0"/>
                <w:sz w:val="19"/>
              </w:rPr>
              <w:t>Séparation des tâches du circuit (true par défaut)</w:t>
            </w:r>
          </w:p>
        </w:tc>
      </w:tr>
      <w:tr>
        <w:tc>
          <w:tcPr>
            <w:tcW w:type="dxa" w:w="4082"/>
          </w:tcPr>
          <w:p>
            <w:r/>
            <w:r>
              <w:rPr>
                <w:b w:val="0"/>
                <w:sz w:val="19"/>
              </w:rPr>
              <w:t>CONTROLEUR_* / DAF_* / DG_*</w:t>
            </w:r>
          </w:p>
        </w:tc>
        <w:tc>
          <w:tcPr>
            <w:tcW w:type="dxa" w:w="5443"/>
          </w:tcPr>
          <w:p>
            <w:r/>
            <w:r>
              <w:rPr>
                <w:b w:val="0"/>
                <w:sz w:val="19"/>
              </w:rPr>
              <w:t>Comptes nominatifs créés par ComptesCircuitSeeder (NAME, EMAIL, FONCTION)</w:t>
            </w:r>
          </w:p>
        </w:tc>
      </w:tr>
    </w:tbl>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Configuration runtime du frontend : </w:t>
            </w:r>
            <w:r>
              <w:rPr>
                <w:sz w:val="20"/>
              </w:rPr>
              <w:t>L'URL de l'API est éditable APRÈS build dans frontend/dist/runtime-config.js (window.__ANATT_CONFIG__.apiUrl), sans recompiler.</w:t>
            </w:r>
          </w:p>
        </w:tc>
      </w:tr>
    </w:tbl>
    <w:p/>
    <w:p>
      <w:pPr>
        <w:pStyle w:val="Heading2"/>
      </w:pPr>
      <w:r>
        <w:t>9.3 Commandes de démarrage</w:t>
      </w:r>
    </w:p>
    <w:tbl>
      <w:tblPr>
        <w:tblW w:type="auto" w:w="0"/>
        <w:jc w:val="center"/>
        <w:tblLook w:firstColumn="1" w:firstRow="1" w:lastColumn="0" w:lastRow="0" w:noHBand="0" w:noVBand="1" w:val="04A0"/>
      </w:tblPr>
      <w:tblGrid>
        <w:gridCol w:w="8640"/>
      </w:tblGrid>
      <w:tr>
        <w:tc>
          <w:tcPr>
            <w:tcW w:type="dxa" w:w="9524"/>
            <w:shd w:val="clear" w:fill="0A3D1F"/>
          </w:tcPr>
          <w:p>
            <w:r/>
            <w:r>
              <w:rPr>
                <w:rFonts w:ascii="Consolas" w:hAnsi="Consolas"/>
                <w:color w:val="FFFFFF"/>
                <w:sz w:val="18"/>
              </w:rPr>
              <w:t># Backend (Laravel)</w:t>
            </w:r>
          </w:p>
          <w:p>
            <w:r>
              <w:rPr>
                <w:rFonts w:ascii="Consolas" w:hAnsi="Consolas"/>
                <w:color w:val="FFFFFF"/>
                <w:sz w:val="18"/>
              </w:rPr>
              <w:t>composer install --no-dev --optimize-autoloader</w:t>
            </w:r>
          </w:p>
          <w:p>
            <w:r>
              <w:rPr>
                <w:rFonts w:ascii="Consolas" w:hAnsi="Consolas"/>
                <w:color w:val="FFFFFF"/>
                <w:sz w:val="18"/>
              </w:rPr>
              <w:t>php artisan key:generate</w:t>
            </w:r>
          </w:p>
          <w:p>
            <w:r>
              <w:rPr>
                <w:rFonts w:ascii="Consolas" w:hAnsi="Consolas"/>
                <w:color w:val="FFFFFF"/>
                <w:sz w:val="18"/>
              </w:rPr>
              <w:t>php artisan migrate --seed</w:t>
            </w:r>
          </w:p>
          <w:p>
            <w:r>
              <w:rPr>
                <w:rFonts w:ascii="Consolas" w:hAnsi="Consolas"/>
                <w:color w:val="FFFFFF"/>
                <w:sz w:val="18"/>
              </w:rPr>
              <w:t>php artisan storage:link</w:t>
            </w:r>
          </w:p>
          <w:p>
            <w:r>
              <w:rPr>
                <w:rFonts w:ascii="Consolas" w:hAnsi="Consolas"/>
                <w:color w:val="FFFFFF"/>
                <w:sz w:val="18"/>
              </w:rPr>
              <w:t>php artisan config:cache &amp;&amp; php artisan route:cache   # mise à jour : optimize:clear AVANT migrate</w:t>
            </w:r>
          </w:p>
          <w:p>
            <w:r>
              <w:rPr>
                <w:rFonts w:ascii="Consolas" w:hAnsi="Consolas"/>
                <w:color w:val="FFFFFF"/>
                <w:sz w:val="18"/>
              </w:rPr>
              <w:t>php artisan queue:work --queue=paiements,etats,default --tries=3   # worker (si QUEUE_CONNECTION ≠ sync)</w:t>
            </w:r>
          </w:p>
          <w:p>
            <w:r>
              <w:rPr>
                <w:rFonts w:ascii="Consolas" w:hAnsi="Consolas"/>
                <w:color w:val="FFFFFF"/>
                <w:sz w:val="18"/>
              </w:rPr>
              <w:t>#   Cron mutualisé (QUEUE_CONNECTION=database) : même ligne + --stop-when-empty, chaque minute</w:t>
            </w:r>
          </w:p>
          <w:p>
            <w:r>
              <w:rPr>
                <w:rFonts w:ascii="Consolas" w:hAnsi="Consolas"/>
                <w:color w:val="FFFFFF"/>
                <w:sz w:val="18"/>
              </w:rPr>
              <w:t>php artisan schedule:run           # cron chaque minute : db:backup 02:00, purge des tokens</w:t>
            </w:r>
          </w:p>
          <w:p>
            <w:r>
              <w:rPr>
                <w:rFonts w:ascii="Consolas" w:hAnsi="Consolas"/>
                <w:color w:val="FFFFFF"/>
                <w:sz w:val="18"/>
              </w:rPr>
              <w:t>php artisan db:restore &lt;fichier&gt;   # restauration (sauvegarde de sécurité préalable)</w:t>
            </w:r>
          </w:p>
          <w:p>
            <w:r>
              <w:rPr>
                <w:rFonts w:ascii="Consolas" w:hAnsi="Consolas"/>
                <w:color w:val="FFFFFF"/>
                <w:sz w:val="18"/>
              </w:rPr>
            </w:r>
          </w:p>
          <w:p>
            <w:r>
              <w:rPr>
                <w:rFonts w:ascii="Consolas" w:hAnsi="Consolas"/>
                <w:color w:val="FFFFFF"/>
                <w:sz w:val="18"/>
              </w:rPr>
              <w:t># Frontend (Vue)</w:t>
            </w:r>
          </w:p>
          <w:p>
            <w:r>
              <w:rPr>
                <w:rFonts w:ascii="Consolas" w:hAnsi="Consolas"/>
                <w:color w:val="FFFFFF"/>
                <w:sz w:val="18"/>
              </w:rPr>
              <w:t>cd frontend &amp;&amp; npm ci &amp;&amp; npm run build      # npm ci : garde la bêta Vue figée par le lock</w:t>
            </w:r>
          </w:p>
          <w:p>
            <w:r>
              <w:rPr>
                <w:rFonts w:ascii="Consolas" w:hAnsi="Consolas"/>
                <w:color w:val="FFFFFF"/>
                <w:sz w:val="18"/>
              </w:rPr>
            </w:r>
          </w:p>
          <w:p>
            <w:r>
              <w:rPr>
                <w:rFonts w:ascii="Consolas" w:hAnsi="Consolas"/>
                <w:color w:val="FFFFFF"/>
                <w:sz w:val="18"/>
              </w:rPr>
              <w:t># Windows : environnement de dev complet (API, worker, Vite)</w:t>
            </w:r>
          </w:p>
          <w:p>
            <w:r>
              <w:rPr>
                <w:rFonts w:ascii="Consolas" w:hAnsi="Consolas"/>
                <w:color w:val="FFFFFF"/>
                <w:sz w:val="18"/>
              </w:rPr>
              <w:t>.\start-dev.ps1 [-Install -Fresh]   /   .\stop-dev.ps1</w:t>
            </w:r>
          </w:p>
        </w:tc>
      </w:tr>
    </w:tbl>
    <w:p/>
    <w:p>
      <w:pPr>
        <w:pStyle w:val="Heading2"/>
      </w:pPr>
      <w:r>
        <w:t>9.4 Comptes de démonstration (local uniquement)</w:t>
      </w:r>
    </w:p>
    <w:p>
      <w:r>
        <w:rPr>
          <w:b w:val="0"/>
          <w:i/>
          <w:color w:val="4B5563"/>
        </w:rPr>
        <w:t>En environnement local/testing, le seeder crée un compte par profil (mot de passe « password ») : superadmin@, admin@, gestion@, finance@, controle@, daf@, dg@, lecteur@anatt.bj. Ces comptes ne sont JAMAIS créés en production.</w:t>
      </w:r>
    </w:p>
    <w:p>
      <w:r>
        <w:rPr>
          <w:b w:val="0"/>
          <w:i w:val="0"/>
        </w:rPr>
        <w:t>En production, les signataires du circuit se créent par php artisan db:seed --class=ComptesCircuitSeeder --force : mot de passe temporaire affiché une seule fois, changement imposé à la première connexion. Le seeder ne réinitialise aucun mot de passe et ne rétrograde jamais un super administrateur.</w:t>
      </w:r>
    </w:p>
    <w:p>
      <w:pPr>
        <w:pStyle w:val="Heading2"/>
      </w:pPr>
      <w:r>
        <w:t>9.5 Mise à jour d'une instance (version 1.3)</w:t>
      </w:r>
    </w:p>
    <w:p>
      <w:pPr>
        <w:pStyle w:val="ListBullet"/>
      </w:pPr>
      <w:r>
        <w:t>Migration à jouer : 2026_10_22_090000_add_sequence_to_lots_paiement (colonne sequence, nouvelle clé unique créée avant la suppression de l'ancienne — compatible MySQL / clé étrangère).</w:t>
      </w:r>
    </w:p>
    <w:p>
      <w:pPr>
        <w:pStyle w:val="ListBullet"/>
      </w:pPr>
      <w:r>
        <w:t>Procédure sans SSH : DEPLOY-CPANEL.md et docs/runbook-mise-a-jour-cron.md (PHP 8.4.x 64 bits obligatoire, ni 8.3 ni 8.5). Les correctifs n° 17 à 32 ne portent que sur le code : aucune autre migration, vendor/ inchangé, SPA à redéployer.</w:t>
      </w:r>
    </w:p>
    <w:p>
      <w:pPr>
        <w:pStyle w:val="ListBullet"/>
      </w:pPr>
      <w:r>
        <w:t>Tester une restauration (db:restore) sur un environnement de recette MySQL avant la production.</w:t>
      </w:r>
    </w:p>
    <w:p>
      <w:pPr>
        <w:pStyle w:val="ListBullet"/>
      </w:pPr>
      <w:r>
        <w:t>Après la mise à jour, vider storage/app/private/ordres/ : un OM sans état ni amendement garde la même clé de cache et son ancien PDF afficherait le taux journalier transport compris. Les PDF se régénèrent à la demande.</w:t>
      </w:r>
    </w:p>
    <w:p>
      <w:pPr>
        <w:pStyle w:val="ListBullet"/>
      </w:pPr>
      <w:r>
        <w:t>Supprimer sur le serveur app/Http/Requests/StoreOrdreMissionRequest.php et UpdateOrdreMissionRequest.php : un envoi FTP n'efface pas les fichiers retirés du dépôt.</w:t>
      </w:r>
    </w:p>
    <w:p>
      <w:pPr>
        <w:pStyle w:val="ListBullet"/>
      </w:pPr>
      <w:r>
        <w:t>Si la file passe en QUEUE_CONNECTION=database : la tâche Cron queue:work doit nommer les trois files (--queue=paiements,etats,default), sinon les gros lots restent INTROUVABLE.</w:t>
      </w:r>
    </w:p>
    <w:p>
      <w:pPr>
        <w:pStyle w:val="Heading2"/>
      </w:pPr>
      <w:r>
        <w:t>9.6 Mise à jour d'une instance (version 1.4)</w:t>
      </w:r>
    </w:p>
    <w:p>
      <w:pPr>
        <w:pStyle w:val="ListBullet"/>
      </w:pPr>
      <w:r>
        <w:t>Migration à jouer : 2026_10_26_090000_passer_horodatages_au_fuseau_applicatif (34 migrations en tout). Elle décale d'une heure les date-heures existantes ; à jouer une seule fois, application EN MAINTENANCE pendant l'envoi du code et la migration (une écriture intermédiaire serait décalée deux fois).</w:t>
      </w:r>
    </w:p>
    <w:p>
      <w:pPr>
        <w:pStyle w:val="ListBullet"/>
      </w:pPr>
      <w:r>
        <w:t>Purger les caches AVANT migrate (optimize:clear) : avec une configuration en cache encore en UTC, la migration ne décalerait rien. Les commandes de DEPLOY-CPANEL.md et du runbook enchaînent désormais optimize:clear → migrate → optimize:clear.</w:t>
      </w:r>
    </w:p>
    <w:p>
      <w:pPr>
        <w:pStyle w:val="ListBullet"/>
      </w:pPr>
      <w:r>
        <w:t>Contrôle : un date_paiement relevé avant la mise à jour a pris une heure en base, et l'écran affiche la même heure qu'avant (docs/checklist-post-deploiement.md §06, Version 1.4).</w:t>
      </w:r>
    </w:p>
    <w:p>
      <w:pPr>
        <w:pStyle w:val="ListBullet"/>
      </w:pPr>
      <w:r>
        <w:t>vendor/ inchangé ; SPA à redéployer (dépendances retirées, écran de génération, correctifs d'interface).</w:t>
      </w:r>
    </w:p>
    <w:p>
      <w:pPr>
        <w:pStyle w:val="Heading1"/>
      </w:pPr>
      <w:r>
        <w:t>10. Qualité et tests</w:t>
      </w:r>
    </w:p>
    <w:tbl>
      <w:tblPr>
        <w:tblStyle w:val="TableGrid"/>
        <w:tblW w:type="auto" w:w="0"/>
        <w:jc w:val="center"/>
        <w:tblLayout w:type="fixed"/>
        <w:tblLook w:firstColumn="1" w:firstRow="1" w:lastColumn="0" w:lastRow="0" w:noHBand="0" w:noVBand="1" w:val="04A0"/>
      </w:tblPr>
      <w:tblGrid>
        <w:gridCol w:w="1814"/>
        <w:gridCol w:w="2381"/>
        <w:gridCol w:w="3742"/>
        <w:gridCol w:w="1587"/>
      </w:tblGrid>
      <w:tr>
        <w:tc>
          <w:tcPr>
            <w:tcW w:type="dxa" w:w="1814"/>
            <w:shd w:val="clear" w:fill="1D9E4F"/>
          </w:tcPr>
          <w:p>
            <w:r/>
            <w:r>
              <w:rPr>
                <w:b/>
                <w:color w:val="FFFFFF"/>
                <w:sz w:val="20"/>
              </w:rPr>
              <w:t>Suite</w:t>
            </w:r>
          </w:p>
        </w:tc>
        <w:tc>
          <w:tcPr>
            <w:tcW w:type="dxa" w:w="2381"/>
            <w:shd w:val="clear" w:fill="1D9E4F"/>
          </w:tcPr>
          <w:p>
            <w:r/>
            <w:r>
              <w:rPr>
                <w:b/>
                <w:color w:val="FFFFFF"/>
                <w:sz w:val="20"/>
              </w:rPr>
              <w:t>Outil</w:t>
            </w:r>
          </w:p>
        </w:tc>
        <w:tc>
          <w:tcPr>
            <w:tcW w:type="dxa" w:w="3742"/>
            <w:shd w:val="clear" w:fill="1D9E4F"/>
          </w:tcPr>
          <w:p>
            <w:r/>
            <w:r>
              <w:rPr>
                <w:b/>
                <w:color w:val="FFFFFF"/>
                <w:sz w:val="20"/>
              </w:rPr>
              <w:t>Périmètre</w:t>
            </w:r>
          </w:p>
        </w:tc>
        <w:tc>
          <w:tcPr>
            <w:tcW w:type="dxa" w:w="1587"/>
            <w:shd w:val="clear" w:fill="1D9E4F"/>
          </w:tcPr>
          <w:p>
            <w:r/>
            <w:r>
              <w:rPr>
                <w:b/>
                <w:color w:val="FFFFFF"/>
                <w:sz w:val="20"/>
              </w:rPr>
              <w:t>Volume (oct. 2026)</w:t>
            </w:r>
          </w:p>
        </w:tc>
      </w:tr>
      <w:tr>
        <w:tc>
          <w:tcPr>
            <w:tcW w:type="dxa" w:w="1814"/>
          </w:tcPr>
          <w:p>
            <w:r/>
            <w:r>
              <w:rPr>
                <w:b w:val="0"/>
                <w:sz w:val="19"/>
              </w:rPr>
              <w:t>Unitaires backend</w:t>
            </w:r>
          </w:p>
        </w:tc>
        <w:tc>
          <w:tcPr>
            <w:tcW w:type="dxa" w:w="2381"/>
          </w:tcPr>
          <w:p>
            <w:r/>
            <w:r>
              <w:rPr>
                <w:b w:val="0"/>
                <w:sz w:val="19"/>
              </w:rPr>
              <w:t>Pest — tests/Unit</w:t>
            </w:r>
          </w:p>
        </w:tc>
        <w:tc>
          <w:tcPr>
            <w:tcW w:type="dxa" w:w="3742"/>
          </w:tcPr>
          <w:p>
            <w:r/>
            <w:r>
              <w:rPr>
                <w:b w:val="0"/>
                <w:sz w:val="19"/>
              </w:rPr>
              <w:t>Calcul per diem, barème, catégories, montant en lettres</w:t>
            </w:r>
          </w:p>
        </w:tc>
        <w:tc>
          <w:tcPr>
            <w:tcW w:type="dxa" w:w="1587"/>
          </w:tcPr>
          <w:p>
            <w:r/>
            <w:r>
              <w:rPr>
                <w:b w:val="0"/>
                <w:sz w:val="19"/>
              </w:rPr>
              <w:t>129 tests</w:t>
            </w:r>
          </w:p>
        </w:tc>
      </w:tr>
      <w:tr>
        <w:tc>
          <w:tcPr>
            <w:tcW w:type="dxa" w:w="1814"/>
          </w:tcPr>
          <w:p>
            <w:r/>
            <w:r>
              <w:rPr>
                <w:b w:val="0"/>
                <w:sz w:val="19"/>
              </w:rPr>
              <w:t>Intégrité backend</w:t>
            </w:r>
          </w:p>
        </w:tc>
        <w:tc>
          <w:tcPr>
            <w:tcW w:type="dxa" w:w="2381"/>
          </w:tcPr>
          <w:p>
            <w:r/>
            <w:r>
              <w:rPr>
                <w:b w:val="0"/>
                <w:sz w:val="19"/>
              </w:rPr>
              <w:t>Pest — tests/Feature (SQLite)</w:t>
            </w:r>
          </w:p>
        </w:tc>
        <w:tc>
          <w:tcPr>
            <w:tcW w:type="dxa" w:w="3742"/>
          </w:tcPr>
          <w:p>
            <w:r/>
            <w:r>
              <w:rPr>
                <w:b w:val="0"/>
                <w:sz w:val="19"/>
              </w:rPr>
              <w:t>API complète : circuits, scellés, idempotence, RBAC, amendement, paiements, sauvegardes, PDF</w:t>
            </w:r>
          </w:p>
        </w:tc>
        <w:tc>
          <w:tcPr>
            <w:tcW w:type="dxa" w:w="1587"/>
          </w:tcPr>
          <w:p>
            <w:r/>
            <w:r>
              <w:rPr>
                <w:b w:val="0"/>
                <w:sz w:val="19"/>
              </w:rPr>
              <w:t>599 tests au total (70 fichiers)</w:t>
            </w:r>
          </w:p>
        </w:tc>
      </w:tr>
      <w:tr>
        <w:tc>
          <w:tcPr>
            <w:tcW w:type="dxa" w:w="1814"/>
          </w:tcPr>
          <w:p>
            <w:r/>
            <w:r>
              <w:rPr>
                <w:b w:val="0"/>
                <w:sz w:val="19"/>
              </w:rPr>
              <w:t>Unitaires frontend</w:t>
            </w:r>
          </w:p>
        </w:tc>
        <w:tc>
          <w:tcPr>
            <w:tcW w:type="dxa" w:w="2381"/>
          </w:tcPr>
          <w:p>
            <w:r/>
            <w:r>
              <w:rPr>
                <w:b w:val="0"/>
                <w:sz w:val="19"/>
              </w:rPr>
              <w:t>Vitest + Vue Test Utils</w:t>
            </w:r>
          </w:p>
        </w:tc>
        <w:tc>
          <w:tcPr>
            <w:tcW w:type="dxa" w:w="3742"/>
          </w:tcPr>
          <w:p>
            <w:r/>
            <w:r>
              <w:rPr>
                <w:b w:val="0"/>
                <w:sz w:val="19"/>
              </w:rPr>
              <w:t>Vues, services, stores, navigation ↔ permissions</w:t>
            </w:r>
          </w:p>
        </w:tc>
        <w:tc>
          <w:tcPr>
            <w:tcW w:type="dxa" w:w="1587"/>
          </w:tcPr>
          <w:p>
            <w:r/>
            <w:r>
              <w:rPr>
                <w:b w:val="0"/>
                <w:sz w:val="19"/>
              </w:rPr>
              <w:t>133 tests</w:t>
            </w:r>
          </w:p>
        </w:tc>
      </w:tr>
      <w:tr>
        <w:tc>
          <w:tcPr>
            <w:tcW w:type="dxa" w:w="1814"/>
          </w:tcPr>
          <w:p>
            <w:r/>
            <w:r>
              <w:rPr>
                <w:b w:val="0"/>
                <w:sz w:val="19"/>
              </w:rPr>
              <w:t>Fonctionnel UI</w:t>
            </w:r>
          </w:p>
        </w:tc>
        <w:tc>
          <w:tcPr>
            <w:tcW w:type="dxa" w:w="2381"/>
          </w:tcPr>
          <w:p>
            <w:r/>
            <w:r>
              <w:rPr>
                <w:b w:val="0"/>
                <w:sz w:val="19"/>
              </w:rPr>
              <w:t>Playwright (e2e/parcours-critique)</w:t>
            </w:r>
          </w:p>
        </w:tc>
        <w:tc>
          <w:tcPr>
            <w:tcW w:type="dxa" w:w="3742"/>
          </w:tcPr>
          <w:p>
            <w:r/>
            <w:r>
              <w:rPr>
                <w:b w:val="0"/>
                <w:sz w:val="19"/>
              </w:rPr>
              <w:t>Connexion → mission → fichier MTN → confirmation ; régularisation</w:t>
            </w:r>
          </w:p>
        </w:tc>
        <w:tc>
          <w:tcPr>
            <w:tcW w:type="dxa" w:w="1587"/>
          </w:tcPr>
          <w:p>
            <w:r/>
            <w:r>
              <w:rPr>
                <w:b w:val="0"/>
                <w:sz w:val="19"/>
              </w:rPr>
              <w:t>3 tests</w:t>
            </w:r>
          </w:p>
        </w:tc>
      </w:tr>
      <w:tr>
        <w:tc>
          <w:tcPr>
            <w:tcW w:type="dxa" w:w="1814"/>
          </w:tcPr>
          <w:p>
            <w:r/>
            <w:r>
              <w:rPr>
                <w:b w:val="0"/>
                <w:sz w:val="19"/>
              </w:rPr>
              <w:t>Statique</w:t>
            </w:r>
          </w:p>
        </w:tc>
        <w:tc>
          <w:tcPr>
            <w:tcW w:type="dxa" w:w="2381"/>
          </w:tcPr>
          <w:p>
            <w:r/>
            <w:r>
              <w:rPr>
                <w:b w:val="0"/>
                <w:sz w:val="19"/>
              </w:rPr>
              <w:t>Pint, vue-tsc, ESLint, oxlint</w:t>
            </w:r>
          </w:p>
        </w:tc>
        <w:tc>
          <w:tcPr>
            <w:tcW w:type="dxa" w:w="3742"/>
          </w:tcPr>
          <w:p>
            <w:r/>
            <w:r>
              <w:rPr>
                <w:b w:val="0"/>
                <w:sz w:val="19"/>
              </w:rPr>
              <w:t>Style et typage</w:t>
            </w:r>
          </w:p>
        </w:tc>
        <w:tc>
          <w:tcPr>
            <w:tcW w:type="dxa" w:w="1587"/>
          </w:tcPr>
          <w:p>
            <w:r/>
            <w:r>
              <w:rPr>
                <w:b w:val="0"/>
                <w:sz w:val="19"/>
              </w:rPr>
              <w:t>0 erreur</w:t>
            </w:r>
          </w:p>
        </w:tc>
      </w:tr>
    </w:tbl>
    <w:p/>
    <w:p>
      <w:pPr>
        <w:pStyle w:val="ListBullet"/>
      </w:pPr>
      <w:r>
        <w:t>Garde-fous croisés : RoutesPermissionsTest (aucune route API sans permission), OpenApiTest (openapi.yaml ↔ routes ↔ permissions), NotificationModelesEcranTest (écran Configuration e-mail ↔ NotificationContenu) et navigation.spec.ts (menu ↔ routes ↔ API cohérents).</w:t>
      </w:r>
    </w:p>
    <w:p>
      <w:pPr>
        <w:pStyle w:val="ListBullet"/>
      </w:pPr>
      <w:r>
        <w:t>Fuseau : FuseauHoraireTest (heure du Bénin, rapport du 1er du mois à 0 h 30, sérialisation UTC, migration aller-retour) ; migration éprouvée sur MariaDB avec les données de démonstration.</w:t>
      </w:r>
    </w:p>
    <w:p>
      <w:pPr>
        <w:pStyle w:val="ListBullet"/>
      </w:pPr>
      <w:r>
        <w:t>Recette sur l'API réelle (23/10/2026, base SQLite neuve, QUEUE_CONNECTION=sync) : 83/83 contrôles conformes ; scénario de démonstration (docs/SCENARIO-DEMO.md) rejoué, conforme, puis de nouveau le 27/10 en version 1.4 (mêmes fichiers et montants, notifications de chaque signataire). Le 25/10, réponses réelles de l'API confrontées aux schémas d'openapi.yaml (openapi-core) : conformes après le n° 32.</w:t>
      </w:r>
    </w:p>
    <w:p>
      <w:pPr>
        <w:pStyle w:val="ListBullet"/>
      </w:pPr>
      <w:r>
        <w:t>Défauts relevés par la revue d'octobre 2026 : 32, tous corrigés avec un test vu en échec sans le correctif (index : CHANGELOG.md ; détail : docs/revue-projet-2026-10.md §3). Les quatre décisions du §7.1 sont appliquées depuis la 1.4.</w:t>
      </w:r>
    </w:p>
    <w:p>
      <w:pPr>
        <w:pStyle w:val="ListBullet"/>
      </w:pPr>
      <w:r>
        <w:t>phpunit.xml fournit une APP_KEY de test : la suite s'exécute sans .env. Playwright accepte PLAYWRIGHT_CHROMIUM_EXECUTABLE pour un Chromium déjà installé.</w:t>
      </w:r>
    </w:p>
    <w:p>
      <w:pPr>
        <w:pStyle w:val="ListBullet"/>
      </w:pPr>
      <w:r>
        <w:t>CI GitHub Actions (.github/workflows) : Lint, Pest, Vitest + type-check, Playwright, build dist.</w:t>
      </w:r>
    </w:p>
    <w:p>
      <w:r>
        <w:br w:type="page"/>
      </w:r>
    </w:p>
    <w:p>
      <w:pPr>
        <w:pStyle w:val="Heading1"/>
      </w:pPr>
      <w:r>
        <w:t>Annexe A — Barème officiel (FCFA / jour)</w:t>
      </w:r>
    </w:p>
    <w:p>
      <w:pPr>
        <w:pStyle w:val="Heading2"/>
      </w:pPr>
      <w:r>
        <w:t>Zone INTERIEUR</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381"/>
            <w:shd w:val="clear" w:fill="1D9E4F"/>
          </w:tcPr>
          <w:p>
            <w:r/>
            <w:r>
              <w:rPr>
                <w:b/>
                <w:color w:val="FFFFFF"/>
                <w:sz w:val="20"/>
              </w:rPr>
              <w:t>Catégorie</w:t>
            </w:r>
          </w:p>
        </w:tc>
        <w:tc>
          <w:tcPr>
            <w:tcW w:type="dxa" w:w="2381"/>
            <w:shd w:val="clear" w:fill="1D9E4F"/>
          </w:tcPr>
          <w:p>
            <w:r/>
            <w:r>
              <w:rPr>
                <w:b/>
                <w:color w:val="FFFFFF"/>
                <w:sz w:val="20"/>
              </w:rPr>
              <w:t>Un repas</w:t>
            </w:r>
          </w:p>
        </w:tc>
        <w:tc>
          <w:tcPr>
            <w:tcW w:type="dxa" w:w="2381"/>
            <w:shd w:val="clear" w:fill="1D9E4F"/>
          </w:tcPr>
          <w:p>
            <w:r/>
            <w:r>
              <w:rPr>
                <w:b/>
                <w:color w:val="FFFFFF"/>
                <w:sz w:val="20"/>
              </w:rPr>
              <w:t>Deux repas</w:t>
            </w:r>
          </w:p>
        </w:tc>
        <w:tc>
          <w:tcPr>
            <w:tcW w:type="dxa" w:w="2381"/>
            <w:shd w:val="clear" w:fill="1D9E4F"/>
          </w:tcPr>
          <w:p>
            <w:r/>
            <w:r>
              <w:rPr>
                <w:b/>
                <w:color w:val="FFFFFF"/>
                <w:sz w:val="20"/>
              </w:rPr>
              <w:t>Journée complète</w:t>
            </w:r>
          </w:p>
        </w:tc>
      </w:tr>
      <w:tr>
        <w:tc>
          <w:tcPr>
            <w:tcW w:type="dxa" w:w="2381"/>
          </w:tcPr>
          <w:p>
            <w:r/>
            <w:r>
              <w:rPr>
                <w:b w:val="0"/>
                <w:sz w:val="19"/>
              </w:rPr>
              <w:t>INDICE_SUP_800</w:t>
            </w:r>
          </w:p>
        </w:tc>
        <w:tc>
          <w:tcPr>
            <w:tcW w:type="dxa" w:w="2381"/>
          </w:tcPr>
          <w:p>
            <w:r/>
            <w:r>
              <w:rPr>
                <w:b w:val="0"/>
                <w:sz w:val="19"/>
              </w:rPr>
              <w:t>15 000</w:t>
            </w:r>
          </w:p>
        </w:tc>
        <w:tc>
          <w:tcPr>
            <w:tcW w:type="dxa" w:w="2381"/>
          </w:tcPr>
          <w:p>
            <w:r/>
            <w:r>
              <w:rPr>
                <w:b w:val="0"/>
                <w:sz w:val="19"/>
              </w:rPr>
              <w:t>30 000</w:t>
            </w:r>
          </w:p>
        </w:tc>
        <w:tc>
          <w:tcPr>
            <w:tcW w:type="dxa" w:w="2381"/>
          </w:tcPr>
          <w:p>
            <w:r/>
            <w:r>
              <w:rPr>
                <w:b w:val="0"/>
                <w:sz w:val="19"/>
              </w:rPr>
              <w:t>45 000</w:t>
            </w:r>
          </w:p>
        </w:tc>
      </w:tr>
      <w:tr>
        <w:tc>
          <w:tcPr>
            <w:tcW w:type="dxa" w:w="2381"/>
          </w:tcPr>
          <w:p>
            <w:r/>
            <w:r>
              <w:rPr>
                <w:b w:val="0"/>
                <w:sz w:val="19"/>
              </w:rPr>
              <w:t>INDICE_400_799</w:t>
            </w:r>
          </w:p>
        </w:tc>
        <w:tc>
          <w:tcPr>
            <w:tcW w:type="dxa" w:w="2381"/>
          </w:tcPr>
          <w:p>
            <w:r/>
            <w:r>
              <w:rPr>
                <w:b w:val="0"/>
                <w:sz w:val="19"/>
              </w:rPr>
              <w:t>10 000</w:t>
            </w:r>
          </w:p>
        </w:tc>
        <w:tc>
          <w:tcPr>
            <w:tcW w:type="dxa" w:w="2381"/>
          </w:tcPr>
          <w:p>
            <w:r/>
            <w:r>
              <w:rPr>
                <w:b w:val="0"/>
                <w:sz w:val="19"/>
              </w:rPr>
              <w:t>20 000</w:t>
            </w:r>
          </w:p>
        </w:tc>
        <w:tc>
          <w:tcPr>
            <w:tcW w:type="dxa" w:w="2381"/>
          </w:tcPr>
          <w:p>
            <w:r/>
            <w:r>
              <w:rPr>
                <w:b w:val="0"/>
                <w:sz w:val="19"/>
              </w:rPr>
              <w:t>35 000</w:t>
            </w:r>
          </w:p>
        </w:tc>
      </w:tr>
      <w:tr>
        <w:tc>
          <w:tcPr>
            <w:tcW w:type="dxa" w:w="2381"/>
          </w:tcPr>
          <w:p>
            <w:r/>
            <w:r>
              <w:rPr>
                <w:b w:val="0"/>
                <w:sz w:val="19"/>
              </w:rPr>
              <w:t>INDICE_INF_400</w:t>
            </w:r>
          </w:p>
        </w:tc>
        <w:tc>
          <w:tcPr>
            <w:tcW w:type="dxa" w:w="2381"/>
          </w:tcPr>
          <w:p>
            <w:r/>
            <w:r>
              <w:rPr>
                <w:b w:val="0"/>
                <w:sz w:val="19"/>
              </w:rPr>
              <w:t>8 500</w:t>
            </w:r>
          </w:p>
        </w:tc>
        <w:tc>
          <w:tcPr>
            <w:tcW w:type="dxa" w:w="2381"/>
          </w:tcPr>
          <w:p>
            <w:r/>
            <w:r>
              <w:rPr>
                <w:b w:val="0"/>
                <w:sz w:val="19"/>
              </w:rPr>
              <w:t>15 000</w:t>
            </w:r>
          </w:p>
        </w:tc>
        <w:tc>
          <w:tcPr>
            <w:tcW w:type="dxa" w:w="2381"/>
          </w:tcPr>
          <w:p>
            <w:r/>
            <w:r>
              <w:rPr>
                <w:b w:val="0"/>
                <w:sz w:val="19"/>
              </w:rPr>
              <w:t>30 000</w:t>
            </w:r>
          </w:p>
        </w:tc>
      </w:tr>
    </w:tbl>
    <w:p/>
    <w:p>
      <w:pPr>
        <w:pStyle w:val="Heading2"/>
      </w:pPr>
      <w:r>
        <w:t>Zone EXT_ZONE_I</w:t>
      </w:r>
    </w:p>
    <w:tbl>
      <w:tblPr>
        <w:tblStyle w:val="TableGrid"/>
        <w:tblW w:type="auto" w:w="0"/>
        <w:jc w:val="center"/>
        <w:tblLayout w:type="fixed"/>
        <w:tblLook w:firstColumn="1" w:firstRow="1" w:lastColumn="0" w:lastRow="0" w:noHBand="0" w:noVBand="1" w:val="04A0"/>
      </w:tblPr>
      <w:tblGrid>
        <w:gridCol w:w="1871"/>
        <w:gridCol w:w="1984"/>
        <w:gridCol w:w="1871"/>
        <w:gridCol w:w="1871"/>
        <w:gridCol w:w="1871"/>
      </w:tblGrid>
      <w:tr>
        <w:tc>
          <w:tcPr>
            <w:tcW w:type="dxa" w:w="1871"/>
            <w:shd w:val="clear" w:fill="1D9E4F"/>
          </w:tcPr>
          <w:p>
            <w:r/>
            <w:r>
              <w:rPr>
                <w:b/>
                <w:color w:val="FFFFFF"/>
                <w:sz w:val="20"/>
              </w:rPr>
              <w:t>Catégorie</w:t>
            </w:r>
          </w:p>
        </w:tc>
        <w:tc>
          <w:tcPr>
            <w:tcW w:type="dxa" w:w="1984"/>
            <w:shd w:val="clear" w:fill="1D9E4F"/>
          </w:tcPr>
          <w:p>
            <w:r/>
            <w:r>
              <w:rPr>
                <w:b/>
                <w:color w:val="FFFFFF"/>
                <w:sz w:val="20"/>
              </w:rPr>
              <w:t>Journée complète</w:t>
            </w:r>
          </w:p>
        </w:tc>
        <w:tc>
          <w:tcPr>
            <w:tcW w:type="dxa" w:w="1871"/>
            <w:shd w:val="clear" w:fill="1D9E4F"/>
          </w:tcPr>
          <w:p>
            <w:r/>
            <w:r>
              <w:rPr>
                <w:b/>
                <w:color w:val="FFFFFF"/>
                <w:sz w:val="20"/>
              </w:rPr>
              <w:t>Logé+nourri</w:t>
            </w:r>
          </w:p>
        </w:tc>
        <w:tc>
          <w:tcPr>
            <w:tcW w:type="dxa" w:w="1871"/>
            <w:shd w:val="clear" w:fill="1D9E4F"/>
          </w:tcPr>
          <w:p>
            <w:r/>
            <w:r>
              <w:rPr>
                <w:b/>
                <w:color w:val="FFFFFF"/>
                <w:sz w:val="20"/>
              </w:rPr>
              <w:t>Logé seul</w:t>
            </w:r>
          </w:p>
        </w:tc>
        <w:tc>
          <w:tcPr>
            <w:tcW w:type="dxa" w:w="1871"/>
            <w:shd w:val="clear" w:fill="1D9E4F"/>
          </w:tcPr>
          <w:p>
            <w:r/>
            <w:r>
              <w:rPr>
                <w:b/>
                <w:color w:val="FFFFFF"/>
                <w:sz w:val="20"/>
              </w:rPr>
              <w:t>Nourri seul</w:t>
            </w:r>
          </w:p>
        </w:tc>
      </w:tr>
      <w:tr>
        <w:tc>
          <w:tcPr>
            <w:tcW w:type="dxa" w:w="1871"/>
          </w:tcPr>
          <w:p>
            <w:r/>
            <w:r>
              <w:rPr>
                <w:b w:val="0"/>
                <w:sz w:val="19"/>
              </w:rPr>
              <w:t>INDICE_SUP_800</w:t>
            </w:r>
          </w:p>
        </w:tc>
        <w:tc>
          <w:tcPr>
            <w:tcW w:type="dxa" w:w="1984"/>
          </w:tcPr>
          <w:p>
            <w:r/>
            <w:r>
              <w:rPr>
                <w:b w:val="0"/>
                <w:sz w:val="19"/>
              </w:rPr>
              <w:t>175 000</w:t>
            </w:r>
          </w:p>
        </w:tc>
        <w:tc>
          <w:tcPr>
            <w:tcW w:type="dxa" w:w="1871"/>
          </w:tcPr>
          <w:p>
            <w:r/>
            <w:r>
              <w:rPr>
                <w:b w:val="0"/>
                <w:sz w:val="19"/>
              </w:rPr>
              <w:t>60 000</w:t>
            </w:r>
          </w:p>
        </w:tc>
        <w:tc>
          <w:tcPr>
            <w:tcW w:type="dxa" w:w="1871"/>
          </w:tcPr>
          <w:p>
            <w:r/>
            <w:r>
              <w:rPr>
                <w:b w:val="0"/>
                <w:sz w:val="19"/>
              </w:rPr>
              <w:t>90 000</w:t>
            </w:r>
          </w:p>
        </w:tc>
        <w:tc>
          <w:tcPr>
            <w:tcW w:type="dxa" w:w="1871"/>
          </w:tcPr>
          <w:p>
            <w:r/>
            <w:r>
              <w:rPr>
                <w:b w:val="0"/>
                <w:sz w:val="19"/>
              </w:rPr>
              <w:t>120 000</w:t>
            </w:r>
          </w:p>
        </w:tc>
      </w:tr>
      <w:tr>
        <w:tc>
          <w:tcPr>
            <w:tcW w:type="dxa" w:w="1871"/>
          </w:tcPr>
          <w:p>
            <w:r/>
            <w:r>
              <w:rPr>
                <w:b w:val="0"/>
                <w:sz w:val="19"/>
              </w:rPr>
              <w:t>INDICE_400_799</w:t>
            </w:r>
          </w:p>
        </w:tc>
        <w:tc>
          <w:tcPr>
            <w:tcW w:type="dxa" w:w="1984"/>
          </w:tcPr>
          <w:p>
            <w:r/>
            <w:r>
              <w:rPr>
                <w:b w:val="0"/>
                <w:sz w:val="19"/>
              </w:rPr>
              <w:t>140 000</w:t>
            </w:r>
          </w:p>
        </w:tc>
        <w:tc>
          <w:tcPr>
            <w:tcW w:type="dxa" w:w="1871"/>
          </w:tcPr>
          <w:p>
            <w:r/>
            <w:r>
              <w:rPr>
                <w:b w:val="0"/>
                <w:sz w:val="19"/>
              </w:rPr>
              <w:t>50 000</w:t>
            </w:r>
          </w:p>
        </w:tc>
        <w:tc>
          <w:tcPr>
            <w:tcW w:type="dxa" w:w="1871"/>
          </w:tcPr>
          <w:p>
            <w:r/>
            <w:r>
              <w:rPr>
                <w:b w:val="0"/>
                <w:sz w:val="19"/>
              </w:rPr>
              <w:t>70 000</w:t>
            </w:r>
          </w:p>
        </w:tc>
        <w:tc>
          <w:tcPr>
            <w:tcW w:type="dxa" w:w="1871"/>
          </w:tcPr>
          <w:p>
            <w:r/>
            <w:r>
              <w:rPr>
                <w:b w:val="0"/>
                <w:sz w:val="19"/>
              </w:rPr>
              <w:t>95 000</w:t>
            </w:r>
          </w:p>
        </w:tc>
      </w:tr>
      <w:tr>
        <w:tc>
          <w:tcPr>
            <w:tcW w:type="dxa" w:w="1871"/>
          </w:tcPr>
          <w:p>
            <w:r/>
            <w:r>
              <w:rPr>
                <w:b w:val="0"/>
                <w:sz w:val="19"/>
              </w:rPr>
              <w:t>INDICE_INF_400</w:t>
            </w:r>
          </w:p>
        </w:tc>
        <w:tc>
          <w:tcPr>
            <w:tcW w:type="dxa" w:w="1984"/>
          </w:tcPr>
          <w:p>
            <w:r/>
            <w:r>
              <w:rPr>
                <w:b w:val="0"/>
                <w:sz w:val="19"/>
              </w:rPr>
              <w:t>105 000</w:t>
            </w:r>
          </w:p>
        </w:tc>
        <w:tc>
          <w:tcPr>
            <w:tcW w:type="dxa" w:w="1871"/>
          </w:tcPr>
          <w:p>
            <w:r/>
            <w:r>
              <w:rPr>
                <w:b w:val="0"/>
                <w:sz w:val="19"/>
              </w:rPr>
              <w:t>35 000</w:t>
            </w:r>
          </w:p>
        </w:tc>
        <w:tc>
          <w:tcPr>
            <w:tcW w:type="dxa" w:w="1871"/>
          </w:tcPr>
          <w:p>
            <w:r/>
            <w:r>
              <w:rPr>
                <w:b w:val="0"/>
                <w:sz w:val="19"/>
              </w:rPr>
              <w:t>55 000</w:t>
            </w:r>
          </w:p>
        </w:tc>
        <w:tc>
          <w:tcPr>
            <w:tcW w:type="dxa" w:w="1871"/>
          </w:tcPr>
          <w:p>
            <w:r/>
            <w:r>
              <w:rPr>
                <w:b w:val="0"/>
                <w:sz w:val="19"/>
              </w:rPr>
              <w:t>70 000</w:t>
            </w:r>
          </w:p>
        </w:tc>
      </w:tr>
    </w:tbl>
    <w:p/>
    <w:p>
      <w:pPr>
        <w:pStyle w:val="Heading2"/>
      </w:pPr>
      <w:r>
        <w:t>Zones EXT_ZONE_II et EXT_ZONE_III (taux identiques, synchronisés à l'édition)</w:t>
      </w:r>
    </w:p>
    <w:tbl>
      <w:tblPr>
        <w:tblStyle w:val="TableGrid"/>
        <w:tblW w:type="auto" w:w="0"/>
        <w:jc w:val="center"/>
        <w:tblLayout w:type="fixed"/>
        <w:tblLook w:firstColumn="1" w:firstRow="1" w:lastColumn="0" w:lastRow="0" w:noHBand="0" w:noVBand="1" w:val="04A0"/>
      </w:tblPr>
      <w:tblGrid>
        <w:gridCol w:w="1871"/>
        <w:gridCol w:w="1984"/>
        <w:gridCol w:w="1871"/>
        <w:gridCol w:w="1871"/>
        <w:gridCol w:w="1871"/>
      </w:tblGrid>
      <w:tr>
        <w:tc>
          <w:tcPr>
            <w:tcW w:type="dxa" w:w="1871"/>
            <w:shd w:val="clear" w:fill="1D9E4F"/>
          </w:tcPr>
          <w:p>
            <w:r/>
            <w:r>
              <w:rPr>
                <w:b/>
                <w:color w:val="FFFFFF"/>
                <w:sz w:val="20"/>
              </w:rPr>
              <w:t>Catégorie</w:t>
            </w:r>
          </w:p>
        </w:tc>
        <w:tc>
          <w:tcPr>
            <w:tcW w:type="dxa" w:w="1984"/>
            <w:shd w:val="clear" w:fill="1D9E4F"/>
          </w:tcPr>
          <w:p>
            <w:r/>
            <w:r>
              <w:rPr>
                <w:b/>
                <w:color w:val="FFFFFF"/>
                <w:sz w:val="20"/>
              </w:rPr>
              <w:t>Journée complète</w:t>
            </w:r>
          </w:p>
        </w:tc>
        <w:tc>
          <w:tcPr>
            <w:tcW w:type="dxa" w:w="1871"/>
            <w:shd w:val="clear" w:fill="1D9E4F"/>
          </w:tcPr>
          <w:p>
            <w:r/>
            <w:r>
              <w:rPr>
                <w:b/>
                <w:color w:val="FFFFFF"/>
                <w:sz w:val="20"/>
              </w:rPr>
              <w:t>Logé+nourri</w:t>
            </w:r>
          </w:p>
        </w:tc>
        <w:tc>
          <w:tcPr>
            <w:tcW w:type="dxa" w:w="1871"/>
            <w:shd w:val="clear" w:fill="1D9E4F"/>
          </w:tcPr>
          <w:p>
            <w:r/>
            <w:r>
              <w:rPr>
                <w:b/>
                <w:color w:val="FFFFFF"/>
                <w:sz w:val="20"/>
              </w:rPr>
              <w:t>Logé seul</w:t>
            </w:r>
          </w:p>
        </w:tc>
        <w:tc>
          <w:tcPr>
            <w:tcW w:type="dxa" w:w="1871"/>
            <w:shd w:val="clear" w:fill="1D9E4F"/>
          </w:tcPr>
          <w:p>
            <w:r/>
            <w:r>
              <w:rPr>
                <w:b/>
                <w:color w:val="FFFFFF"/>
                <w:sz w:val="20"/>
              </w:rPr>
              <w:t>Nourri seul</w:t>
            </w:r>
          </w:p>
        </w:tc>
      </w:tr>
      <w:tr>
        <w:tc>
          <w:tcPr>
            <w:tcW w:type="dxa" w:w="1871"/>
          </w:tcPr>
          <w:p>
            <w:r/>
            <w:r>
              <w:rPr>
                <w:b w:val="0"/>
                <w:sz w:val="19"/>
              </w:rPr>
              <w:t>INDICE_SUP_800</w:t>
            </w:r>
          </w:p>
        </w:tc>
        <w:tc>
          <w:tcPr>
            <w:tcW w:type="dxa" w:w="1984"/>
          </w:tcPr>
          <w:p>
            <w:r/>
            <w:r>
              <w:rPr>
                <w:b w:val="0"/>
                <w:sz w:val="19"/>
              </w:rPr>
              <w:t>105 000</w:t>
            </w:r>
          </w:p>
        </w:tc>
        <w:tc>
          <w:tcPr>
            <w:tcW w:type="dxa" w:w="1871"/>
          </w:tcPr>
          <w:p>
            <w:r/>
            <w:r>
              <w:rPr>
                <w:b w:val="0"/>
                <w:sz w:val="19"/>
              </w:rPr>
              <w:t>35 000</w:t>
            </w:r>
          </w:p>
        </w:tc>
        <w:tc>
          <w:tcPr>
            <w:tcW w:type="dxa" w:w="1871"/>
          </w:tcPr>
          <w:p>
            <w:r/>
            <w:r>
              <w:rPr>
                <w:b w:val="0"/>
                <w:sz w:val="19"/>
              </w:rPr>
              <w:t>55 000</w:t>
            </w:r>
          </w:p>
        </w:tc>
        <w:tc>
          <w:tcPr>
            <w:tcW w:type="dxa" w:w="1871"/>
          </w:tcPr>
          <w:p>
            <w:r/>
            <w:r>
              <w:rPr>
                <w:b w:val="0"/>
                <w:sz w:val="19"/>
              </w:rPr>
              <w:t>70 000</w:t>
            </w:r>
          </w:p>
        </w:tc>
      </w:tr>
      <w:tr>
        <w:tc>
          <w:tcPr>
            <w:tcW w:type="dxa" w:w="1871"/>
          </w:tcPr>
          <w:p>
            <w:r/>
            <w:r>
              <w:rPr>
                <w:b w:val="0"/>
                <w:sz w:val="19"/>
              </w:rPr>
              <w:t>INDICE_400_799</w:t>
            </w:r>
          </w:p>
        </w:tc>
        <w:tc>
          <w:tcPr>
            <w:tcW w:type="dxa" w:w="1984"/>
          </w:tcPr>
          <w:p>
            <w:r/>
            <w:r>
              <w:rPr>
                <w:b w:val="0"/>
                <w:sz w:val="19"/>
              </w:rPr>
              <w:t>85 000</w:t>
            </w:r>
          </w:p>
        </w:tc>
        <w:tc>
          <w:tcPr>
            <w:tcW w:type="dxa" w:w="1871"/>
          </w:tcPr>
          <w:p>
            <w:r/>
            <w:r>
              <w:rPr>
                <w:b w:val="0"/>
                <w:sz w:val="19"/>
              </w:rPr>
              <w:t>30 000</w:t>
            </w:r>
          </w:p>
        </w:tc>
        <w:tc>
          <w:tcPr>
            <w:tcW w:type="dxa" w:w="1871"/>
          </w:tcPr>
          <w:p>
            <w:r/>
            <w:r>
              <w:rPr>
                <w:b w:val="0"/>
                <w:sz w:val="19"/>
              </w:rPr>
              <w:t>45 000</w:t>
            </w:r>
          </w:p>
        </w:tc>
        <w:tc>
          <w:tcPr>
            <w:tcW w:type="dxa" w:w="1871"/>
          </w:tcPr>
          <w:p>
            <w:r/>
            <w:r>
              <w:rPr>
                <w:b w:val="0"/>
                <w:sz w:val="19"/>
              </w:rPr>
              <w:t>60 000</w:t>
            </w:r>
          </w:p>
        </w:tc>
      </w:tr>
      <w:tr>
        <w:tc>
          <w:tcPr>
            <w:tcW w:type="dxa" w:w="1871"/>
          </w:tcPr>
          <w:p>
            <w:r/>
            <w:r>
              <w:rPr>
                <w:b w:val="0"/>
                <w:sz w:val="19"/>
              </w:rPr>
              <w:t>INDICE_INF_400</w:t>
            </w:r>
          </w:p>
        </w:tc>
        <w:tc>
          <w:tcPr>
            <w:tcW w:type="dxa" w:w="1984"/>
          </w:tcPr>
          <w:p>
            <w:r/>
            <w:r>
              <w:rPr>
                <w:b w:val="0"/>
                <w:sz w:val="19"/>
              </w:rPr>
              <w:t>65 000</w:t>
            </w:r>
          </w:p>
        </w:tc>
        <w:tc>
          <w:tcPr>
            <w:tcW w:type="dxa" w:w="1871"/>
          </w:tcPr>
          <w:p>
            <w:r/>
            <w:r>
              <w:rPr>
                <w:b w:val="0"/>
                <w:sz w:val="19"/>
              </w:rPr>
              <w:t>25 000</w:t>
            </w:r>
          </w:p>
        </w:tc>
        <w:tc>
          <w:tcPr>
            <w:tcW w:type="dxa" w:w="1871"/>
          </w:tcPr>
          <w:p>
            <w:r/>
            <w:r>
              <w:rPr>
                <w:b w:val="0"/>
                <w:sz w:val="19"/>
              </w:rPr>
              <w:t>35 000</w:t>
            </w:r>
          </w:p>
        </w:tc>
        <w:tc>
          <w:tcPr>
            <w:tcW w:type="dxa" w:w="1871"/>
          </w:tcPr>
          <w:p>
            <w:r/>
            <w:r>
              <w:rPr>
                <w:b w:val="0"/>
                <w:sz w:val="19"/>
              </w:rPr>
              <w:t>45 000</w:t>
            </w:r>
          </w:p>
        </w:tc>
      </w:tr>
    </w:tbl>
    <w:p/>
    <w:p>
      <w:r>
        <w:rPr>
          <w:b w:val="0"/>
          <w:i/>
          <w:color w:val="4B5563"/>
        </w:rPr>
        <w:t>Note : barème par défaut, ajustable par l'ADMIN dans le module Barème.</w:t>
      </w:r>
    </w:p>
    <w:p>
      <w:r>
        <w:br w:type="page"/>
      </w:r>
    </w:p>
    <w:p>
      <w:pPr>
        <w:pStyle w:val="Heading1"/>
      </w:pPr>
      <w:r>
        <w:t>Annexe B — Glossaire</w:t>
      </w:r>
    </w:p>
    <w:tbl>
      <w:tblPr>
        <w:tblStyle w:val="TableGrid"/>
        <w:tblW w:type="auto" w:w="0"/>
        <w:jc w:val="center"/>
        <w:tblLayout w:type="fixed"/>
        <w:tblLook w:firstColumn="1" w:firstRow="1" w:lastColumn="0" w:lastRow="0" w:noHBand="0" w:noVBand="1" w:val="04A0"/>
      </w:tblPr>
      <w:tblGrid>
        <w:gridCol w:w="2381"/>
        <w:gridCol w:w="7143"/>
      </w:tblGrid>
      <w:tr>
        <w:tc>
          <w:tcPr>
            <w:tcW w:type="dxa" w:w="2381"/>
            <w:shd w:val="clear" w:fill="1D9E4F"/>
          </w:tcPr>
          <w:p>
            <w:r/>
            <w:r>
              <w:rPr>
                <w:b/>
                <w:color w:val="FFFFFF"/>
                <w:sz w:val="20"/>
              </w:rPr>
              <w:t>Terme</w:t>
            </w:r>
          </w:p>
        </w:tc>
        <w:tc>
          <w:tcPr>
            <w:tcW w:type="dxa" w:w="7143"/>
            <w:shd w:val="clear" w:fill="1D9E4F"/>
          </w:tcPr>
          <w:p>
            <w:r/>
            <w:r>
              <w:rPr>
                <w:b/>
                <w:color w:val="FFFFFF"/>
                <w:sz w:val="20"/>
              </w:rPr>
              <w:t>Définition</w:t>
            </w:r>
          </w:p>
        </w:tc>
      </w:tr>
      <w:tr>
        <w:tc>
          <w:tcPr>
            <w:tcW w:type="dxa" w:w="2381"/>
          </w:tcPr>
          <w:p>
            <w:r/>
            <w:r>
              <w:rPr>
                <w:b w:val="0"/>
                <w:sz w:val="19"/>
              </w:rPr>
              <w:t>ANaTT</w:t>
            </w:r>
          </w:p>
        </w:tc>
        <w:tc>
          <w:tcPr>
            <w:tcW w:type="dxa" w:w="7143"/>
          </w:tcPr>
          <w:p>
            <w:r/>
            <w:r>
              <w:rPr>
                <w:b w:val="0"/>
                <w:sz w:val="19"/>
              </w:rPr>
              <w:t>Agence Nationale des Transports Terrestres — République du Bénin.</w:t>
            </w:r>
          </w:p>
        </w:tc>
      </w:tr>
      <w:tr>
        <w:tc>
          <w:tcPr>
            <w:tcW w:type="dxa" w:w="2381"/>
          </w:tcPr>
          <w:p>
            <w:r/>
            <w:r>
              <w:rPr>
                <w:b w:val="0"/>
                <w:sz w:val="19"/>
              </w:rPr>
              <w:t>SEMO</w:t>
            </w:r>
          </w:p>
        </w:tc>
        <w:tc>
          <w:tcPr>
            <w:tcW w:type="dxa" w:w="7143"/>
          </w:tcPr>
          <w:p>
            <w:r/>
            <w:r>
              <w:rPr>
                <w:b w:val="0"/>
                <w:sz w:val="19"/>
              </w:rPr>
              <w:t>Service émetteur des ordres de mission (hors application).</w:t>
            </w:r>
          </w:p>
        </w:tc>
      </w:tr>
      <w:tr>
        <w:tc>
          <w:tcPr>
            <w:tcW w:type="dxa" w:w="2381"/>
          </w:tcPr>
          <w:p>
            <w:r/>
            <w:r>
              <w:rPr>
                <w:b w:val="0"/>
                <w:sz w:val="19"/>
              </w:rPr>
              <w:t>OM</w:t>
            </w:r>
          </w:p>
        </w:tc>
        <w:tc>
          <w:tcPr>
            <w:tcW w:type="dxa" w:w="7143"/>
          </w:tcPr>
          <w:p>
            <w:r/>
            <w:r>
              <w:rPr>
                <w:b w:val="0"/>
                <w:sz w:val="19"/>
              </w:rPr>
              <w:t>Ordre de mission : 1 enregistrement = 1 bénéficiaire (réf. SEMO unique).</w:t>
            </w:r>
          </w:p>
        </w:tc>
      </w:tr>
      <w:tr>
        <w:tc>
          <w:tcPr>
            <w:tcW w:type="dxa" w:w="2381"/>
          </w:tcPr>
          <w:p>
            <w:r/>
            <w:r>
              <w:rPr>
                <w:b w:val="0"/>
                <w:sz w:val="19"/>
              </w:rPr>
              <w:t>Mission</w:t>
            </w:r>
          </w:p>
        </w:tc>
        <w:tc>
          <w:tcPr>
            <w:tcW w:type="dxa" w:w="7143"/>
          </w:tcPr>
          <w:p>
            <w:r/>
            <w:r>
              <w:rPr>
                <w:b w:val="0"/>
                <w:sz w:val="19"/>
              </w:rPr>
              <w:t>Événement regroupant N ordres de mission.</w:t>
            </w:r>
          </w:p>
        </w:tc>
      </w:tr>
      <w:tr>
        <w:tc>
          <w:tcPr>
            <w:tcW w:type="dxa" w:w="2381"/>
          </w:tcPr>
          <w:p>
            <w:r/>
            <w:r>
              <w:rPr>
                <w:b w:val="0"/>
                <w:sz w:val="19"/>
              </w:rPr>
              <w:t>CAV</w:t>
            </w:r>
          </w:p>
        </w:tc>
        <w:tc>
          <w:tcPr>
            <w:tcW w:type="dxa" w:w="7143"/>
          </w:tcPr>
          <w:p>
            <w:r/>
            <w:r>
              <w:rPr>
                <w:b w:val="0"/>
                <w:sz w:val="19"/>
              </w:rPr>
              <w:t>Conducteur de véhicule administratif, payé selon sa propre catégorie.</w:t>
            </w:r>
          </w:p>
        </w:tc>
      </w:tr>
      <w:tr>
        <w:tc>
          <w:tcPr>
            <w:tcW w:type="dxa" w:w="2381"/>
          </w:tcPr>
          <w:p>
            <w:r/>
            <w:r>
              <w:rPr>
                <w:b w:val="0"/>
                <w:sz w:val="19"/>
              </w:rPr>
              <w:t>Per diem</w:t>
            </w:r>
          </w:p>
        </w:tc>
        <w:tc>
          <w:tcPr>
            <w:tcW w:type="dxa" w:w="7143"/>
          </w:tcPr>
          <w:p>
            <w:r/>
            <w:r>
              <w:rPr>
                <w:b w:val="0"/>
                <w:sz w:val="19"/>
              </w:rPr>
              <w:t>Indemnité journalière de mission (taux × nb jours).</w:t>
            </w:r>
          </w:p>
        </w:tc>
      </w:tr>
      <w:tr>
        <w:tc>
          <w:tcPr>
            <w:tcW w:type="dxa" w:w="2381"/>
          </w:tcPr>
          <w:p>
            <w:r/>
            <w:r>
              <w:rPr>
                <w:b w:val="0"/>
                <w:sz w:val="19"/>
              </w:rPr>
              <w:t>Avance / Reliquat</w:t>
            </w:r>
          </w:p>
        </w:tc>
        <w:tc>
          <w:tcPr>
            <w:tcW w:type="dxa" w:w="7143"/>
          </w:tcPr>
          <w:p>
            <w:r/>
            <w:r>
              <w:rPr>
                <w:b w:val="0"/>
                <w:sz w:val="19"/>
              </w:rPr>
              <w:t>Tranches du per diem : 70 % puis le reste par défaut (part paramétrable).</w:t>
            </w:r>
          </w:p>
        </w:tc>
      </w:tr>
      <w:tr>
        <w:tc>
          <w:tcPr>
            <w:tcW w:type="dxa" w:w="2381"/>
          </w:tcPr>
          <w:p>
            <w:r/>
            <w:r>
              <w:rPr>
                <w:b w:val="0"/>
                <w:sz w:val="19"/>
              </w:rPr>
              <w:t>État de paiement</w:t>
            </w:r>
          </w:p>
        </w:tc>
        <w:tc>
          <w:tcPr>
            <w:tcW w:type="dxa" w:w="7143"/>
          </w:tcPr>
          <w:p>
            <w:r/>
            <w:r>
              <w:rPr>
                <w:b w:val="0"/>
                <w:sz w:val="19"/>
              </w:rPr>
              <w:t>Document récapitulatif d'une TRANCHE de mission (avances, puis reliquats) portant le circuit et les signatures.</w:t>
            </w:r>
          </w:p>
        </w:tc>
      </w:tr>
      <w:tr>
        <w:tc>
          <w:tcPr>
            <w:tcW w:type="dxa" w:w="2381"/>
          </w:tcPr>
          <w:p>
            <w:r/>
            <w:r>
              <w:rPr>
                <w:b w:val="0"/>
                <w:sz w:val="19"/>
              </w:rPr>
              <w:t>Amendement (avenant)</w:t>
            </w:r>
          </w:p>
        </w:tc>
        <w:tc>
          <w:tcPr>
            <w:tcW w:type="dxa" w:w="7143"/>
          </w:tcPr>
          <w:p>
            <w:r/>
            <w:r>
              <w:rPr>
                <w:b w:val="0"/>
                <w:sz w:val="19"/>
              </w:rPr>
              <w:t>Ajustement des jours facturés d'un OM après paiement de l'avance ; seul le reliquat bouge.</w:t>
            </w:r>
          </w:p>
        </w:tc>
      </w:tr>
      <w:tr>
        <w:tc>
          <w:tcPr>
            <w:tcW w:type="dxa" w:w="2381"/>
          </w:tcPr>
          <w:p>
            <w:r/>
            <w:r>
              <w:rPr>
                <w:b w:val="0"/>
                <w:sz w:val="19"/>
              </w:rPr>
              <w:t>Trop-perçu</w:t>
            </w:r>
          </w:p>
        </w:tc>
        <w:tc>
          <w:tcPr>
            <w:tcW w:type="dxa" w:w="7143"/>
          </w:tcPr>
          <w:p>
            <w:r/>
            <w:r>
              <w:rPr>
                <w:b w:val="0"/>
                <w:sz w:val="19"/>
              </w:rPr>
              <w:t>Reliquat négatif après amendement ; récupéré par retenue sur salaire (A_RECOUVRER → RECOUVRE).</w:t>
            </w:r>
          </w:p>
        </w:tc>
      </w:tr>
      <w:tr>
        <w:tc>
          <w:tcPr>
            <w:tcW w:type="dxa" w:w="2381"/>
          </w:tcPr>
          <w:p>
            <w:r/>
            <w:r>
              <w:rPr>
                <w:b w:val="0"/>
                <w:sz w:val="19"/>
              </w:rPr>
              <w:t>DAF</w:t>
            </w:r>
          </w:p>
        </w:tc>
        <w:tc>
          <w:tcPr>
            <w:tcW w:type="dxa" w:w="7143"/>
          </w:tcPr>
          <w:p>
            <w:r/>
            <w:r>
              <w:rPr>
                <w:b w:val="0"/>
                <w:sz w:val="19"/>
              </w:rPr>
              <w:t>Directeur de l'Administration et des Finances : 2e signature (visa « Vu »).</w:t>
            </w:r>
          </w:p>
        </w:tc>
      </w:tr>
      <w:tr>
        <w:tc>
          <w:tcPr>
            <w:tcW w:type="dxa" w:w="2381"/>
          </w:tcPr>
          <w:p>
            <w:r/>
            <w:r>
              <w:rPr>
                <w:b w:val="0"/>
                <w:sz w:val="19"/>
              </w:rPr>
              <w:t>DG</w:t>
            </w:r>
          </w:p>
        </w:tc>
        <w:tc>
          <w:tcPr>
            <w:tcW w:type="dxa" w:w="7143"/>
          </w:tcPr>
          <w:p>
            <w:r/>
            <w:r>
              <w:rPr>
                <w:b w:val="0"/>
                <w:sz w:val="19"/>
              </w:rPr>
              <w:t>Directeur Général : 3e et dernière signature ; sa validation ouvre le paiement.</w:t>
            </w:r>
          </w:p>
        </w:tc>
      </w:tr>
      <w:tr>
        <w:tc>
          <w:tcPr>
            <w:tcW w:type="dxa" w:w="2381"/>
          </w:tcPr>
          <w:p>
            <w:r/>
            <w:r>
              <w:rPr>
                <w:b w:val="0"/>
                <w:sz w:val="19"/>
              </w:rPr>
              <w:t>Versement</w:t>
            </w:r>
          </w:p>
        </w:tc>
        <w:tc>
          <w:tcPr>
            <w:tcW w:type="dxa" w:w="7143"/>
          </w:tcPr>
          <w:p>
            <w:r/>
            <w:r>
              <w:rPr>
                <w:b w:val="0"/>
                <w:sz w:val="19"/>
              </w:rPr>
              <w:t>Une tranche (AVANCE/RELIQUAT) d'un OM pour un opérateur.</w:t>
            </w:r>
          </w:p>
        </w:tc>
      </w:tr>
      <w:tr>
        <w:tc>
          <w:tcPr>
            <w:tcW w:type="dxa" w:w="2381"/>
          </w:tcPr>
          <w:p>
            <w:r/>
            <w:r>
              <w:rPr>
                <w:b w:val="0"/>
                <w:sz w:val="19"/>
              </w:rPr>
              <w:t>Lot de paiement</w:t>
            </w:r>
          </w:p>
        </w:tc>
        <w:tc>
          <w:tcPr>
            <w:tcW w:type="dxa" w:w="7143"/>
          </w:tcPr>
          <w:p>
            <w:r/>
            <w:r>
              <w:rPr>
                <w:b w:val="0"/>
                <w:sz w:val="19"/>
              </w:rPr>
              <w:t>1 mission × 1 tranche × 1 opérateur = 1 fichier généré.</w:t>
            </w:r>
          </w:p>
        </w:tc>
      </w:tr>
      <w:tr>
        <w:tc>
          <w:tcPr>
            <w:tcW w:type="dxa" w:w="2381"/>
          </w:tcPr>
          <w:p>
            <w:r/>
            <w:r>
              <w:rPr>
                <w:b w:val="0"/>
                <w:sz w:val="19"/>
              </w:rPr>
              <w:t>Lot complémentaire</w:t>
            </w:r>
          </w:p>
        </w:tc>
        <w:tc>
          <w:tcPr>
            <w:tcW w:type="dxa" w:w="7143"/>
          </w:tcPr>
          <w:p>
            <w:r/>
            <w:r>
              <w:rPr>
                <w:b w:val="0"/>
                <w:sz w:val="19"/>
              </w:rPr>
              <w:t>Lot de séquence ≥ 2, pour les versements devenus payables après la confirmation d'un lot.</w:t>
            </w:r>
          </w:p>
        </w:tc>
      </w:tr>
      <w:tr>
        <w:tc>
          <w:tcPr>
            <w:tcW w:type="dxa" w:w="2381"/>
          </w:tcPr>
          <w:p>
            <w:r/>
            <w:r>
              <w:rPr>
                <w:b w:val="0"/>
                <w:sz w:val="19"/>
              </w:rPr>
              <w:t>MSISDN</w:t>
            </w:r>
          </w:p>
        </w:tc>
        <w:tc>
          <w:tcPr>
            <w:tcW w:type="dxa" w:w="7143"/>
          </w:tcPr>
          <w:p>
            <w:r/>
            <w:r>
              <w:rPr>
                <w:b w:val="0"/>
                <w:sz w:val="19"/>
              </w:rPr>
              <w:t>Numéro au format international (229 + numéro national).</w:t>
            </w:r>
          </w:p>
        </w:tc>
      </w:tr>
      <w:tr>
        <w:tc>
          <w:tcPr>
            <w:tcW w:type="dxa" w:w="2381"/>
          </w:tcPr>
          <w:p>
            <w:r/>
            <w:r>
              <w:rPr>
                <w:b w:val="0"/>
                <w:sz w:val="19"/>
              </w:rPr>
              <w:t>Exonération</w:t>
            </w:r>
          </w:p>
        </w:tc>
        <w:tc>
          <w:tcPr>
            <w:tcW w:type="dxa" w:w="7143"/>
          </w:tcPr>
          <w:p>
            <w:r/>
            <w:r>
              <w:rPr>
                <w:b w:val="0"/>
                <w:sz w:val="19"/>
              </w:rPr>
              <w:t>Prise en charge par un tiers : aucun frais alloué.</w:t>
            </w:r>
          </w:p>
        </w:tc>
      </w:tr>
      <w:tr>
        <w:tc>
          <w:tcPr>
            <w:tcW w:type="dxa" w:w="2381"/>
          </w:tcPr>
          <w:p>
            <w:r/>
            <w:r>
              <w:rPr>
                <w:b w:val="0"/>
                <w:sz w:val="19"/>
              </w:rPr>
              <w:t>RBAC</w:t>
            </w:r>
          </w:p>
        </w:tc>
        <w:tc>
          <w:tcPr>
            <w:tcW w:type="dxa" w:w="7143"/>
          </w:tcPr>
          <w:p>
            <w:r/>
            <w:r>
              <w:rPr>
                <w:b w:val="0"/>
                <w:sz w:val="19"/>
              </w:rPr>
              <w:t>Contrôle d'accès par rôle/permission (Sanctum + Gates).</w:t>
            </w:r>
          </w:p>
        </w:tc>
      </w:tr>
      <w:tr>
        <w:tc>
          <w:tcPr>
            <w:tcW w:type="dxa" w:w="2381"/>
          </w:tcPr>
          <w:p>
            <w:r/>
            <w:r>
              <w:rPr>
                <w:b w:val="0"/>
                <w:sz w:val="19"/>
              </w:rPr>
              <w:t>Sanctum</w:t>
            </w:r>
          </w:p>
        </w:tc>
        <w:tc>
          <w:tcPr>
            <w:tcW w:type="dxa" w:w="7143"/>
          </w:tcPr>
          <w:p>
            <w:r/>
            <w:r>
              <w:rPr>
                <w:b w:val="0"/>
                <w:sz w:val="19"/>
              </w:rPr>
              <w:t>Module Laravel d'authentification API par tokens.</w:t>
            </w:r>
          </w:p>
        </w:tc>
      </w:tr>
      <w:tr>
        <w:tc>
          <w:tcPr>
            <w:tcW w:type="dxa" w:w="2381"/>
          </w:tcPr>
          <w:p>
            <w:r/>
            <w:r>
              <w:rPr>
                <w:b w:val="0"/>
                <w:sz w:val="19"/>
              </w:rPr>
              <w:t>FCFA</w:t>
            </w:r>
          </w:p>
        </w:tc>
        <w:tc>
          <w:tcPr>
            <w:tcW w:type="dxa" w:w="7143"/>
          </w:tcPr>
          <w:p>
            <w:r/>
            <w:r>
              <w:rPr>
                <w:b w:val="0"/>
                <w:sz w:val="19"/>
              </w:rPr>
              <w:t>Franc CFA — monnaie de la République du Bénin.</w:t>
            </w:r>
          </w:p>
        </w:tc>
      </w:tr>
    </w:tbl>
    <w:p/>
    <w:p/>
    <w:tbl>
      <w:tblPr>
        <w:tblW w:type="auto" w:w="0"/>
        <w:jc w:val="center"/>
        <w:tblLook w:firstColumn="1" w:firstRow="1" w:lastColumn="0" w:lastRow="0" w:noHBand="0" w:noVBand="1" w:val="04A0"/>
      </w:tblPr>
      <w:tblGrid>
        <w:gridCol w:w="2880"/>
        <w:gridCol w:w="2880"/>
        <w:gridCol w:w="2880"/>
      </w:tblGrid>
      <w:tr>
        <w:tc>
          <w:tcPr>
            <w:tcW w:type="dxa" w:w="3175"/>
            <w:shd w:val="clear" w:fill="1D9E4F"/>
          </w:tcPr>
          <w:p>
            <w:r>
              <w:rPr>
                <w:sz w:val="4"/>
              </w:rPr>
              <w:t xml:space="preserve"> </w:t>
            </w:r>
          </w:p>
        </w:tc>
        <w:tc>
          <w:tcPr>
            <w:tcW w:type="dxa" w:w="3175"/>
            <w:shd w:val="clear" w:fill="D4A843"/>
          </w:tcPr>
          <w:p>
            <w:r>
              <w:rPr>
                <w:sz w:val="4"/>
              </w:rPr>
              <w:t xml:space="preserve"> </w:t>
            </w:r>
          </w:p>
        </w:tc>
        <w:tc>
          <w:tcPr>
            <w:tcW w:type="dxa" w:w="3175"/>
            <w:shd w:val="clear" w:fill="CE1126"/>
          </w:tcPr>
          <w:p>
            <w:r>
              <w:rPr>
                <w:sz w:val="4"/>
              </w:rPr>
              <w:t xml:space="preserve"> </w:t>
            </w:r>
          </w:p>
        </w:tc>
      </w:tr>
    </w:tbl>
    <w:p>
      <w:pPr>
        <w:jc w:val="center"/>
      </w:pPr>
      <w:r>
        <w:rPr>
          <w:color w:val="4B5563"/>
          <w:sz w:val="18"/>
        </w:rPr>
        <w:t>Document élaboré par la Direction des Systèmes d'Information — ANaTT</w:t>
      </w:r>
    </w:p>
    <w:p>
      <w:pPr>
        <w:jc w:val="center"/>
      </w:pPr>
      <w:r>
        <w:rPr>
          <w:color w:val="4B5563"/>
          <w:sz w:val="18"/>
        </w:rPr>
        <w:t>© 2026 ANaTT — Agence Nationale des Transports Terrestres — Bénin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9E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3D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889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