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1.3.0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(fichiers de paiement, états). Déploiement : WampServer ou Docker Compose (dev) ; serveur Linux + Nginx (prod).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3.x (Composition API)</w:t>
            </w:r>
          </w:p>
        </w:tc>
        <w:tc>
          <w:tcPr>
            <w:tcW w:type="dxa" w:w="4649"/>
          </w:tcPr>
          <w:p>
            <w:r/>
            <w:r>
              <w:rPr>
                <w:b w:val="0"/>
                <w:sz w:val="19"/>
              </w:rPr>
              <w:t>Framework JavaScript principal</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VuePDF</w:t>
            </w:r>
          </w:p>
        </w:tc>
        <w:tc>
          <w:tcPr>
            <w:tcW w:type="dxa" w:w="2268"/>
          </w:tcPr>
          <w:p>
            <w:r/>
            <w:r>
              <w:rPr>
                <w:b w:val="0"/>
                <w:sz w:val="19"/>
              </w:rPr>
              <w:t>—</w:t>
            </w:r>
          </w:p>
        </w:tc>
        <w:tc>
          <w:tcPr>
            <w:tcW w:type="dxa" w:w="4649"/>
          </w:tcPr>
          <w:p>
            <w:r/>
            <w:r>
              <w:rPr>
                <w:b w:val="0"/>
                <w:sz w:val="19"/>
              </w:rPr>
              <w:t>Aperçu PDF dans le navigateur</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w:t>
            </w:r>
          </w:p>
        </w:tc>
        <w:tc>
          <w:tcPr>
            <w:tcW w:type="dxa" w:w="4195"/>
          </w:tcPr>
          <w:p>
            <w:r/>
            <w:r>
              <w:rPr>
                <w:b w:val="0"/>
                <w:sz w:val="19"/>
              </w:rPr>
              <w:t>Langage backend (minimum imposé par composer.lock : Symfony 8)</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missions, notifications)</w:t>
            </w:r>
          </w:p>
          <w:p>
            <w:r>
              <w:rPr>
                <w:rFonts w:ascii="Consolas" w:hAnsi="Consolas"/>
                <w:color w:val="FFFFFF"/>
                <w:sz w:val="18"/>
              </w:rPr>
              <w:t xml:space="preserve">    src/composables/       Logique réutilisable (useApi, useAuth, useMissions...)</w:t>
            </w:r>
          </w:p>
          <w:p>
            <w:r>
              <w:rPr>
                <w:rFonts w:ascii="Consolas" w:hAnsi="Consolas"/>
                <w:color w:val="FFFFFF"/>
                <w:sz w:val="18"/>
              </w:rPr>
              <w:t xml:space="preserve">    src/utils/permissions.ts  Miroir RBAC frontend (guards + directive v-permission)</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(génération de lots, états)</w:t>
            </w:r>
          </w:p>
          <w:p>
            <w:r>
              <w:rPr>
                <w:rFonts w:ascii="Consolas" w:hAnsi="Consolas"/>
                <w:color w:val="FFFFFF"/>
                <w:sz w:val="18"/>
              </w:rPr>
              <w:t xml:space="preserve">  docs/                    Documentation (.docx + scripts générateurs)</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soldé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et clique « Aperçu/Télécharger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un trop-perçu est déjà RECOUVRE.</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à l'agent financier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(cf. §4.6).</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purgée à l'écriture) ; repli sur config/profils.php ; réinitialisable au défaut.</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route /api/* non authentifiée répond 401 JSON, même sans en-tête Accept (aucune redirection vers une page de login).</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w:t>
            </w:r>
          </w:p>
        </w:tc>
        <w:tc>
          <w:tcPr>
            <w:tcW w:type="dxa" w:w="2948"/>
          </w:tcPr>
          <w:p>
            <w:r/>
            <w:r>
              <w:rPr>
                <w:b w:val="0"/>
                <w:sz w:val="19"/>
              </w:rPr>
              <w:t>Introuvable</w:t>
            </w:r>
          </w:p>
        </w:tc>
        <w:tc>
          <w:tcPr>
            <w:tcW w:type="dxa" w:w="4762"/>
          </w:tcPr>
          <w:p>
            <w:r/>
            <w:r>
              <w:rPr>
                <w:b w:val="0"/>
                <w:sz w:val="19"/>
              </w:rPr>
              <w:t>Ressource inexistante</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ou Docker Compose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Usage opérationnel ANaTT</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 database » pour fonctionner sans Redis</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Domaines SPA autorisés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w:t>
            </w:r>
          </w:p>
          <w:p>
            <w:r>
              <w:rPr>
                <w:rFonts w:ascii="Consolas" w:hAnsi="Consolas"/>
                <w:color w:val="FFFFFF"/>
                <w:sz w:val="18"/>
              </w:rPr>
              <w:t>php artisan queue:work --queue=paiements,etats,default --tries=3   # générations asynchrones</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install &amp;&amp; npm run build</w:t>
            </w:r>
          </w:p>
          <w:p>
            <w:r>
              <w:rPr>
                <w:rFonts w:ascii="Consolas" w:hAnsi="Consolas"/>
                <w:color w:val="FFFFFF"/>
                <w:sz w:val="18"/>
              </w:rPr>
            </w:r>
          </w:p>
          <w:p>
            <w:r>
              <w:rPr>
                <w:rFonts w:ascii="Consolas" w:hAnsi="Consolas"/>
                <w:color w:val="FFFFFF"/>
                <w:sz w:val="18"/>
              </w:rPr>
              <w:t># Docker (alternative dev)</w:t>
            </w:r>
          </w:p>
          <w:p>
            <w:r>
              <w:rPr>
                <w:rFonts w:ascii="Consolas" w:hAnsi="Consolas"/>
                <w:color w:val="FFFFFF"/>
                <w:sz w:val="18"/>
              </w:rPr>
              <w:t>docker-compose up -d</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 obligatoire).</w:t>
      </w:r>
    </w:p>
    <w:p>
      <w:pPr>
        <w:pStyle w:val="ListBullet"/>
      </w:pPr>
      <w:r>
        <w:t>Tester une restauration (db:restore) sur un environnement de recette MySQL avant la production.</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 130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w:t>
            </w:r>
          </w:p>
        </w:tc>
        <w:tc>
          <w:tcPr>
            <w:tcW w:type="dxa" w:w="1587"/>
          </w:tcPr>
          <w:p>
            <w:r/>
            <w:r>
              <w:rPr>
                <w:b w:val="0"/>
                <w:sz w:val="19"/>
              </w:rPr>
              <w:t>552 tests au total</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113 tests / 26 fichiers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et navigation.spec.ts (menu ↔ routes ↔ API cohérents).</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