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ordres/OM-{ref}-{statut}[-ETAT-{statut_etat}].pdf — le statut de l'état entre dans la clé, pour qu'une signature apposée sur l'état régénère le PDF d'un OM resté au même statut. Tests : OmPdfSignaturesEtatTest.</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générations asynchrones</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565 tests au total (67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113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et navigation.spec.ts (menu ↔ routes ↔ API cohérents).</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