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(26-27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r>
        <w:tc>
          <w:tcPr>
            <w:tcW w:type="dxa" w:w="2041"/>
          </w:tcPr>
          <w:p>
            <w:r/>
            <w:r>
              <w:rPr>
                <w:b w:val="0"/>
                <w:sz w:val="19"/>
              </w:rPr>
              <w:t>Session (28/10)</w:t>
            </w:r>
          </w:p>
        </w:tc>
        <w:tc>
          <w:tcPr>
            <w:tcW w:type="dxa" w:w="6009"/>
          </w:tcPr>
          <w:p>
            <w:r/>
            <w:r>
              <w:rPr>
                <w:b w:val="0"/>
                <w:sz w:val="19"/>
              </w:rPr>
              <w:t>Une erreur passagère de l'API au rechargement (429, 5xx, réseau) ne déconnecte plus : le jeton est gardé et l'écran d'erreur revient à la page demandée ; seul un 401 met fin à la session. Vitest 205.</w:t>
            </w:r>
          </w:p>
        </w:tc>
        <w:tc>
          <w:tcPr>
            <w:tcW w:type="dxa" w:w="1474"/>
          </w:tcPr>
          <w:p>
            <w:r/>
            <w:r>
              <w:rPr>
                <w:b w:val="0"/>
                <w:sz w:val="19"/>
              </w:rPr>
              <w:t>§6</w:t>
            </w:r>
          </w:p>
        </w:tc>
      </w:tr>
      <w:tr>
        <w:tc>
          <w:tcPr>
            <w:tcW w:type="dxa" w:w="2041"/>
          </w:tcPr>
          <w:p>
            <w:r/>
            <w:r>
              <w:rPr>
                <w:b w:val="0"/>
                <w:sz w:val="19"/>
              </w:rPr>
              <w:t>Messagerie, refus (28/10)</w:t>
            </w:r>
          </w:p>
        </w:tc>
        <w:tc>
          <w:tcPr>
            <w:tcW w:type="dxa" w:w="6009"/>
          </w:tcPr>
          <w:p>
            <w:r/>
            <w:r>
              <w:rPr>
                <w:b w:val="0"/>
                <w:sz w:val="19"/>
              </w:rPr>
              <w:t>L'écran Messagerie affiche le motif d'un refus 422 (champ errors : port invalide, message du serveur SMTP) et non plus le message générique « Donnees invalides. ». Scénario de démo complété (§8.6 messagerie, §8.7 maintenance), rejoué sur l'API réelle.</w:t>
            </w:r>
          </w:p>
        </w:tc>
        <w:tc>
          <w:tcPr>
            <w:tcW w:type="dxa" w:w="1474"/>
          </w:tcPr>
          <w:p>
            <w:r/>
            <w:r>
              <w:rPr>
                <w:b w:val="0"/>
                <w:sz w:val="19"/>
              </w:rPr>
              <w:t>§7.6, §10</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r>
        <w:rPr>
          <w:b w:val="0"/>
          <w:i w:val="0"/>
        </w:rPr>
        <w:t>Session restaurée au rechargement d'une page (stores/auth.ts → fetchUser, garde du routeur) : seul un 401 (jeton expiré ou révoqué) y met fin. Une erreur passagère de /auth/me (429, 5xx, réseau) garde le jeton et ouvre l'écran 500, dont « Réessayer » revient à la page demandée (chemin interne seulement) ; un 503 ouvre l'écran Maintenance. Avant le 28/10, toute erreur déconnectait et révoquait le jeton côté serveur.</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 ; déchiffré seulement au moment d'envoyer (App\Support\Messagerie). Une APP_KEY changée le rend indéchiffrable : il est alors à ressaisir.</w:t>
      </w:r>
    </w:p>
    <w:p>
      <w:pPr>
        <w:pStyle w:val="ListBullet"/>
      </w:pPr>
      <w:r>
        <w:t>Session : seul un 401 met fin à une session restaurée ; une erreur passagère ne révoque plus le jeton (§3.1).</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GET / PUT</w:t>
            </w:r>
          </w:p>
        </w:tc>
        <w:tc>
          <w:tcPr>
            <w:tcW w:type="dxa" w:w="4535"/>
          </w:tcPr>
          <w:p>
            <w:r/>
            <w:r>
              <w:rPr>
                <w:b w:val="0"/>
                <w:sz w:val="19"/>
              </w:rPr>
              <w:t>/api/admin/settings</w:t>
            </w:r>
          </w:p>
        </w:tc>
        <w:tc>
          <w:tcPr>
            <w:tcW w:type="dxa" w:w="3628"/>
          </w:tcPr>
          <w:p>
            <w:r/>
            <w:r>
              <w:rPr>
                <w:b w:val="0"/>
                <w:sz w:val="19"/>
              </w:rPr>
              <w:t>Paramètres système, liste blanche, valeurs validées (422 hors domaine) (parametres.gerer)</w:t>
            </w:r>
          </w:p>
        </w:tc>
      </w:tr>
      <w:tr>
        <w:tc>
          <w:tcPr>
            <w:tcW w:type="dxa" w:w="1361"/>
          </w:tcPr>
          <w:p>
            <w:r/>
            <w:r>
              <w:rPr>
                <w:b w:val="0"/>
                <w:sz w:val="19"/>
              </w:rPr>
              <w:t>POST</w:t>
            </w:r>
          </w:p>
        </w:tc>
        <w:tc>
          <w:tcPr>
            <w:tcW w:type="dxa" w:w="4535"/>
          </w:tcPr>
          <w:p>
            <w:r/>
            <w:r>
              <w:rPr>
                <w:b w:val="0"/>
                <w:sz w:val="19"/>
              </w:rPr>
              <w:t>/api/admin/settings/test-email</w:t>
            </w:r>
          </w:p>
        </w:tc>
        <w:tc>
          <w:tcPr>
            <w:tcW w:type="dxa" w:w="3628"/>
          </w:tcPr>
          <w:p>
            <w:r/>
            <w:r>
              <w:rPr>
                <w:b w:val="0"/>
                <w:sz w:val="19"/>
              </w:rPr>
              <w:t>E-mail de test au compte connecté avec la configuration enregistrée ; 422 (champ smtpHost) avec le message du serveur SMTP en cas d'échec (parametres.gerer)</w:t>
            </w:r>
          </w:p>
        </w:tc>
      </w:tr>
      <w:tr>
        <w:tc>
          <w:tcPr>
            <w:tcW w:type="dxa" w:w="1361"/>
          </w:tcPr>
          <w:p>
            <w:r/>
            <w:r>
              <w:rPr>
                <w:b w:val="0"/>
                <w:sz w:val="19"/>
              </w:rPr>
              <w:t>GET</w:t>
            </w:r>
          </w:p>
        </w:tc>
        <w:tc>
          <w:tcPr>
            <w:tcW w:type="dxa" w:w="4535"/>
          </w:tcPr>
          <w:p>
            <w:r/>
            <w:r>
              <w:rPr>
                <w:b w:val="0"/>
                <w:sz w:val="19"/>
              </w:rPr>
              <w:t>/api/admin/parametres/application</w:t>
            </w:r>
          </w:p>
        </w:tc>
        <w:tc>
          <w:tcPr>
            <w:tcW w:type="dxa" w:w="3628"/>
          </w:tcPr>
          <w:p>
            <w:r/>
            <w:r>
              <w:rPr>
                <w:b w:val="0"/>
                <w:sz w:val="19"/>
              </w:rPr>
              <w:t>Nom de l'application et opérateurs ouverts (lecture publique)</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 Corps : message générique « Donnees invalides. » + errors { champ: [motif] } — l'écran affiche le motif</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r>
        <w:tc>
          <w:tcPr>
            <w:tcW w:type="dxa" w:w="1814"/>
          </w:tcPr>
          <w:p>
            <w:r/>
            <w:r>
              <w:rPr>
                <w:b w:val="0"/>
                <w:sz w:val="19"/>
              </w:rPr>
              <w:t>503</w:t>
            </w:r>
          </w:p>
        </w:tc>
        <w:tc>
          <w:tcPr>
            <w:tcW w:type="dxa" w:w="2948"/>
          </w:tcPr>
          <w:p>
            <w:r/>
            <w:r>
              <w:rPr>
                <w:b w:val="0"/>
                <w:sz w:val="19"/>
              </w:rPr>
              <w:t>Service indisponible</w:t>
            </w:r>
          </w:p>
        </w:tc>
        <w:tc>
          <w:tcPr>
            <w:tcW w:type="dxa" w:w="4762"/>
          </w:tcPr>
          <w:p>
            <w:r/>
            <w:r>
              <w:rPr>
                <w:b w:val="0"/>
                <w:sz w:val="19"/>
              </w:rPr>
              <w:t>artisan down (mise à jour) ou mode maintenance de Paramètres (sauf SUPER_ADMIN) ; le SPA ouvre l'écran Maintenance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670 tests au total (75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205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 Le 28/10, variantes messagerie et maintenance du scénario rejouées sur l'API réelle (MariaDB, base neuve) : elles ont révélé l'affichage du message générique des 422 à l'écran Messagerie, corrigé.</w:t>
      </w:r>
    </w:p>
    <w:p>
      <w:pPr>
        <w:pStyle w:val="ListBullet"/>
      </w:pPr>
      <w:r>
        <w:t>Défauts relevés par la revue d'octobre 2026 : 32, tous corrigés avec un test vu en échec sans le correctif (index : CHANGELOG.md ; détail : docs/revue-projet-2026-10.md §3).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