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
      <w:pPr>
        <w:jc w:val="center"/>
      </w:pPr>
      <w:r>
        <w:drawing>
          <wp:inline xmlns:a="http://schemas.openxmlformats.org/drawingml/2006/main" xmlns:pic="http://schemas.openxmlformats.org/drawingml/2006/picture">
            <wp:extent cx="2160000" cy="592541"/>
            <wp:docPr id="1" name="Picture 1"/>
            <wp:cNvGraphicFramePr>
              <a:graphicFrameLocks noChangeAspect="1"/>
            </wp:cNvGraphicFramePr>
            <a:graphic>
              <a:graphicData uri="http://schemas.openxmlformats.org/drawingml/2006/picture">
                <pic:pic>
                  <pic:nvPicPr>
                    <pic:cNvPr id="0" name="logoannat.png"/>
                    <pic:cNvPicPr/>
                  </pic:nvPicPr>
                  <pic:blipFill>
                    <a:blip r:embed="rId9"/>
                    <a:stretch>
                      <a:fillRect/>
                    </a:stretch>
                  </pic:blipFill>
                  <pic:spPr>
                    <a:xfrm>
                      <a:off x="0" y="0"/>
                      <a:ext cx="2160000" cy="592541"/>
                    </a:xfrm>
                    <a:prstGeom prst="rect"/>
                  </pic:spPr>
                </pic:pic>
              </a:graphicData>
            </a:graphic>
          </wp:inline>
        </w:drawing>
      </w:r>
    </w:p>
    <w:p/>
    <w:p>
      <w:pPr>
        <w:jc w:val="center"/>
      </w:pPr>
      <w:r>
        <w:rPr>
          <w:b/>
          <w:color w:val="1D9E4F"/>
          <w:sz w:val="56"/>
        </w:rPr>
        <w:t>Documentation Technique</w:t>
        <w:br/>
        <w:t>et Fonctionnelle</w:t>
      </w:r>
    </w:p>
    <w:p>
      <w:pPr>
        <w:jc w:val="center"/>
      </w:pPr>
      <w:r>
        <w:rPr>
          <w:color w:val="4B5563"/>
          <w:sz w:val="28"/>
        </w:rPr>
        <w:t>Système de Gestion des Ordres de Mission</w:t>
        <w:br/>
        <w:t>et des Paiements Per Diem (Mobile Money MTN &amp; Moov)</w:t>
      </w:r>
    </w:p>
    <w:p>
      <w:pPr>
        <w:jc w:val="center"/>
      </w:pPr>
      <w:r>
        <w:rPr>
          <w:color w:val="4B5563"/>
          <w:sz w:val="24"/>
        </w:rPr>
        <w:t>ANaTT — Agence Nationale des Transports Terrestres</w:t>
        <w:br/>
        <w:t>République du Bénin</w:t>
      </w:r>
    </w:p>
    <w:p/>
    <w:p/>
    <w:p/>
    <w:p/>
    <w:p/>
    <w:p>
      <w:pPr>
        <w:jc w:val="center"/>
      </w:pPr>
      <w:r>
        <w:rPr>
          <w:b/>
          <w:color w:val="B8891A"/>
        </w:rPr>
        <w:t>Version 1.3.0  •  Octobre 2026</w:t>
      </w:r>
    </w:p>
    <w:p>
      <w:pPr>
        <w:jc w:val="center"/>
      </w:pPr>
      <w:r>
        <w:rPr>
          <w:i/>
          <w:color w:val="4B5563"/>
          <w:sz w:val="20"/>
        </w:rPr>
        <w:t>Document interne — Usage restreint</w:t>
      </w:r>
    </w:p>
    <w:p>
      <w:r>
        <w:br w:type="page"/>
      </w:r>
    </w:p>
    <w:p>
      <w:pPr>
        <w:pStyle w:val="Heading1"/>
      </w:pPr>
      <w:r>
        <w:t>Sommaire</w:t>
      </w:r>
    </w:p>
    <w:p>
      <w:r>
        <w:fldChar w:fldCharType="begin"/>
        <w:instrText xml:space="preserve">TOC \o "1-3" \h \z \u</w:instrText>
        <w:fldChar w:fldCharType="separate"/>
        <w:t>Faites un clic droit ici puis « Mettre à jour les champs » pour générer le sommaire.</w:t>
        <w:fldChar w:fldCharType="end"/>
      </w:r>
    </w:p>
    <w:p>
      <w:r>
        <w:br w:type="page"/>
      </w:r>
    </w:p>
    <w:p>
      <w:pPr>
        <w:pStyle w:val="Heading1"/>
      </w:pPr>
      <w:r>
        <w:t>Évolutions de la version 1.3 (octobre 2026)</w:t>
      </w:r>
    </w:p>
    <w:p>
      <w:r>
        <w:rPr>
          <w:b w:val="0"/>
          <w:i w:val="0"/>
        </w:rPr>
        <w:t>Cette version intègre la revue complète d'octobre 2026 (rapport : docs/revue-projet-2026-10.md) et met à jour la documentation sur les fonctionnalités livrées depuis la 1.2 (amendement des OM, régularisations, RBAC flexible, notifications).</w:t>
      </w:r>
    </w:p>
    <w:tbl>
      <w:tblPr>
        <w:tblStyle w:val="TableGrid"/>
        <w:tblW w:type="auto" w:w="0"/>
        <w:jc w:val="center"/>
        <w:tblLayout w:type="fixed"/>
        <w:tblLook w:firstColumn="1" w:firstRow="1" w:lastColumn="0" w:lastRow="0" w:noHBand="0" w:noVBand="1" w:val="04A0"/>
      </w:tblPr>
      <w:tblGrid>
        <w:gridCol w:w="2041"/>
        <w:gridCol w:w="6009"/>
        <w:gridCol w:w="1474"/>
      </w:tblGrid>
      <w:tr>
        <w:tc>
          <w:tcPr>
            <w:tcW w:type="dxa" w:w="2041"/>
            <w:shd w:val="clear" w:fill="1D9E4F"/>
          </w:tcPr>
          <w:p>
            <w:r/>
            <w:r>
              <w:rPr>
                <w:b/>
                <w:color w:val="FFFFFF"/>
                <w:sz w:val="20"/>
              </w:rPr>
              <w:t>Domaine</w:t>
            </w:r>
          </w:p>
        </w:tc>
        <w:tc>
          <w:tcPr>
            <w:tcW w:type="dxa" w:w="6009"/>
            <w:shd w:val="clear" w:fill="1D9E4F"/>
          </w:tcPr>
          <w:p>
            <w:r/>
            <w:r>
              <w:rPr>
                <w:b/>
                <w:color w:val="FFFFFF"/>
                <w:sz w:val="20"/>
              </w:rPr>
              <w:t>Évolution</w:t>
            </w:r>
          </w:p>
        </w:tc>
        <w:tc>
          <w:tcPr>
            <w:tcW w:type="dxa" w:w="1474"/>
            <w:shd w:val="clear" w:fill="1D9E4F"/>
          </w:tcPr>
          <w:p>
            <w:r/>
            <w:r>
              <w:rPr>
                <w:b/>
                <w:color w:val="FFFFFF"/>
                <w:sz w:val="20"/>
              </w:rPr>
              <w:t>Référence</w:t>
            </w:r>
          </w:p>
        </w:tc>
      </w:tr>
      <w:tr>
        <w:tc>
          <w:tcPr>
            <w:tcW w:type="dxa" w:w="2041"/>
          </w:tcPr>
          <w:p>
            <w:r/>
            <w:r>
              <w:rPr>
                <w:b w:val="0"/>
                <w:sz w:val="19"/>
              </w:rPr>
              <w:t>Intégrité des paiements</w:t>
            </w:r>
          </w:p>
        </w:tc>
        <w:tc>
          <w:tcPr>
            <w:tcW w:type="dxa" w:w="6009"/>
          </w:tcPr>
          <w:p>
            <w:r/>
            <w:r>
              <w:rPr>
                <w:b w:val="0"/>
                <w:sz w:val="19"/>
              </w:rPr>
              <w:t>Un OM rejeté n'est plus rendu payable par la validation de l'état ; ses versements passent ANNULE.</w:t>
            </w:r>
          </w:p>
        </w:tc>
        <w:tc>
          <w:tcPr>
            <w:tcW w:type="dxa" w:w="1474"/>
          </w:tcPr>
          <w:p>
            <w:r/>
            <w:r>
              <w:rPr>
                <w:b w:val="0"/>
                <w:sz w:val="19"/>
              </w:rPr>
              <w:t>§4.2, §5.3</w:t>
            </w:r>
          </w:p>
        </w:tc>
      </w:tr>
      <w:tr>
        <w:tc>
          <w:tcPr>
            <w:tcW w:type="dxa" w:w="2041"/>
          </w:tcPr>
          <w:p>
            <w:r/>
            <w:r>
              <w:rPr>
                <w:b w:val="0"/>
                <w:sz w:val="19"/>
              </w:rPr>
              <w:t>Intégrité des paiements</w:t>
            </w:r>
          </w:p>
        </w:tc>
        <w:tc>
          <w:tcPr>
            <w:tcW w:type="dxa" w:w="6009"/>
          </w:tcPr>
          <w:p>
            <w:r/>
            <w:r>
              <w:rPr>
                <w:b w:val="0"/>
                <w:sz w:val="19"/>
              </w:rPr>
              <w:t>Fichiers de paiement rangés par mission (paiements/{mission_id}/) : plus de collision entre missions de même objet.</w:t>
            </w:r>
          </w:p>
        </w:tc>
        <w:tc>
          <w:tcPr>
            <w:tcW w:type="dxa" w:w="1474"/>
          </w:tcPr>
          <w:p>
            <w:r/>
            <w:r>
              <w:rPr>
                <w:b w:val="0"/>
                <w:sz w:val="19"/>
              </w:rPr>
              <w:t>§8</w:t>
            </w:r>
          </w:p>
        </w:tc>
      </w:tr>
      <w:tr>
        <w:tc>
          <w:tcPr>
            <w:tcW w:type="dxa" w:w="2041"/>
          </w:tcPr>
          <w:p>
            <w:r/>
            <w:r>
              <w:rPr>
                <w:b w:val="0"/>
                <w:sz w:val="19"/>
              </w:rPr>
              <w:t>État des reliquats</w:t>
            </w:r>
          </w:p>
        </w:tc>
        <w:tc>
          <w:tcPr>
            <w:tcW w:type="dxa" w:w="6009"/>
          </w:tcPr>
          <w:p>
            <w:r/>
            <w:r>
              <w:rPr>
                <w:b w:val="0"/>
                <w:sz w:val="19"/>
              </w:rPr>
              <w:t>Montant signé = montant PAYABLE (Σ reliquats &gt; 0) ; trop-perçus mentionnés hors total.</w:t>
            </w:r>
          </w:p>
        </w:tc>
        <w:tc>
          <w:tcPr>
            <w:tcW w:type="dxa" w:w="1474"/>
          </w:tcPr>
          <w:p>
            <w:r/>
            <w:r>
              <w:rPr>
                <w:b w:val="0"/>
                <w:sz w:val="19"/>
              </w:rPr>
              <w:t>§5.4</w:t>
            </w:r>
          </w:p>
        </w:tc>
      </w:tr>
      <w:tr>
        <w:tc>
          <w:tcPr>
            <w:tcW w:type="dxa" w:w="2041"/>
          </w:tcPr>
          <w:p>
            <w:r/>
            <w:r>
              <w:rPr>
                <w:b w:val="0"/>
                <w:sz w:val="19"/>
              </w:rPr>
              <w:t>Lots complémentaires</w:t>
            </w:r>
          </w:p>
        </w:tc>
        <w:tc>
          <w:tcPr>
            <w:tcW w:type="dxa" w:w="6009"/>
          </w:tcPr>
          <w:p>
            <w:r/>
            <w:r>
              <w:rPr>
                <w:b w:val="0"/>
                <w:sz w:val="19"/>
              </w:rPr>
              <w:t>Colonne lots_paiement.sequence : un lot CONFIRME n'est jamais réécrit, un versement devenu payable part dans le lot suivant.</w:t>
            </w:r>
          </w:p>
        </w:tc>
        <w:tc>
          <w:tcPr>
            <w:tcW w:type="dxa" w:w="1474"/>
          </w:tcPr>
          <w:p>
            <w:r/>
            <w:r>
              <w:rPr>
                <w:b w:val="0"/>
                <w:sz w:val="19"/>
              </w:rPr>
              <w:t>§4.3, §2.4</w:t>
            </w:r>
          </w:p>
        </w:tc>
      </w:tr>
      <w:tr>
        <w:tc>
          <w:tcPr>
            <w:tcW w:type="dxa" w:w="2041"/>
          </w:tcPr>
          <w:p>
            <w:r/>
            <w:r>
              <w:rPr>
                <w:b w:val="0"/>
                <w:sz w:val="19"/>
              </w:rPr>
              <w:t>Lot en erreur</w:t>
            </w:r>
          </w:p>
        </w:tc>
        <w:tc>
          <w:tcPr>
            <w:tcW w:type="dxa" w:w="6009"/>
          </w:tcPr>
          <w:p>
            <w:r/>
            <w:r>
              <w:rPr>
                <w:b w:val="0"/>
                <w:sz w:val="19"/>
              </w:rPr>
              <w:t>Versements remis EN_ATTENTE avec les coordonnées courantes de l'agent.</w:t>
            </w:r>
          </w:p>
        </w:tc>
        <w:tc>
          <w:tcPr>
            <w:tcW w:type="dxa" w:w="1474"/>
          </w:tcPr>
          <w:p>
            <w:r/>
            <w:r>
              <w:rPr>
                <w:b w:val="0"/>
                <w:sz w:val="19"/>
              </w:rPr>
              <w:t>§4.3</w:t>
            </w:r>
          </w:p>
        </w:tc>
      </w:tr>
      <w:tr>
        <w:tc>
          <w:tcPr>
            <w:tcW w:type="dxa" w:w="2041"/>
          </w:tcPr>
          <w:p>
            <w:r/>
            <w:r>
              <w:rPr>
                <w:b w:val="0"/>
                <w:sz w:val="19"/>
              </w:rPr>
              <w:t>Amendement</w:t>
            </w:r>
          </w:p>
        </w:tc>
        <w:tc>
          <w:tcPr>
            <w:tcW w:type="dxa" w:w="6009"/>
          </w:tcPr>
          <w:p>
            <w:r/>
            <w:r>
              <w:rPr>
                <w:b w:val="0"/>
                <w:sz w:val="19"/>
              </w:rPr>
              <w:t>Refus si un versement est GENERE ; états verrouillés (lockForUpdate) ; circuit par OM : avance confirmée engagée.</w:t>
            </w:r>
          </w:p>
        </w:tc>
        <w:tc>
          <w:tcPr>
            <w:tcW w:type="dxa" w:w="1474"/>
          </w:tcPr>
          <w:p>
            <w:r/>
            <w:r>
              <w:rPr>
                <w:b w:val="0"/>
                <w:sz w:val="19"/>
              </w:rPr>
              <w:t>§4.6</w:t>
            </w:r>
          </w:p>
        </w:tc>
      </w:tr>
      <w:tr>
        <w:tc>
          <w:tcPr>
            <w:tcW w:type="dxa" w:w="2041"/>
          </w:tcPr>
          <w:p>
            <w:r/>
            <w:r>
              <w:rPr>
                <w:b w:val="0"/>
                <w:sz w:val="19"/>
              </w:rPr>
              <w:t>RBAC</w:t>
            </w:r>
          </w:p>
        </w:tc>
        <w:tc>
          <w:tcPr>
            <w:tcW w:type="dxa" w:w="6009"/>
          </w:tcPr>
          <w:p>
            <w:r/>
            <w:r>
              <w:rPr>
                <w:b w:val="0"/>
                <w:sz w:val="19"/>
              </w:rPr>
              <w:t>Séparation ordonnateur/payeur contrôlée sur l'effectif de chaque membre d'un profil édité.</w:t>
            </w:r>
          </w:p>
        </w:tc>
        <w:tc>
          <w:tcPr>
            <w:tcW w:type="dxa" w:w="1474"/>
          </w:tcPr>
          <w:p>
            <w:r/>
            <w:r>
              <w:rPr>
                <w:b w:val="0"/>
                <w:sz w:val="19"/>
              </w:rPr>
              <w:t>§6.2</w:t>
            </w:r>
          </w:p>
        </w:tc>
      </w:tr>
      <w:tr>
        <w:tc>
          <w:tcPr>
            <w:tcW w:type="dxa" w:w="2041"/>
          </w:tcPr>
          <w:p>
            <w:r/>
            <w:r>
              <w:rPr>
                <w:b w:val="0"/>
                <w:sz w:val="19"/>
              </w:rPr>
              <w:t>Sauvegardes</w:t>
            </w:r>
          </w:p>
        </w:tc>
        <w:tc>
          <w:tcPr>
            <w:tcW w:type="dxa" w:w="6009"/>
          </w:tcPr>
          <w:p>
            <w:r/>
            <w:r>
              <w:rPr>
                <w:b w:val="0"/>
                <w:sz w:val="19"/>
              </w:rPr>
              <w:t>Téléchargement et restauration (db:restore, sauvegarde de sécurité préalable, audit BACKUP_RESTORE).</w:t>
            </w:r>
          </w:p>
        </w:tc>
        <w:tc>
          <w:tcPr>
            <w:tcW w:type="dxa" w:w="1474"/>
          </w:tcPr>
          <w:p>
            <w:r/>
            <w:r>
              <w:rPr>
                <w:b w:val="0"/>
                <w:sz w:val="19"/>
              </w:rPr>
              <w:t>§4.7, §9.3</w:t>
            </w:r>
          </w:p>
        </w:tc>
      </w:tr>
      <w:tr>
        <w:tc>
          <w:tcPr>
            <w:tcW w:type="dxa" w:w="2041"/>
          </w:tcPr>
          <w:p>
            <w:r/>
            <w:r>
              <w:rPr>
                <w:b w:val="0"/>
                <w:sz w:val="19"/>
              </w:rPr>
              <w:t>API</w:t>
            </w:r>
          </w:p>
        </w:tc>
        <w:tc>
          <w:tcPr>
            <w:tcW w:type="dxa" w:w="6009"/>
          </w:tcPr>
          <w:p>
            <w:r/>
            <w:r>
              <w:rPr>
                <w:b w:val="0"/>
                <w:sz w:val="19"/>
              </w:rPr>
              <w:t>401 JSON sur /api/* même sans en-tête Accept ; per_page plafonné (5-100) sur /missions et /etats ; filtre opérateur de /ordres sur le versement.</w:t>
            </w:r>
          </w:p>
        </w:tc>
        <w:tc>
          <w:tcPr>
            <w:tcW w:type="dxa" w:w="1474"/>
          </w:tcPr>
          <w:p>
            <w:r/>
            <w:r>
              <w:rPr>
                <w:b w:val="0"/>
                <w:sz w:val="19"/>
              </w:rPr>
              <w:t>§7</w:t>
            </w:r>
          </w:p>
        </w:tc>
      </w:tr>
      <w:tr>
        <w:tc>
          <w:tcPr>
            <w:tcW w:type="dxa" w:w="2041"/>
          </w:tcPr>
          <w:p>
            <w:r/>
            <w:r>
              <w:rPr>
                <w:b w:val="0"/>
                <w:sz w:val="19"/>
              </w:rPr>
              <w:t>Per diem</w:t>
            </w:r>
          </w:p>
        </w:tc>
        <w:tc>
          <w:tcPr>
            <w:tcW w:type="dxa" w:w="6009"/>
          </w:tcPr>
          <w:p>
            <w:r/>
            <w:r>
              <w:rPr>
                <w:b w:val="0"/>
                <w:sz w:val="19"/>
              </w:rPr>
              <w:t>Sans jour facturé, le transport reste dû ; seule l'exonération annule tout.</w:t>
            </w:r>
          </w:p>
        </w:tc>
        <w:tc>
          <w:tcPr>
            <w:tcW w:type="dxa" w:w="1474"/>
          </w:tcPr>
          <w:p>
            <w:r/>
            <w:r>
              <w:rPr>
                <w:b w:val="0"/>
                <w:sz w:val="19"/>
              </w:rPr>
              <w:t>§5.1</w:t>
            </w:r>
          </w:p>
        </w:tc>
      </w:tr>
      <w:tr>
        <w:tc>
          <w:tcPr>
            <w:tcW w:type="dxa" w:w="2041"/>
          </w:tcPr>
          <w:p>
            <w:r/>
            <w:r>
              <w:rPr>
                <w:b w:val="0"/>
                <w:sz w:val="19"/>
              </w:rPr>
              <w:t>Frontend</w:t>
            </w:r>
          </w:p>
        </w:tc>
        <w:tc>
          <w:tcPr>
            <w:tcW w:type="dxa" w:w="6009"/>
          </w:tcPr>
          <w:p>
            <w:r/>
            <w:r>
              <w:rPr>
                <w:b w:val="0"/>
                <w:sz w:val="19"/>
              </w:rPr>
              <w:t>Suivi des gros lots (202), part d'avance réactive, Valider / Rejeter du circuit par OM, gestion des erreurs, téléversement des paraphes en multipart.</w:t>
            </w:r>
          </w:p>
        </w:tc>
        <w:tc>
          <w:tcPr>
            <w:tcW w:type="dxa" w:w="1474"/>
          </w:tcPr>
          <w:p>
            <w:r/>
            <w:r>
              <w:rPr>
                <w:b w:val="0"/>
                <w:sz w:val="19"/>
              </w:rPr>
              <w:t>§3</w:t>
            </w:r>
          </w:p>
        </w:tc>
      </w:tr>
      <w:tr>
        <w:tc>
          <w:tcPr>
            <w:tcW w:type="dxa" w:w="2041"/>
          </w:tcPr>
          <w:p>
            <w:r/>
            <w:r>
              <w:rPr>
                <w:b w:val="0"/>
                <w:sz w:val="19"/>
              </w:rPr>
              <w:t>Plateforme</w:t>
            </w:r>
          </w:p>
        </w:tc>
        <w:tc>
          <w:tcPr>
            <w:tcW w:type="dxa" w:w="6009"/>
          </w:tcPr>
          <w:p>
            <w:r/>
            <w:r>
              <w:rPr>
                <w:b w:val="0"/>
                <w:sz w:val="19"/>
              </w:rPr>
              <w:t>Laravel 12 / PHP 8.4 (imposé par composer.lock) ; suites de tests exécutables sans .env.</w:t>
            </w:r>
          </w:p>
        </w:tc>
        <w:tc>
          <w:tcPr>
            <w:tcW w:type="dxa" w:w="1474"/>
          </w:tcPr>
          <w:p>
            <w:r/>
            <w:r>
              <w:rPr>
                <w:b w:val="0"/>
                <w:sz w:val="19"/>
              </w:rPr>
              <w:t>§2.2, §10</w:t>
            </w:r>
          </w:p>
        </w:tc>
      </w:tr>
      <w:tr>
        <w:tc>
          <w:tcPr>
            <w:tcW w:type="dxa" w:w="2041"/>
          </w:tcPr>
          <w:p>
            <w:r/>
            <w:r>
              <w:rPr>
                <w:b w:val="0"/>
                <w:sz w:val="19"/>
              </w:rPr>
              <w:t>PDF de l'OM</w:t>
            </w:r>
          </w:p>
        </w:tc>
        <w:tc>
          <w:tcPr>
            <w:tcW w:type="dxa" w:w="6009"/>
          </w:tcPr>
          <w:p>
            <w:r/>
            <w:r>
              <w:rPr>
                <w:b w:val="0"/>
                <w:sz w:val="19"/>
              </w:rPr>
              <w:t>Reprend les signatures de l'état des avances qui couvre l'OM (instantané, paraphe archivé, même code de vérification) ; clé de cache incluant le statut de l'état.</w:t>
            </w:r>
          </w:p>
        </w:tc>
        <w:tc>
          <w:tcPr>
            <w:tcW w:type="dxa" w:w="1474"/>
          </w:tcPr>
          <w:p>
            <w:r/>
            <w:r>
              <w:rPr>
                <w:b w:val="0"/>
                <w:sz w:val="19"/>
              </w:rPr>
              <w:t>§4.4</w:t>
            </w:r>
          </w:p>
        </w:tc>
      </w:tr>
      <w:tr>
        <w:tc>
          <w:tcPr>
            <w:tcW w:type="dxa" w:w="2041"/>
          </w:tcPr>
          <w:p>
            <w:r/>
            <w:r>
              <w:rPr>
                <w:b w:val="0"/>
                <w:sz w:val="19"/>
              </w:rPr>
              <w:t>Restauration</w:t>
            </w:r>
          </w:p>
        </w:tc>
        <w:tc>
          <w:tcPr>
            <w:tcW w:type="dxa" w:w="6009"/>
          </w:tcPr>
          <w:p>
            <w:r/>
            <w:r>
              <w:rPr>
                <w:b w:val="0"/>
                <w:sz w:val="19"/>
              </w:rPr>
              <w:t>db:restore purge la matrice des permissions mise en cache (rememberForever) ; settings.json et fichiers du disque local hors sauvegarde.</w:t>
            </w:r>
          </w:p>
        </w:tc>
        <w:tc>
          <w:tcPr>
            <w:tcW w:type="dxa" w:w="1474"/>
          </w:tcPr>
          <w:p>
            <w:r/>
            <w:r>
              <w:rPr>
                <w:b w:val="0"/>
                <w:sz w:val="19"/>
              </w:rPr>
              <w:t>§4.7, §6.2.1</w:t>
            </w:r>
          </w:p>
        </w:tc>
      </w:tr>
      <w:tr>
        <w:tc>
          <w:tcPr>
            <w:tcW w:type="dxa" w:w="2041"/>
          </w:tcPr>
          <w:p>
            <w:r/>
            <w:r>
              <w:rPr>
                <w:b w:val="0"/>
                <w:sz w:val="19"/>
              </w:rPr>
              <w:t>Files d'attente</w:t>
            </w:r>
          </w:p>
        </w:tc>
        <w:tc>
          <w:tcPr>
            <w:tcW w:type="dxa" w:w="6009"/>
          </w:tcPr>
          <w:p>
            <w:r/>
            <w:r>
              <w:rPr>
                <w:b w:val="0"/>
                <w:sz w:val="19"/>
              </w:rPr>
              <w:t>Échec définitif d'un gros lot : le lot passe ERREUR par LotPaiementService::marquerErreur (versements EN_ATTENTE, audit ERROR_LOT) ; la tâche Cron du worker nomme les trois files.</w:t>
            </w:r>
          </w:p>
        </w:tc>
        <w:tc>
          <w:tcPr>
            <w:tcW w:type="dxa" w:w="1474"/>
          </w:tcPr>
          <w:p>
            <w:r/>
            <w:r>
              <w:rPr>
                <w:b w:val="0"/>
                <w:sz w:val="19"/>
              </w:rPr>
              <w:t>§4.3, §9.3</w:t>
            </w:r>
          </w:p>
        </w:tc>
      </w:tr>
      <w:tr>
        <w:tc>
          <w:tcPr>
            <w:tcW w:type="dxa" w:w="2041"/>
          </w:tcPr>
          <w:p>
            <w:r/>
            <w:r>
              <w:rPr>
                <w:b w:val="0"/>
                <w:sz w:val="19"/>
              </w:rPr>
              <w:t>Sauvegardes</w:t>
            </w:r>
          </w:p>
        </w:tc>
        <w:tc>
          <w:tcPr>
            <w:tcW w:type="dxa" w:w="6009"/>
          </w:tcPr>
          <w:p>
            <w:r/>
            <w:r>
              <w:rPr>
                <w:b w:val="0"/>
                <w:sz w:val="19"/>
              </w:rPr>
              <w:t>Liste triée par date du fichier (la plus récente en tête), et non plus par nom.</w:t>
            </w:r>
          </w:p>
        </w:tc>
        <w:tc>
          <w:tcPr>
            <w:tcW w:type="dxa" w:w="1474"/>
          </w:tcPr>
          <w:p>
            <w:r/>
            <w:r>
              <w:rPr>
                <w:b w:val="0"/>
                <w:sz w:val="19"/>
              </w:rPr>
              <w:t>§4.7</w:t>
            </w:r>
          </w:p>
        </w:tc>
      </w:tr>
      <w:tr>
        <w:tc>
          <w:tcPr>
            <w:tcW w:type="dxa" w:w="2041"/>
          </w:tcPr>
          <w:p>
            <w:r/>
            <w:r>
              <w:rPr>
                <w:b w:val="0"/>
                <w:sz w:val="19"/>
              </w:rPr>
              <w:t>Référence API</w:t>
            </w:r>
          </w:p>
        </w:tc>
        <w:tc>
          <w:tcPr>
            <w:tcW w:type="dxa" w:w="6009"/>
          </w:tcPr>
          <w:p>
            <w:r/>
            <w:r>
              <w:rPr>
                <w:b w:val="0"/>
                <w:sz w:val="19"/>
              </w:rPr>
              <w:t>backend/docs/openapi.yaml réécrite sur les routes réelles (96 opérations, permission x-permission) et verrouillée par OpenApiTest.</w:t>
            </w:r>
          </w:p>
        </w:tc>
        <w:tc>
          <w:tcPr>
            <w:tcW w:type="dxa" w:w="1474"/>
          </w:tcPr>
          <w:p>
            <w:r/>
            <w:r>
              <w:rPr>
                <w:b w:val="0"/>
                <w:sz w:val="19"/>
              </w:rPr>
              <w:t>§7.1, §10</w:t>
            </w:r>
          </w:p>
        </w:tc>
      </w:tr>
      <w:tr>
        <w:tc>
          <w:tcPr>
            <w:tcW w:type="dxa" w:w="2041"/>
          </w:tcPr>
          <w:p>
            <w:r/>
            <w:r>
              <w:rPr>
                <w:b w:val="0"/>
                <w:sz w:val="19"/>
              </w:rPr>
              <w:t>Amendement</w:t>
            </w:r>
          </w:p>
        </w:tc>
        <w:tc>
          <w:tcPr>
            <w:tcW w:type="dxa" w:w="6009"/>
          </w:tcPr>
          <w:p>
            <w:r/>
            <w:r>
              <w:rPr>
                <w:b w:val="0"/>
                <w:sz w:val="19"/>
              </w:rPr>
              <w:t>Deux amendements dans la même seconde : le dernier est départagé par l'id (PDF, document de retenue, journal de la fiche).</w:t>
            </w:r>
          </w:p>
        </w:tc>
        <w:tc>
          <w:tcPr>
            <w:tcW w:type="dxa" w:w="1474"/>
          </w:tcPr>
          <w:p>
            <w:r/>
            <w:r>
              <w:rPr>
                <w:b w:val="0"/>
                <w:sz w:val="19"/>
              </w:rPr>
              <w:t>§4.4</w:t>
            </w:r>
          </w:p>
        </w:tc>
      </w:tr>
      <w:tr>
        <w:tc>
          <w:tcPr>
            <w:tcW w:type="dxa" w:w="2041"/>
          </w:tcPr>
          <w:p>
            <w:r/>
            <w:r>
              <w:rPr>
                <w:b w:val="0"/>
                <w:sz w:val="19"/>
              </w:rPr>
              <w:t>Fiche de l'OM</w:t>
            </w:r>
          </w:p>
        </w:tc>
        <w:tc>
          <w:tcPr>
            <w:tcW w:type="dxa" w:w="6009"/>
          </w:tcPr>
          <w:p>
            <w:r/>
            <w:r>
              <w:rPr>
                <w:b w:val="0"/>
                <w:sz w:val="19"/>
              </w:rPr>
              <w:t>Lien « PDF de l'OM » vers l'écran du PDF officiel (OM-07), seul accès depuis l'interface une fois l'OM validé.</w:t>
            </w:r>
          </w:p>
        </w:tc>
        <w:tc>
          <w:tcPr>
            <w:tcW w:type="dxa" w:w="1474"/>
          </w:tcPr>
          <w:p>
            <w:r/>
            <w:r>
              <w:rPr>
                <w:b w:val="0"/>
                <w:sz w:val="19"/>
              </w:rPr>
              <w:t>§4.4</w:t>
            </w:r>
          </w:p>
        </w:tc>
      </w:tr>
      <w:tr>
        <w:tc>
          <w:tcPr>
            <w:tcW w:type="dxa" w:w="2041"/>
          </w:tcPr>
          <w:p>
            <w:r/>
            <w:r>
              <w:rPr>
                <w:b w:val="0"/>
                <w:sz w:val="19"/>
              </w:rPr>
              <w:t>Code mort</w:t>
            </w:r>
          </w:p>
        </w:tc>
        <w:tc>
          <w:tcPr>
            <w:tcW w:type="dxa" w:w="6009"/>
          </w:tcPr>
          <w:p>
            <w:r/>
            <w:r>
              <w:rPr>
                <w:b w:val="0"/>
                <w:sz w:val="19"/>
              </w:rPr>
              <w:t>Form Requests StoreOrdreMissionRequest / UpdateOrdreMissionRequest supprimées (les OM ne se créent que via /missions).</w:t>
            </w:r>
          </w:p>
        </w:tc>
        <w:tc>
          <w:tcPr>
            <w:tcW w:type="dxa" w:w="1474"/>
          </w:tcPr>
          <w:p>
            <w:r/>
            <w:r>
              <w:rPr>
                <w:b w:val="0"/>
                <w:sz w:val="19"/>
              </w:rPr>
              <w:t>§2.3, §9.5</w:t>
            </w:r>
          </w:p>
        </w:tc>
      </w:tr>
    </w:tbl>
    <w:p/>
    <w:p>
      <w:r>
        <w:br w:type="page"/>
      </w:r>
    </w:p>
    <w:p>
      <w:pPr>
        <w:pStyle w:val="Heading1"/>
      </w:pPr>
      <w:r>
        <w:t>1. Introduction et contexte</w:t>
      </w:r>
    </w:p>
    <w:p>
      <w:pPr>
        <w:pStyle w:val="Heading2"/>
      </w:pPr>
      <w:r>
        <w:t>1.1 Présentation du projet</w:t>
      </w:r>
    </w:p>
    <w:p>
      <w:r>
        <w:rPr>
          <w:b w:val="0"/>
          <w:i w:val="0"/>
        </w:rPr>
        <w:t>L'application ANaTT de gestion des ordres de mission est une application web qui assure le suivi des ordres de mission (OM) émis par SEMO et la génération des fichiers de paiement Mobile Money (MTN, Moov) correspondant aux indemnités de mission (per diem). Elle dématérialise la chaîne qui va de la retranscription des OM jusqu'à la production des fichiers de virement à déposer sur les plateformes des opérateurs.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Règle d'or — périmètre : </w:t>
            </w:r>
            <w:r>
              <w:rPr>
                <w:sz w:val="20"/>
              </w:rPr>
              <w:t>L'application NE crée PAS les ordres de mission (c'est SEMO qui les émet) et NE réalise PAS les paiements (effectués sur les plateformes MTN / Moov). Elle RETRANSCRIT les OM puis GÉNÈRE les fichiers de paiement. Conséquences directes : aucune API SEMO, aucune API de décaissement, et aucun réimport de fichier résultat opérateur (la confirmation des paiements est manuelle).</w:t>
            </w:r>
          </w:p>
        </w:tc>
      </w:tr>
    </w:tbl>
    <w:p/>
    <w:p>
      <w:pPr>
        <w:pStyle w:val="Heading2"/>
      </w:pPr>
      <w:r>
        <w:t>1.2 Périmètre fonctionnel</w:t>
      </w:r>
    </w:p>
    <w:p>
      <w:r>
        <w:rPr>
          <w:b w:val="0"/>
          <w:i w:val="0"/>
        </w:rPr>
        <w:t>Le système couvre les domaines suivants :</w:t>
      </w:r>
    </w:p>
    <w:p>
      <w:pPr>
        <w:pStyle w:val="ListBullet"/>
      </w:pPr>
      <w:r>
        <w:t>Retranscription des ordres de mission émis par SEMO, regroupés par mission (événement).</w:t>
      </w:r>
    </w:p>
    <w:p>
      <w:pPr>
        <w:pStyle w:val="ListBullet"/>
      </w:pPr>
      <w:r>
        <w:t>Référentiel des agents bénéficiaires (identité, catégorie, téléphone et opérateur Mobile Money).</w:t>
      </w:r>
    </w:p>
    <w:p>
      <w:pPr>
        <w:pStyle w:val="ListBullet"/>
      </w:pPr>
      <w:r>
        <w:t>Calcul automatique des indemnités (per diem) selon le barème officiel ANaTT.</w:t>
      </w:r>
    </w:p>
    <w:p>
      <w:pPr>
        <w:pStyle w:val="ListBullet"/>
      </w:pPr>
      <w:r>
        <w:t>Circuit de validation de l'état de paiement de la mission en trois niveaux (contrôleur, DAF, Directeur Général).</w:t>
      </w:r>
    </w:p>
    <w:p>
      <w:pPr>
        <w:pStyle w:val="ListBullet"/>
      </w:pPr>
      <w:r>
        <w:t>Génération des fichiers de virement Mobile Money (.txt MTN / .xlsx Moov) et confirmation manuelle.</w:t>
      </w:r>
    </w:p>
    <w:p>
      <w:pPr>
        <w:pStyle w:val="ListBullet"/>
      </w:pPr>
      <w:r>
        <w:t>Amendement des OM après paiement de l'avance (avenant) et régularisation des trop-perçus (retenue sur salaire, hors application).</w:t>
      </w:r>
    </w:p>
    <w:p>
      <w:pPr>
        <w:pStyle w:val="ListBullet"/>
      </w:pPr>
      <w:r>
        <w:t>Notifications internes aux acteurs du circuit (état à signer, état validé / rejeté, trop-perçu, lot confirmé).</w:t>
      </w:r>
    </w:p>
    <w:p>
      <w:pPr>
        <w:pStyle w:val="ListBullet"/>
      </w:pPr>
      <w:r>
        <w:t>Génération de documents officiels (OM en PDF) et d'états/rapports (Excel, PDF).</w:t>
      </w:r>
    </w:p>
    <w:p>
      <w:pPr>
        <w:pStyle w:val="ListBullet"/>
      </w:pPr>
      <w:r>
        <w:t>Audit et traçabilité complète des actions sensibles.</w:t>
      </w:r>
    </w:p>
    <w:p>
      <w:pPr>
        <w:pStyle w:val="Heading2"/>
      </w:pPr>
      <w:r>
        <w:t>1.3 Acteurs et profils utilisateurs</w:t>
      </w:r>
    </w:p>
    <w:p>
      <w:r>
        <w:rPr>
          <w:b w:val="0"/>
          <w:i w:val="0"/>
        </w:rPr>
        <w:t>L'autorisation repose sur 8 profils (rôles), avec une attribution par CLÉ DE PERMISSION (et non par appartenance hiérarchique). Le circuit de validation porte sur l'état de paiement de la mission et enchaîne trois signataires : contrôleur, DAF, puis Directeur Général. Les OM proviennent de SEMO.</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Profil</w:t>
            </w:r>
          </w:p>
        </w:tc>
        <w:tc>
          <w:tcPr>
            <w:tcW w:type="dxa" w:w="7257"/>
            <w:shd w:val="clear" w:fill="1D9E4F"/>
          </w:tcPr>
          <w:p>
            <w:r/>
            <w:r>
              <w:rPr>
                <w:b/>
                <w:color w:val="FFFFFF"/>
                <w:sz w:val="20"/>
              </w:rPr>
              <w:t>Responsabilités principales</w:t>
            </w:r>
          </w:p>
        </w:tc>
      </w:tr>
      <w:tr>
        <w:tc>
          <w:tcPr>
            <w:tcW w:type="dxa" w:w="2268"/>
          </w:tcPr>
          <w:p>
            <w:r/>
            <w:r>
              <w:rPr>
                <w:b w:val="0"/>
                <w:sz w:val="19"/>
              </w:rPr>
              <w:t>SUPER_ADMIN</w:t>
            </w:r>
          </w:p>
        </w:tc>
        <w:tc>
          <w:tcPr>
            <w:tcW w:type="dxa" w:w="7257"/>
          </w:tcPr>
          <w:p>
            <w:r/>
            <w:r>
              <w:rPr>
                <w:b w:val="0"/>
                <w:sz w:val="19"/>
              </w:rPr>
              <w:t>Accès total (passe toute garde). Seul à gérer les super administrateurs et les paramètres système. Créé à l'installation.</w:t>
            </w:r>
          </w:p>
        </w:tc>
      </w:tr>
      <w:tr>
        <w:tc>
          <w:tcPr>
            <w:tcW w:type="dxa" w:w="2268"/>
          </w:tcPr>
          <w:p>
            <w:r/>
            <w:r>
              <w:rPr>
                <w:b w:val="0"/>
                <w:sz w:val="19"/>
              </w:rPr>
              <w:t>ADMIN</w:t>
            </w:r>
          </w:p>
        </w:tc>
        <w:tc>
          <w:tcPr>
            <w:tcW w:type="dxa" w:w="7257"/>
          </w:tcPr>
          <w:p>
            <w:r/>
            <w:r>
              <w:rPr>
                <w:b w:val="0"/>
                <w:sz w:val="19"/>
              </w:rPr>
              <w:t>Utilisateurs (hors super admins), référentiels, barème, audit. Supervise sans exécuter les paiements.</w:t>
            </w:r>
          </w:p>
        </w:tc>
      </w:tr>
      <w:tr>
        <w:tc>
          <w:tcPr>
            <w:tcW w:type="dxa" w:w="2268"/>
          </w:tcPr>
          <w:p>
            <w:r/>
            <w:r>
              <w:rPr>
                <w:b w:val="0"/>
                <w:sz w:val="19"/>
              </w:rPr>
              <w:t>GESTIONNAIRE_OM</w:t>
            </w:r>
          </w:p>
        </w:tc>
        <w:tc>
          <w:tcPr>
            <w:tcW w:type="dxa" w:w="7257"/>
          </w:tcPr>
          <w:p>
            <w:r/>
            <w:r>
              <w:rPr>
                <w:b w:val="0"/>
                <w:sz w:val="19"/>
              </w:rPr>
              <w:t>Retranscrit et gère les missions, les OM et les agents ; établit le récapitulatif de l'état.</w:t>
            </w:r>
          </w:p>
        </w:tc>
      </w:tr>
      <w:tr>
        <w:tc>
          <w:tcPr>
            <w:tcW w:type="dxa" w:w="2268"/>
          </w:tcPr>
          <w:p>
            <w:r/>
            <w:r>
              <w:rPr>
                <w:b w:val="0"/>
                <w:sz w:val="19"/>
              </w:rPr>
              <w:t>AGENT_FINANCIER</w:t>
            </w:r>
          </w:p>
        </w:tc>
        <w:tc>
          <w:tcPr>
            <w:tcW w:type="dxa" w:w="7257"/>
          </w:tcPr>
          <w:p>
            <w:r/>
            <w:r>
              <w:rPr>
                <w:b w:val="0"/>
                <w:sz w:val="19"/>
              </w:rPr>
              <w:t>Génère les fichiers MTN/Moov et confirme les paiements.</w:t>
            </w:r>
          </w:p>
        </w:tc>
      </w:tr>
      <w:tr>
        <w:tc>
          <w:tcPr>
            <w:tcW w:type="dxa" w:w="2268"/>
          </w:tcPr>
          <w:p>
            <w:r/>
            <w:r>
              <w:rPr>
                <w:b w:val="0"/>
                <w:sz w:val="19"/>
              </w:rPr>
              <w:t>CONTROLEUR</w:t>
            </w:r>
          </w:p>
        </w:tc>
        <w:tc>
          <w:tcPr>
            <w:tcW w:type="dxa" w:w="7257"/>
          </w:tcPr>
          <w:p>
            <w:r/>
            <w:r>
              <w:rPr>
                <w:b w:val="0"/>
                <w:sz w:val="19"/>
              </w:rPr>
              <w:t>Étape 1 : contrôle de conformité de l'état de paiement ; consulte paiements et audit.</w:t>
            </w:r>
          </w:p>
        </w:tc>
      </w:tr>
      <w:tr>
        <w:tc>
          <w:tcPr>
            <w:tcW w:type="dxa" w:w="2268"/>
          </w:tcPr>
          <w:p>
            <w:r/>
            <w:r>
              <w:rPr>
                <w:b w:val="0"/>
                <w:sz w:val="19"/>
              </w:rPr>
              <w:t>DAF</w:t>
            </w:r>
          </w:p>
        </w:tc>
        <w:tc>
          <w:tcPr>
            <w:tcW w:type="dxa" w:w="7257"/>
          </w:tcPr>
          <w:p>
            <w:r/>
            <w:r>
              <w:rPr>
                <w:b w:val="0"/>
                <w:sz w:val="19"/>
              </w:rPr>
              <w:t>Étape 2 : appose le visa « Vu » sur l'état (Directeur de l'Administration et des Finances).</w:t>
            </w:r>
          </w:p>
        </w:tc>
      </w:tr>
      <w:tr>
        <w:tc>
          <w:tcPr>
            <w:tcW w:type="dxa" w:w="2268"/>
          </w:tcPr>
          <w:p>
            <w:r/>
            <w:r>
              <w:rPr>
                <w:b w:val="0"/>
                <w:sz w:val="19"/>
              </w:rPr>
              <w:t>DG</w:t>
            </w:r>
          </w:p>
        </w:tc>
        <w:tc>
          <w:tcPr>
            <w:tcW w:type="dxa" w:w="7257"/>
          </w:tcPr>
          <w:p>
            <w:r/>
            <w:r>
              <w:rPr>
                <w:b w:val="0"/>
                <w:sz w:val="19"/>
              </w:rPr>
              <w:t>Étape 3 : valide définitivement l'état, ce qui ouvre le paiement (Directeur Général).</w:t>
            </w:r>
          </w:p>
        </w:tc>
      </w:tr>
      <w:tr>
        <w:tc>
          <w:tcPr>
            <w:tcW w:type="dxa" w:w="2268"/>
          </w:tcPr>
          <w:p>
            <w:r/>
            <w:r>
              <w:rPr>
                <w:b w:val="0"/>
                <w:sz w:val="19"/>
              </w:rPr>
              <w:t>LECTEUR</w:t>
            </w:r>
          </w:p>
        </w:tc>
        <w:tc>
          <w:tcPr>
            <w:tcW w:type="dxa" w:w="7257"/>
          </w:tcPr>
          <w:p>
            <w:r/>
            <w:r>
              <w:rPr>
                <w:b w:val="0"/>
                <w:sz w:val="19"/>
              </w:rPr>
              <w:t>Lecture seule (tableau de bord, OM, rapports).</w:t>
            </w:r>
          </w:p>
        </w:tc>
      </w:tr>
    </w:tbl>
    <w:p/>
    <w:p>
      <w:r>
        <w:rPr>
          <w:b w:val="0"/>
          <w:i/>
          <w:color w:val="4B5563"/>
        </w:rPr>
        <w:t>Séparation ordonnateur / payeur : le DAF et le DG autorisent, l'agent financier exécute. Ni le DAF ni le DG ne détiennent paiements.generer/confirmer ; une même personne ne peut porter le visa DAF et la validation finale d'un même état.</w:t>
      </w:r>
    </w:p>
    <w:p>
      <w:pPr>
        <w:pStyle w:val="Heading2"/>
      </w:pPr>
      <w:r>
        <w:t>1.4 Contraintes et exigences</w:t>
      </w:r>
    </w:p>
    <w:p>
      <w:pPr>
        <w:pStyle w:val="ListBullet"/>
      </w:pPr>
      <w:r>
        <w:t>Authentification obligatoire par tokens Laravel Sanctum (Bearer).</w:t>
      </w:r>
    </w:p>
    <w:p>
      <w:pPr>
        <w:pStyle w:val="ListBullet"/>
      </w:pPr>
      <w:r>
        <w:t>Autorisation fine par permission (middleware permission:, Gates, Gate::before pour le super admin).</w:t>
      </w:r>
    </w:p>
    <w:p>
      <w:pPr>
        <w:pStyle w:val="ListBullet"/>
      </w:pPr>
      <w:r>
        <w:t>Référence SEMO unique par OM (clé naturelle anti-doublon).</w:t>
      </w:r>
    </w:p>
    <w:p>
      <w:pPr>
        <w:pStyle w:val="ListBullet"/>
      </w:pPr>
      <w:r>
        <w:t>Idempotence des paiements : un versement confirmé — ou porté par un lot confirmé — n'est jamais réinclus dans un nouveau fichier.</w:t>
      </w:r>
    </w:p>
    <w:p>
      <w:pPr>
        <w:pStyle w:val="ListBullet"/>
      </w:pPr>
      <w:r>
        <w:t>Journalisation (audit log) de toutes les actions sensibles.</w:t>
      </w:r>
    </w:p>
    <w:p>
      <w:pPr>
        <w:pStyle w:val="ListBullet"/>
      </w:pPr>
      <w:r>
        <w:t>Formats de fichiers MTN/Moov strictement conformes aux gabarits validés par les opérateurs.</w:t>
      </w:r>
    </w:p>
    <w:p>
      <w:pPr>
        <w:pStyle w:val="ListBullet"/>
      </w:pPr>
      <w:r>
        <w:t>Export PDF des OM conforme aux standards administratifs (en-tête officiel ANaTT).</w:t>
      </w:r>
    </w:p>
    <w:p>
      <w:pPr>
        <w:pStyle w:val="Heading1"/>
      </w:pPr>
      <w:r>
        <w:t>2. Architecture technique</w:t>
      </w:r>
    </w:p>
    <w:p>
      <w:pPr>
        <w:pStyle w:val="Heading2"/>
      </w:pPr>
      <w:r>
        <w:t>2.1 Vue d'ensemble</w:t>
      </w:r>
    </w:p>
    <w:p>
      <w:r>
        <w:rPr>
          <w:b w:val="0"/>
          <w:i w:val="0"/>
        </w:rPr>
        <w:t>Le système suit une architecture en couches découplées : une SPA (frontend) consomme une API REST (backend) protégée par tokens. Cette séparation facilite la maintenance, les tests et le déploiement.</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Architecture : </w:t>
            </w:r>
            <w:r>
              <w:rPr>
                <w:sz w:val="20"/>
              </w:rPr>
              <w:t>SPA Vue 3 (frontend) → API REST Laravel 12 (backend) → base MySQL. Communication HTTP/HTTPS avec tokens Bearer (Sanctum). Files de travaux (queue) pour les générations volumineuses (gros lots de paiement, exports de rapports). Déploiement : WampServer + start-dev.ps1 (dev) ; hébergement cPanel mutualisé (prod, DEPLOY-CPANEL.md).</w:t>
            </w:r>
          </w:p>
        </w:tc>
      </w:tr>
    </w:tbl>
    <w:p/>
    <w:p>
      <w:pPr>
        <w:pStyle w:val="Heading2"/>
      </w:pPr>
      <w:r>
        <w:t>2.2 Stack technologique</w:t>
      </w:r>
    </w:p>
    <w:p>
      <w:pPr>
        <w:pStyle w:val="Heading3"/>
      </w:pPr>
      <w:r>
        <w:t>2.2.1 Frontend (interface utilisateur)</w:t>
      </w:r>
    </w:p>
    <w:tbl>
      <w:tblPr>
        <w:tblStyle w:val="TableGrid"/>
        <w:tblW w:type="auto" w:w="0"/>
        <w:jc w:val="center"/>
        <w:tblLayout w:type="fixed"/>
        <w:tblLook w:firstColumn="1" w:firstRow="1" w:lastColumn="0" w:lastRow="0" w:noHBand="0" w:noVBand="1" w:val="04A0"/>
      </w:tblPr>
      <w:tblGrid>
        <w:gridCol w:w="2608"/>
        <w:gridCol w:w="2268"/>
        <w:gridCol w:w="4649"/>
      </w:tblGrid>
      <w:tr>
        <w:tc>
          <w:tcPr>
            <w:tcW w:type="dxa" w:w="2608"/>
            <w:shd w:val="clear" w:fill="1D9E4F"/>
          </w:tcPr>
          <w:p>
            <w:r/>
            <w:r>
              <w:rPr>
                <w:b/>
                <w:color w:val="FFFFFF"/>
                <w:sz w:val="20"/>
              </w:rPr>
              <w:t>Technologie</w:t>
            </w:r>
          </w:p>
        </w:tc>
        <w:tc>
          <w:tcPr>
            <w:tcW w:type="dxa" w:w="2268"/>
            <w:shd w:val="clear" w:fill="1D9E4F"/>
          </w:tcPr>
          <w:p>
            <w:r/>
            <w:r>
              <w:rPr>
                <w:b/>
                <w:color w:val="FFFFFF"/>
                <w:sz w:val="20"/>
              </w:rPr>
              <w:t>Version</w:t>
            </w:r>
          </w:p>
        </w:tc>
        <w:tc>
          <w:tcPr>
            <w:tcW w:type="dxa" w:w="4649"/>
            <w:shd w:val="clear" w:fill="1D9E4F"/>
          </w:tcPr>
          <w:p>
            <w:r/>
            <w:r>
              <w:rPr>
                <w:b/>
                <w:color w:val="FFFFFF"/>
                <w:sz w:val="20"/>
              </w:rPr>
              <w:t>Usage</w:t>
            </w:r>
          </w:p>
        </w:tc>
      </w:tr>
      <w:tr>
        <w:tc>
          <w:tcPr>
            <w:tcW w:type="dxa" w:w="2608"/>
          </w:tcPr>
          <w:p>
            <w:r/>
            <w:r>
              <w:rPr>
                <w:b w:val="0"/>
                <w:sz w:val="19"/>
              </w:rPr>
              <w:t>Vue.js</w:t>
            </w:r>
          </w:p>
        </w:tc>
        <w:tc>
          <w:tcPr>
            <w:tcW w:type="dxa" w:w="2268"/>
          </w:tcPr>
          <w:p>
            <w:r/>
            <w:r>
              <w:rPr>
                <w:b w:val="0"/>
                <w:sz w:val="19"/>
              </w:rPr>
              <w:t>3.x (Composition API)</w:t>
            </w:r>
          </w:p>
        </w:tc>
        <w:tc>
          <w:tcPr>
            <w:tcW w:type="dxa" w:w="4649"/>
          </w:tcPr>
          <w:p>
            <w:r/>
            <w:r>
              <w:rPr>
                <w:b w:val="0"/>
                <w:sz w:val="19"/>
              </w:rPr>
              <w:t>Framework JavaScript principal</w:t>
            </w:r>
          </w:p>
        </w:tc>
      </w:tr>
      <w:tr>
        <w:tc>
          <w:tcPr>
            <w:tcW w:type="dxa" w:w="2608"/>
          </w:tcPr>
          <w:p>
            <w:r/>
            <w:r>
              <w:rPr>
                <w:b w:val="0"/>
                <w:sz w:val="19"/>
              </w:rPr>
              <w:t>TypeScript</w:t>
            </w:r>
          </w:p>
        </w:tc>
        <w:tc>
          <w:tcPr>
            <w:tcW w:type="dxa" w:w="2268"/>
          </w:tcPr>
          <w:p>
            <w:r/>
            <w:r>
              <w:rPr>
                <w:b w:val="0"/>
                <w:sz w:val="19"/>
              </w:rPr>
              <w:t>6.x</w:t>
            </w:r>
          </w:p>
        </w:tc>
        <w:tc>
          <w:tcPr>
            <w:tcW w:type="dxa" w:w="4649"/>
          </w:tcPr>
          <w:p>
            <w:r/>
            <w:r>
              <w:rPr>
                <w:b w:val="0"/>
                <w:sz w:val="19"/>
              </w:rPr>
              <w:t>Typage statique strict (vue-tsc)</w:t>
            </w:r>
          </w:p>
        </w:tc>
      </w:tr>
      <w:tr>
        <w:tc>
          <w:tcPr>
            <w:tcW w:type="dxa" w:w="2608"/>
          </w:tcPr>
          <w:p>
            <w:r/>
            <w:r>
              <w:rPr>
                <w:b w:val="0"/>
                <w:sz w:val="19"/>
              </w:rPr>
              <w:t>Vite</w:t>
            </w:r>
          </w:p>
        </w:tc>
        <w:tc>
          <w:tcPr>
            <w:tcW w:type="dxa" w:w="2268"/>
          </w:tcPr>
          <w:p>
            <w:r/>
            <w:r>
              <w:rPr>
                <w:b w:val="0"/>
                <w:sz w:val="19"/>
              </w:rPr>
              <w:t>8.x</w:t>
            </w:r>
          </w:p>
        </w:tc>
        <w:tc>
          <w:tcPr>
            <w:tcW w:type="dxa" w:w="4649"/>
          </w:tcPr>
          <w:p>
            <w:r/>
            <w:r>
              <w:rPr>
                <w:b w:val="0"/>
                <w:sz w:val="19"/>
              </w:rPr>
              <w:t>Build et serveur de développement</w:t>
            </w:r>
          </w:p>
        </w:tc>
      </w:tr>
      <w:tr>
        <w:tc>
          <w:tcPr>
            <w:tcW w:type="dxa" w:w="2608"/>
          </w:tcPr>
          <w:p>
            <w:r/>
            <w:r>
              <w:rPr>
                <w:b w:val="0"/>
                <w:sz w:val="19"/>
              </w:rPr>
              <w:t>Tailwind CSS</w:t>
            </w:r>
          </w:p>
        </w:tc>
        <w:tc>
          <w:tcPr>
            <w:tcW w:type="dxa" w:w="2268"/>
          </w:tcPr>
          <w:p>
            <w:r/>
            <w:r>
              <w:rPr>
                <w:b w:val="0"/>
                <w:sz w:val="19"/>
              </w:rPr>
              <w:t>3.4+</w:t>
            </w:r>
          </w:p>
        </w:tc>
        <w:tc>
          <w:tcPr>
            <w:tcW w:type="dxa" w:w="4649"/>
          </w:tcPr>
          <w:p>
            <w:r/>
            <w:r>
              <w:rPr>
                <w:b w:val="0"/>
                <w:sz w:val="19"/>
              </w:rPr>
              <w:t>Framework CSS utilitaire (charte ANaTT)</w:t>
            </w:r>
          </w:p>
        </w:tc>
      </w:tr>
      <w:tr>
        <w:tc>
          <w:tcPr>
            <w:tcW w:type="dxa" w:w="2608"/>
          </w:tcPr>
          <w:p>
            <w:r/>
            <w:r>
              <w:rPr>
                <w:b w:val="0"/>
                <w:sz w:val="19"/>
              </w:rPr>
              <w:t>Pinia</w:t>
            </w:r>
          </w:p>
        </w:tc>
        <w:tc>
          <w:tcPr>
            <w:tcW w:type="dxa" w:w="2268"/>
          </w:tcPr>
          <w:p>
            <w:r/>
            <w:r>
              <w:rPr>
                <w:b w:val="0"/>
                <w:sz w:val="19"/>
              </w:rPr>
              <w:t>3.x</w:t>
            </w:r>
          </w:p>
        </w:tc>
        <w:tc>
          <w:tcPr>
            <w:tcW w:type="dxa" w:w="4649"/>
          </w:tcPr>
          <w:p>
            <w:r/>
            <w:r>
              <w:rPr>
                <w:b w:val="0"/>
                <w:sz w:val="19"/>
              </w:rPr>
              <w:t>Gestion de l'état global (stores)</w:t>
            </w:r>
          </w:p>
        </w:tc>
      </w:tr>
      <w:tr>
        <w:tc>
          <w:tcPr>
            <w:tcW w:type="dxa" w:w="2608"/>
          </w:tcPr>
          <w:p>
            <w:r/>
            <w:r>
              <w:rPr>
                <w:b w:val="0"/>
                <w:sz w:val="19"/>
              </w:rPr>
              <w:t>Vue Router</w:t>
            </w:r>
          </w:p>
        </w:tc>
        <w:tc>
          <w:tcPr>
            <w:tcW w:type="dxa" w:w="2268"/>
          </w:tcPr>
          <w:p>
            <w:r/>
            <w:r>
              <w:rPr>
                <w:b w:val="0"/>
                <w:sz w:val="19"/>
              </w:rPr>
              <w:t>5.x</w:t>
            </w:r>
          </w:p>
        </w:tc>
        <w:tc>
          <w:tcPr>
            <w:tcW w:type="dxa" w:w="4649"/>
          </w:tcPr>
          <w:p>
            <w:r/>
            <w:r>
              <w:rPr>
                <w:b w:val="0"/>
                <w:sz w:val="19"/>
              </w:rPr>
              <w:t>Navigation SPA + guards d'authentification/permissions</w:t>
            </w:r>
          </w:p>
        </w:tc>
      </w:tr>
      <w:tr>
        <w:tc>
          <w:tcPr>
            <w:tcW w:type="dxa" w:w="2608"/>
          </w:tcPr>
          <w:p>
            <w:r/>
            <w:r>
              <w:rPr>
                <w:b w:val="0"/>
                <w:sz w:val="19"/>
              </w:rPr>
              <w:t>Axios</w:t>
            </w:r>
          </w:p>
        </w:tc>
        <w:tc>
          <w:tcPr>
            <w:tcW w:type="dxa" w:w="2268"/>
          </w:tcPr>
          <w:p>
            <w:r/>
            <w:r>
              <w:rPr>
                <w:b w:val="0"/>
                <w:sz w:val="19"/>
              </w:rPr>
              <w:t>1.x</w:t>
            </w:r>
          </w:p>
        </w:tc>
        <w:tc>
          <w:tcPr>
            <w:tcW w:type="dxa" w:w="4649"/>
          </w:tcPr>
          <w:p>
            <w:r/>
            <w:r>
              <w:rPr>
                <w:b w:val="0"/>
                <w:sz w:val="19"/>
              </w:rPr>
              <w:t>Client HTTP avec intercepteurs (token Bearer)</w:t>
            </w:r>
          </w:p>
        </w:tc>
      </w:tr>
      <w:tr>
        <w:tc>
          <w:tcPr>
            <w:tcW w:type="dxa" w:w="2608"/>
          </w:tcPr>
          <w:p>
            <w:r/>
            <w:r>
              <w:rPr>
                <w:b w:val="0"/>
                <w:sz w:val="19"/>
              </w:rPr>
              <w:t>Chart.js</w:t>
            </w:r>
          </w:p>
        </w:tc>
        <w:tc>
          <w:tcPr>
            <w:tcW w:type="dxa" w:w="2268"/>
          </w:tcPr>
          <w:p>
            <w:r/>
            <w:r>
              <w:rPr>
                <w:b w:val="0"/>
                <w:sz w:val="19"/>
              </w:rPr>
              <w:t>4.x</w:t>
            </w:r>
          </w:p>
        </w:tc>
        <w:tc>
          <w:tcPr>
            <w:tcW w:type="dxa" w:w="4649"/>
          </w:tcPr>
          <w:p>
            <w:r/>
            <w:r>
              <w:rPr>
                <w:b w:val="0"/>
                <w:sz w:val="19"/>
              </w:rPr>
              <w:t>Graphiques du tableau de bord et des rapports</w:t>
            </w:r>
          </w:p>
        </w:tc>
      </w:tr>
      <w:tr>
        <w:tc>
          <w:tcPr>
            <w:tcW w:type="dxa" w:w="2608"/>
          </w:tcPr>
          <w:p>
            <w:r/>
            <w:r>
              <w:rPr>
                <w:b w:val="0"/>
                <w:sz w:val="19"/>
              </w:rPr>
              <w:t>VuePDF</w:t>
            </w:r>
          </w:p>
        </w:tc>
        <w:tc>
          <w:tcPr>
            <w:tcW w:type="dxa" w:w="2268"/>
          </w:tcPr>
          <w:p>
            <w:r/>
            <w:r>
              <w:rPr>
                <w:b w:val="0"/>
                <w:sz w:val="19"/>
              </w:rPr>
              <w:t>—</w:t>
            </w:r>
          </w:p>
        </w:tc>
        <w:tc>
          <w:tcPr>
            <w:tcW w:type="dxa" w:w="4649"/>
          </w:tcPr>
          <w:p>
            <w:r/>
            <w:r>
              <w:rPr>
                <w:b w:val="0"/>
                <w:sz w:val="19"/>
              </w:rPr>
              <w:t>Aperçu PDF dans le navigateur</w:t>
            </w:r>
          </w:p>
        </w:tc>
      </w:tr>
      <w:tr>
        <w:tc>
          <w:tcPr>
            <w:tcW w:type="dxa" w:w="2608"/>
          </w:tcPr>
          <w:p>
            <w:r/>
            <w:r>
              <w:rPr>
                <w:b w:val="0"/>
                <w:sz w:val="19"/>
              </w:rPr>
              <w:t>Vitest</w:t>
            </w:r>
          </w:p>
        </w:tc>
        <w:tc>
          <w:tcPr>
            <w:tcW w:type="dxa" w:w="2268"/>
          </w:tcPr>
          <w:p>
            <w:r/>
            <w:r>
              <w:rPr>
                <w:b w:val="0"/>
                <w:sz w:val="19"/>
              </w:rPr>
              <w:t>4.x</w:t>
            </w:r>
          </w:p>
        </w:tc>
        <w:tc>
          <w:tcPr>
            <w:tcW w:type="dxa" w:w="4649"/>
          </w:tcPr>
          <w:p>
            <w:r/>
            <w:r>
              <w:rPr>
                <w:b w:val="0"/>
                <w:sz w:val="19"/>
              </w:rPr>
              <w:t>Tests unitaires et de composants (Vue Test Utils, jsdom)</w:t>
            </w:r>
          </w:p>
        </w:tc>
      </w:tr>
      <w:tr>
        <w:tc>
          <w:tcPr>
            <w:tcW w:type="dxa" w:w="2608"/>
          </w:tcPr>
          <w:p>
            <w:r/>
            <w:r>
              <w:rPr>
                <w:b w:val="0"/>
                <w:sz w:val="19"/>
              </w:rPr>
              <w:t>Playwright</w:t>
            </w:r>
          </w:p>
        </w:tc>
        <w:tc>
          <w:tcPr>
            <w:tcW w:type="dxa" w:w="2268"/>
          </w:tcPr>
          <w:p>
            <w:r/>
            <w:r>
              <w:rPr>
                <w:b w:val="0"/>
                <w:sz w:val="19"/>
              </w:rPr>
              <w:t>1.5x</w:t>
            </w:r>
          </w:p>
        </w:tc>
        <w:tc>
          <w:tcPr>
            <w:tcW w:type="dxa" w:w="4649"/>
          </w:tcPr>
          <w:p>
            <w:r/>
            <w:r>
              <w:rPr>
                <w:b w:val="0"/>
                <w:sz w:val="19"/>
              </w:rPr>
              <w:t>Test e2e du parcours critique (Chromium)</w:t>
            </w:r>
          </w:p>
        </w:tc>
      </w:tr>
    </w:tbl>
    <w:p/>
    <w:p>
      <w:pPr>
        <w:pStyle w:val="Heading3"/>
      </w:pPr>
      <w:r>
        <w:t>2.2.2 Backend (API et logique métier)</w:t>
      </w:r>
    </w:p>
    <w:tbl>
      <w:tblPr>
        <w:tblStyle w:val="TableGrid"/>
        <w:tblW w:type="auto" w:w="0"/>
        <w:jc w:val="center"/>
        <w:tblLayout w:type="fixed"/>
        <w:tblLook w:firstColumn="1" w:firstRow="1" w:lastColumn="0" w:lastRow="0" w:noHBand="0" w:noVBand="1" w:val="04A0"/>
      </w:tblPr>
      <w:tblGrid>
        <w:gridCol w:w="3402"/>
        <w:gridCol w:w="1928"/>
        <w:gridCol w:w="4195"/>
      </w:tblGrid>
      <w:tr>
        <w:tc>
          <w:tcPr>
            <w:tcW w:type="dxa" w:w="3402"/>
            <w:shd w:val="clear" w:fill="1D9E4F"/>
          </w:tcPr>
          <w:p>
            <w:r/>
            <w:r>
              <w:rPr>
                <w:b/>
                <w:color w:val="FFFFFF"/>
                <w:sz w:val="20"/>
              </w:rPr>
              <w:t>Technologie</w:t>
            </w:r>
          </w:p>
        </w:tc>
        <w:tc>
          <w:tcPr>
            <w:tcW w:type="dxa" w:w="1928"/>
            <w:shd w:val="clear" w:fill="1D9E4F"/>
          </w:tcPr>
          <w:p>
            <w:r/>
            <w:r>
              <w:rPr>
                <w:b/>
                <w:color w:val="FFFFFF"/>
                <w:sz w:val="20"/>
              </w:rPr>
              <w:t>Version</w:t>
            </w:r>
          </w:p>
        </w:tc>
        <w:tc>
          <w:tcPr>
            <w:tcW w:type="dxa" w:w="4195"/>
            <w:shd w:val="clear" w:fill="1D9E4F"/>
          </w:tcPr>
          <w:p>
            <w:r/>
            <w:r>
              <w:rPr>
                <w:b/>
                <w:color w:val="FFFFFF"/>
                <w:sz w:val="20"/>
              </w:rPr>
              <w:t>Usage</w:t>
            </w:r>
          </w:p>
        </w:tc>
      </w:tr>
      <w:tr>
        <w:tc>
          <w:tcPr>
            <w:tcW w:type="dxa" w:w="3402"/>
          </w:tcPr>
          <w:p>
            <w:r/>
            <w:r>
              <w:rPr>
                <w:b w:val="0"/>
                <w:sz w:val="19"/>
              </w:rPr>
              <w:t>Laravel</w:t>
            </w:r>
          </w:p>
        </w:tc>
        <w:tc>
          <w:tcPr>
            <w:tcW w:type="dxa" w:w="1928"/>
          </w:tcPr>
          <w:p>
            <w:r/>
            <w:r>
              <w:rPr>
                <w:b w:val="0"/>
                <w:sz w:val="19"/>
              </w:rPr>
              <w:t>12.x</w:t>
            </w:r>
          </w:p>
        </w:tc>
        <w:tc>
          <w:tcPr>
            <w:tcW w:type="dxa" w:w="4195"/>
          </w:tcPr>
          <w:p>
            <w:r/>
            <w:r>
              <w:rPr>
                <w:b w:val="0"/>
                <w:sz w:val="19"/>
              </w:rPr>
              <w:t>Framework PHP principal</w:t>
            </w:r>
          </w:p>
        </w:tc>
      </w:tr>
      <w:tr>
        <w:tc>
          <w:tcPr>
            <w:tcW w:type="dxa" w:w="3402"/>
          </w:tcPr>
          <w:p>
            <w:r/>
            <w:r>
              <w:rPr>
                <w:b w:val="0"/>
                <w:sz w:val="19"/>
              </w:rPr>
              <w:t>PHP</w:t>
            </w:r>
          </w:p>
        </w:tc>
        <w:tc>
          <w:tcPr>
            <w:tcW w:type="dxa" w:w="1928"/>
          </w:tcPr>
          <w:p>
            <w:r/>
            <w:r>
              <w:rPr>
                <w:b w:val="0"/>
                <w:sz w:val="19"/>
              </w:rPr>
              <w:t>8.4+</w:t>
            </w:r>
          </w:p>
        </w:tc>
        <w:tc>
          <w:tcPr>
            <w:tcW w:type="dxa" w:w="4195"/>
          </w:tcPr>
          <w:p>
            <w:r/>
            <w:r>
              <w:rPr>
                <w:b w:val="0"/>
                <w:sz w:val="19"/>
              </w:rPr>
              <w:t>Langage backend (minimum imposé par composer.lock : Symfony 8)</w:t>
            </w:r>
          </w:p>
        </w:tc>
      </w:tr>
      <w:tr>
        <w:tc>
          <w:tcPr>
            <w:tcW w:type="dxa" w:w="3402"/>
          </w:tcPr>
          <w:p>
            <w:r/>
            <w:r>
              <w:rPr>
                <w:b w:val="0"/>
                <w:sz w:val="19"/>
              </w:rPr>
              <w:t>Laravel Sanctum</w:t>
            </w:r>
          </w:p>
        </w:tc>
        <w:tc>
          <w:tcPr>
            <w:tcW w:type="dxa" w:w="1928"/>
          </w:tcPr>
          <w:p>
            <w:r/>
            <w:r>
              <w:rPr>
                <w:b w:val="0"/>
                <w:sz w:val="19"/>
              </w:rPr>
              <w:t>4.x</w:t>
            </w:r>
          </w:p>
        </w:tc>
        <w:tc>
          <w:tcPr>
            <w:tcW w:type="dxa" w:w="4195"/>
          </w:tcPr>
          <w:p>
            <w:r/>
            <w:r>
              <w:rPr>
                <w:b w:val="0"/>
                <w:sz w:val="19"/>
              </w:rPr>
              <w:t>Authentification API par tokens</w:t>
            </w:r>
          </w:p>
        </w:tc>
      </w:tr>
      <w:tr>
        <w:tc>
          <w:tcPr>
            <w:tcW w:type="dxa" w:w="3402"/>
          </w:tcPr>
          <w:p>
            <w:r/>
            <w:r>
              <w:rPr>
                <w:b w:val="0"/>
                <w:sz w:val="19"/>
              </w:rPr>
              <w:t>MySQL</w:t>
            </w:r>
          </w:p>
        </w:tc>
        <w:tc>
          <w:tcPr>
            <w:tcW w:type="dxa" w:w="1928"/>
          </w:tcPr>
          <w:p>
            <w:r/>
            <w:r>
              <w:rPr>
                <w:b w:val="0"/>
                <w:sz w:val="19"/>
              </w:rPr>
              <w:t>8.0</w:t>
            </w:r>
          </w:p>
        </w:tc>
        <w:tc>
          <w:tcPr>
            <w:tcW w:type="dxa" w:w="4195"/>
          </w:tcPr>
          <w:p>
            <w:r/>
            <w:r>
              <w:rPr>
                <w:b w:val="0"/>
                <w:sz w:val="19"/>
              </w:rPr>
              <w:t>Base de données (SQLite en tests)</w:t>
            </w:r>
          </w:p>
        </w:tc>
      </w:tr>
      <w:tr>
        <w:tc>
          <w:tcPr>
            <w:tcW w:type="dxa" w:w="3402"/>
          </w:tcPr>
          <w:p>
            <w:r/>
            <w:r>
              <w:rPr>
                <w:b w:val="0"/>
                <w:sz w:val="19"/>
              </w:rPr>
              <w:t>Redis</w:t>
            </w:r>
          </w:p>
        </w:tc>
        <w:tc>
          <w:tcPr>
            <w:tcW w:type="dxa" w:w="1928"/>
          </w:tcPr>
          <w:p>
            <w:r/>
            <w:r>
              <w:rPr>
                <w:b w:val="0"/>
                <w:sz w:val="19"/>
              </w:rPr>
              <w:t>7.x (optionnel)</w:t>
            </w:r>
          </w:p>
        </w:tc>
        <w:tc>
          <w:tcPr>
            <w:tcW w:type="dxa" w:w="4195"/>
          </w:tcPr>
          <w:p>
            <w:r/>
            <w:r>
              <w:rPr>
                <w:b w:val="0"/>
                <w:sz w:val="19"/>
              </w:rPr>
              <w:t>Cache et files (driver « database » utilisable sans Redis)</w:t>
            </w:r>
          </w:p>
        </w:tc>
      </w:tr>
      <w:tr>
        <w:tc>
          <w:tcPr>
            <w:tcW w:type="dxa" w:w="3402"/>
          </w:tcPr>
          <w:p>
            <w:r/>
            <w:r>
              <w:rPr>
                <w:b w:val="0"/>
                <w:sz w:val="19"/>
              </w:rPr>
              <w:t>DomPDF (barryvdh)</w:t>
            </w:r>
          </w:p>
        </w:tc>
        <w:tc>
          <w:tcPr>
            <w:tcW w:type="dxa" w:w="1928"/>
          </w:tcPr>
          <w:p>
            <w:r/>
            <w:r>
              <w:rPr>
                <w:b w:val="0"/>
                <w:sz w:val="19"/>
              </w:rPr>
              <w:t>3.1</w:t>
            </w:r>
          </w:p>
        </w:tc>
        <w:tc>
          <w:tcPr>
            <w:tcW w:type="dxa" w:w="4195"/>
          </w:tcPr>
          <w:p>
            <w:r/>
            <w:r>
              <w:rPr>
                <w:b w:val="0"/>
                <w:sz w:val="19"/>
              </w:rPr>
              <w:t>Génération des PDF (OM, états, document de retenue, rapports)</w:t>
            </w:r>
          </w:p>
        </w:tc>
      </w:tr>
      <w:tr>
        <w:tc>
          <w:tcPr>
            <w:tcW w:type="dxa" w:w="3402"/>
          </w:tcPr>
          <w:p>
            <w:r/>
            <w:r>
              <w:rPr>
                <w:b w:val="0"/>
                <w:sz w:val="19"/>
              </w:rPr>
              <w:t>Maatwebsite Excel / PhpSpreadsheet</w:t>
            </w:r>
          </w:p>
        </w:tc>
        <w:tc>
          <w:tcPr>
            <w:tcW w:type="dxa" w:w="1928"/>
          </w:tcPr>
          <w:p>
            <w:r/>
            <w:r>
              <w:rPr>
                <w:b w:val="0"/>
                <w:sz w:val="19"/>
              </w:rPr>
              <w:t>3.1</w:t>
            </w:r>
          </w:p>
        </w:tc>
        <w:tc>
          <w:tcPr>
            <w:tcW w:type="dxa" w:w="4195"/>
          </w:tcPr>
          <w:p>
            <w:r/>
            <w:r>
              <w:rPr>
                <w:b w:val="0"/>
                <w:sz w:val="19"/>
              </w:rPr>
              <w:t>Import agents et génération .xlsx Moov / exports</w:t>
            </w:r>
          </w:p>
        </w:tc>
      </w:tr>
      <w:tr>
        <w:tc>
          <w:tcPr>
            <w:tcW w:type="dxa" w:w="3402"/>
          </w:tcPr>
          <w:p>
            <w:r/>
            <w:r>
              <w:rPr>
                <w:b w:val="0"/>
                <w:sz w:val="19"/>
              </w:rPr>
              <w:t>Pest PHP</w:t>
            </w:r>
          </w:p>
        </w:tc>
        <w:tc>
          <w:tcPr>
            <w:tcW w:type="dxa" w:w="1928"/>
          </w:tcPr>
          <w:p>
            <w:r/>
            <w:r>
              <w:rPr>
                <w:b w:val="0"/>
                <w:sz w:val="19"/>
              </w:rPr>
              <w:t>3.x</w:t>
            </w:r>
          </w:p>
        </w:tc>
        <w:tc>
          <w:tcPr>
            <w:tcW w:type="dxa" w:w="4195"/>
          </w:tcPr>
          <w:p>
            <w:r/>
            <w:r>
              <w:rPr>
                <w:b w:val="0"/>
                <w:sz w:val="19"/>
              </w:rPr>
              <w:t>Tests unitaires et Feature (PHPUnit 11)</w:t>
            </w:r>
          </w:p>
        </w:tc>
      </w:tr>
    </w:tbl>
    <w:p/>
    <w:p>
      <w:pPr>
        <w:pStyle w:val="Heading2"/>
      </w:pPr>
      <w:r>
        <w:t>2.3 Structure du projet</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anatt-ordre-mission/</w:t>
            </w:r>
          </w:p>
          <w:p>
            <w:r>
              <w:rPr>
                <w:rFonts w:ascii="Consolas" w:hAnsi="Consolas"/>
                <w:color w:val="FFFFFF"/>
                <w:sz w:val="18"/>
              </w:rPr>
              <w:t xml:space="preserve">  frontend/                Application Vue 3 (42 écrans)</w:t>
            </w:r>
          </w:p>
          <w:p>
            <w:r>
              <w:rPr>
                <w:rFonts w:ascii="Consolas" w:hAnsi="Consolas"/>
                <w:color w:val="FFFFFF"/>
                <w:sz w:val="18"/>
              </w:rPr>
              <w:t xml:space="preserve">    src/views/             Pages par module (auth/, agents/, missions/, paiements/...)</w:t>
            </w:r>
          </w:p>
          <w:p>
            <w:r>
              <w:rPr>
                <w:rFonts w:ascii="Consolas" w:hAnsi="Consolas"/>
                <w:color w:val="FFFFFF"/>
                <w:sz w:val="18"/>
              </w:rPr>
              <w:t xml:space="preserve">    src/components/shared/  Composants réutilisables (AppTable, AppModal, AppBadge...)</w:t>
            </w:r>
          </w:p>
          <w:p>
            <w:r>
              <w:rPr>
                <w:rFonts w:ascii="Consolas" w:hAnsi="Consolas"/>
                <w:color w:val="FFFFFF"/>
                <w:sz w:val="18"/>
              </w:rPr>
              <w:t xml:space="preserve">    src/stores/            Pinia (auth, notifications, ordres-mission)</w:t>
            </w:r>
          </w:p>
          <w:p>
            <w:r>
              <w:rPr>
                <w:rFonts w:ascii="Consolas" w:hAnsi="Consolas"/>
                <w:color w:val="FFFFFF"/>
                <w:sz w:val="18"/>
              </w:rPr>
              <w:t xml:space="preserve">    src/composables/       Logique réutilisable (useApi, useAuth, usePartAvance, useSearch, useToast)</w:t>
            </w:r>
          </w:p>
          <w:p>
            <w:r>
              <w:rPr>
                <w:rFonts w:ascii="Consolas" w:hAnsi="Consolas"/>
                <w:color w:val="FFFFFF"/>
                <w:sz w:val="18"/>
              </w:rPr>
              <w:t xml:space="preserve">    src/utils/permissions.ts  Miroir RBAC frontend (guards + directive v-permission)</w:t>
            </w:r>
          </w:p>
          <w:p>
            <w:r>
              <w:rPr>
                <w:rFonts w:ascii="Consolas" w:hAnsi="Consolas"/>
                <w:color w:val="FFFFFF"/>
                <w:sz w:val="18"/>
              </w:rPr>
              <w:t xml:space="preserve">  backend/                 API Laravel 12</w:t>
            </w:r>
          </w:p>
          <w:p>
            <w:r>
              <w:rPr>
                <w:rFonts w:ascii="Consolas" w:hAnsi="Consolas"/>
                <w:color w:val="FFFFFF"/>
                <w:sz w:val="18"/>
              </w:rPr>
              <w:t xml:space="preserve">    app/Http/Controllers/Api/  Contrôleurs REST</w:t>
            </w:r>
          </w:p>
          <w:p>
            <w:r>
              <w:rPr>
                <w:rFonts w:ascii="Consolas" w:hAnsi="Consolas"/>
                <w:color w:val="FFFFFF"/>
                <w:sz w:val="18"/>
              </w:rPr>
              <w:t xml:space="preserve">    app/Http/Requests/     Form Requests (validation des écritures)</w:t>
            </w:r>
          </w:p>
          <w:p>
            <w:r>
              <w:rPr>
                <w:rFonts w:ascii="Consolas" w:hAnsi="Consolas"/>
                <w:color w:val="FFFFFF"/>
                <w:sz w:val="18"/>
              </w:rPr>
              <w:t xml:space="preserve">    app/Models/            Modèles Eloquent</w:t>
            </w:r>
          </w:p>
          <w:p>
            <w:r>
              <w:rPr>
                <w:rFonts w:ascii="Consolas" w:hAnsi="Consolas"/>
                <w:color w:val="FFFFFF"/>
                <w:sz w:val="18"/>
              </w:rPr>
              <w:t xml:space="preserve">    app/Services/          Logique métier (calcul, lots, barème, rapports, audit)</w:t>
            </w:r>
          </w:p>
          <w:p>
            <w:r>
              <w:rPr>
                <w:rFonts w:ascii="Consolas" w:hAnsi="Consolas"/>
                <w:color w:val="FFFFFF"/>
                <w:sz w:val="18"/>
              </w:rPr>
              <w:t xml:space="preserve">    app/Services/Paiement/  Générateurs MTN (.txt) et Moov (.xlsx)</w:t>
            </w:r>
          </w:p>
          <w:p>
            <w:r>
              <w:rPr>
                <w:rFonts w:ascii="Consolas" w:hAnsi="Consolas"/>
                <w:color w:val="FFFFFF"/>
                <w:sz w:val="18"/>
              </w:rPr>
              <w:t xml:space="preserve">    app/Support/Permissions  Source unique des clés de permission (RBAC)</w:t>
            </w:r>
          </w:p>
          <w:p>
            <w:r>
              <w:rPr>
                <w:rFonts w:ascii="Consolas" w:hAnsi="Consolas"/>
                <w:color w:val="FFFFFF"/>
                <w:sz w:val="18"/>
              </w:rPr>
              <w:t xml:space="preserve">    app/Support/PermissionRepository  Matrice effective (table role_permissions, cache)</w:t>
            </w:r>
          </w:p>
          <w:p>
            <w:r>
              <w:rPr>
                <w:rFonts w:ascii="Consolas" w:hAnsi="Consolas"/>
                <w:color w:val="FFFFFF"/>
                <w:sz w:val="18"/>
              </w:rPr>
              <w:t xml:space="preserve">    app/Console/Commands/  db:backup / db:restore</w:t>
            </w:r>
          </w:p>
          <w:p>
            <w:r>
              <w:rPr>
                <w:rFonts w:ascii="Consolas" w:hAnsi="Consolas"/>
                <w:color w:val="FFFFFF"/>
                <w:sz w:val="18"/>
              </w:rPr>
              <w:t xml:space="preserve">    app/Jobs/              Tâches asynchrones (gros lots, exports de rapports, e-mails)</w:t>
            </w:r>
          </w:p>
          <w:p>
            <w:r>
              <w:rPr>
                <w:rFonts w:ascii="Consolas" w:hAnsi="Consolas"/>
                <w:color w:val="FFFFFF"/>
                <w:sz w:val="18"/>
              </w:rPr>
              <w:t xml:space="preserve">    docs/openapi.yaml      Référence API (verrouillée par tests/Feature/OpenApiTest.php)</w:t>
            </w:r>
          </w:p>
          <w:p>
            <w:r>
              <w:rPr>
                <w:rFonts w:ascii="Consolas" w:hAnsi="Consolas"/>
                <w:color w:val="FFFFFF"/>
                <w:sz w:val="18"/>
              </w:rPr>
              <w:t xml:space="preserve">  docs/                    Documentation (.docx + scripts générateurs)</w:t>
            </w:r>
          </w:p>
          <w:p>
            <w:r>
              <w:rPr>
                <w:rFonts w:ascii="Consolas" w:hAnsi="Consolas"/>
                <w:color w:val="FFFFFF"/>
                <w:sz w:val="18"/>
              </w:rPr>
              <w:t xml:space="preserve">  CLAUDE.md                Contexte projet</w:t>
            </w:r>
          </w:p>
        </w:tc>
      </w:tr>
    </w:tbl>
    <w:p/>
    <w:p>
      <w:pPr>
        <w:pStyle w:val="Heading2"/>
      </w:pPr>
      <w:r>
        <w:t>2.4 Modèles de données</w:t>
      </w:r>
    </w:p>
    <w:p>
      <w:pPr>
        <w:pStyle w:val="Heading3"/>
      </w:pPr>
      <w:r>
        <w:t>2.4.1 Entités principales</w:t>
      </w:r>
    </w:p>
    <w:tbl>
      <w:tblPr>
        <w:tblStyle w:val="TableGrid"/>
        <w:tblW w:type="auto" w:w="0"/>
        <w:jc w:val="center"/>
        <w:tblLayout w:type="fixed"/>
        <w:tblLook w:firstColumn="1" w:firstRow="1" w:lastColumn="0" w:lastRow="0" w:noHBand="0" w:noVBand="1" w:val="04A0"/>
      </w:tblPr>
      <w:tblGrid>
        <w:gridCol w:w="2041"/>
        <w:gridCol w:w="2268"/>
        <w:gridCol w:w="5216"/>
      </w:tblGrid>
      <w:tr>
        <w:tc>
          <w:tcPr>
            <w:tcW w:type="dxa" w:w="2041"/>
            <w:shd w:val="clear" w:fill="1D9E4F"/>
          </w:tcPr>
          <w:p>
            <w:r/>
            <w:r>
              <w:rPr>
                <w:b/>
                <w:color w:val="FFFFFF"/>
                <w:sz w:val="20"/>
              </w:rPr>
              <w:t>Entité</w:t>
            </w:r>
          </w:p>
        </w:tc>
        <w:tc>
          <w:tcPr>
            <w:tcW w:type="dxa" w:w="2268"/>
            <w:shd w:val="clear" w:fill="1D9E4F"/>
          </w:tcPr>
          <w:p>
            <w:r/>
            <w:r>
              <w:rPr>
                <w:b/>
                <w:color w:val="FFFFFF"/>
                <w:sz w:val="20"/>
              </w:rPr>
              <w:t>Table SQL</w:t>
            </w:r>
          </w:p>
        </w:tc>
        <w:tc>
          <w:tcPr>
            <w:tcW w:type="dxa" w:w="5216"/>
            <w:shd w:val="clear" w:fill="1D9E4F"/>
          </w:tcPr>
          <w:p>
            <w:r/>
            <w:r>
              <w:rPr>
                <w:b/>
                <w:color w:val="FFFFFF"/>
                <w:sz w:val="20"/>
              </w:rPr>
              <w:t>Description</w:t>
            </w:r>
          </w:p>
        </w:tc>
      </w:tr>
      <w:tr>
        <w:tc>
          <w:tcPr>
            <w:tcW w:type="dxa" w:w="2041"/>
          </w:tcPr>
          <w:p>
            <w:r/>
            <w:r>
              <w:rPr>
                <w:b w:val="0"/>
                <w:sz w:val="19"/>
              </w:rPr>
              <w:t>User</w:t>
            </w:r>
          </w:p>
        </w:tc>
        <w:tc>
          <w:tcPr>
            <w:tcW w:type="dxa" w:w="2268"/>
          </w:tcPr>
          <w:p>
            <w:r/>
            <w:r>
              <w:rPr>
                <w:b w:val="0"/>
                <w:sz w:val="19"/>
              </w:rPr>
              <w:t>users</w:t>
            </w:r>
          </w:p>
        </w:tc>
        <w:tc>
          <w:tcPr>
            <w:tcW w:type="dxa" w:w="5216"/>
          </w:tcPr>
          <w:p>
            <w:r/>
            <w:r>
              <w:rPr>
                <w:b w:val="0"/>
                <w:sz w:val="19"/>
              </w:rPr>
              <w:t>Compte de connexion (email, password, rôle, actif).</w:t>
            </w:r>
          </w:p>
        </w:tc>
      </w:tr>
      <w:tr>
        <w:tc>
          <w:tcPr>
            <w:tcW w:type="dxa" w:w="2041"/>
          </w:tcPr>
          <w:p>
            <w:r/>
            <w:r>
              <w:rPr>
                <w:b w:val="0"/>
                <w:sz w:val="19"/>
              </w:rPr>
              <w:t>Agent</w:t>
            </w:r>
          </w:p>
        </w:tc>
        <w:tc>
          <w:tcPr>
            <w:tcW w:type="dxa" w:w="2268"/>
          </w:tcPr>
          <w:p>
            <w:r/>
            <w:r>
              <w:rPr>
                <w:b w:val="0"/>
                <w:sz w:val="19"/>
              </w:rPr>
              <w:t>agents</w:t>
            </w:r>
          </w:p>
        </w:tc>
        <w:tc>
          <w:tcPr>
            <w:tcW w:type="dxa" w:w="5216"/>
          </w:tcPr>
          <w:p>
            <w:r/>
            <w:r>
              <w:rPr>
                <w:b w:val="0"/>
                <w:sz w:val="19"/>
              </w:rPr>
              <w:t>Bénéficiaire (matricule, catégorie, téléphone, opérateur MM).</w:t>
            </w:r>
          </w:p>
        </w:tc>
      </w:tr>
      <w:tr>
        <w:tc>
          <w:tcPr>
            <w:tcW w:type="dxa" w:w="2041"/>
          </w:tcPr>
          <w:p>
            <w:r/>
            <w:r>
              <w:rPr>
                <w:b w:val="0"/>
                <w:sz w:val="19"/>
              </w:rPr>
              <w:t>Mission</w:t>
            </w:r>
          </w:p>
        </w:tc>
        <w:tc>
          <w:tcPr>
            <w:tcW w:type="dxa" w:w="2268"/>
          </w:tcPr>
          <w:p>
            <w:r/>
            <w:r>
              <w:rPr>
                <w:b w:val="0"/>
                <w:sz w:val="19"/>
              </w:rPr>
              <w:t>missions</w:t>
            </w:r>
          </w:p>
        </w:tc>
        <w:tc>
          <w:tcPr>
            <w:tcW w:type="dxa" w:w="5216"/>
          </w:tcPr>
          <w:p>
            <w:r/>
            <w:r>
              <w:rPr>
                <w:b w:val="0"/>
                <w:sz w:val="19"/>
              </w:rPr>
              <w:t>Événement regroupant N ordres de mission.</w:t>
            </w:r>
          </w:p>
        </w:tc>
      </w:tr>
      <w:tr>
        <w:tc>
          <w:tcPr>
            <w:tcW w:type="dxa" w:w="2041"/>
          </w:tcPr>
          <w:p>
            <w:r/>
            <w:r>
              <w:rPr>
                <w:b w:val="0"/>
                <w:sz w:val="19"/>
              </w:rPr>
              <w:t>OrdreMission</w:t>
            </w:r>
          </w:p>
        </w:tc>
        <w:tc>
          <w:tcPr>
            <w:tcW w:type="dxa" w:w="2268"/>
          </w:tcPr>
          <w:p>
            <w:r/>
            <w:r>
              <w:rPr>
                <w:b w:val="0"/>
                <w:sz w:val="19"/>
              </w:rPr>
              <w:t>ordre_missions</w:t>
            </w:r>
          </w:p>
        </w:tc>
        <w:tc>
          <w:tcPr>
            <w:tcW w:type="dxa" w:w="5216"/>
          </w:tcPr>
          <w:p>
            <w:r/>
            <w:r>
              <w:rPr>
                <w:b w:val="0"/>
                <w:sz w:val="19"/>
              </w:rPr>
              <w:t>1 enregistrement = 1 bénéficiaire (réf. SEMO unique).</w:t>
            </w:r>
          </w:p>
        </w:tc>
      </w:tr>
      <w:tr>
        <w:tc>
          <w:tcPr>
            <w:tcW w:type="dxa" w:w="2041"/>
          </w:tcPr>
          <w:p>
            <w:r/>
            <w:r>
              <w:rPr>
                <w:b w:val="0"/>
                <w:sz w:val="19"/>
              </w:rPr>
              <w:t>OmAmendement</w:t>
            </w:r>
          </w:p>
        </w:tc>
        <w:tc>
          <w:tcPr>
            <w:tcW w:type="dxa" w:w="2268"/>
          </w:tcPr>
          <w:p>
            <w:r/>
            <w:r>
              <w:rPr>
                <w:b w:val="0"/>
                <w:sz w:val="19"/>
              </w:rPr>
              <w:t>om_amendements</w:t>
            </w:r>
          </w:p>
        </w:tc>
        <w:tc>
          <w:tcPr>
            <w:tcW w:type="dxa" w:w="5216"/>
          </w:tcPr>
          <w:p>
            <w:r/>
            <w:r>
              <w:rPr>
                <w:b w:val="0"/>
                <w:sz w:val="19"/>
              </w:rPr>
              <w:t>Journal des amendements d'un OM (jours et montants avant / après, motif, auteur).</w:t>
            </w:r>
          </w:p>
        </w:tc>
      </w:tr>
      <w:tr>
        <w:tc>
          <w:tcPr>
            <w:tcW w:type="dxa" w:w="2041"/>
          </w:tcPr>
          <w:p>
            <w:r/>
            <w:r>
              <w:rPr>
                <w:b w:val="0"/>
                <w:sz w:val="19"/>
              </w:rPr>
              <w:t>EtatPaiement</w:t>
            </w:r>
          </w:p>
        </w:tc>
        <w:tc>
          <w:tcPr>
            <w:tcW w:type="dxa" w:w="2268"/>
          </w:tcPr>
          <w:p>
            <w:r/>
            <w:r>
              <w:rPr>
                <w:b w:val="0"/>
                <w:sz w:val="19"/>
              </w:rPr>
              <w:t>etats_paiement</w:t>
            </w:r>
          </w:p>
        </w:tc>
        <w:tc>
          <w:tcPr>
            <w:tcW w:type="dxa" w:w="5216"/>
          </w:tcPr>
          <w:p>
            <w:r/>
            <w:r>
              <w:rPr>
                <w:b w:val="0"/>
                <w:sz w:val="19"/>
              </w:rPr>
              <w:t>État d'une TRANCHE de mission (unicité mission × tranche AVANCE / RELIQUAT) : circuit, lignes figées, signatures.</w:t>
            </w:r>
          </w:p>
        </w:tc>
      </w:tr>
      <w:tr>
        <w:tc>
          <w:tcPr>
            <w:tcW w:type="dxa" w:w="2041"/>
          </w:tcPr>
          <w:p>
            <w:r/>
            <w:r>
              <w:rPr>
                <w:b w:val="0"/>
                <w:sz w:val="19"/>
              </w:rPr>
              <w:t>Versement</w:t>
            </w:r>
          </w:p>
        </w:tc>
        <w:tc>
          <w:tcPr>
            <w:tcW w:type="dxa" w:w="2268"/>
          </w:tcPr>
          <w:p>
            <w:r/>
            <w:r>
              <w:rPr>
                <w:b w:val="0"/>
                <w:sz w:val="19"/>
              </w:rPr>
              <w:t>versements</w:t>
            </w:r>
          </w:p>
        </w:tc>
        <w:tc>
          <w:tcPr>
            <w:tcW w:type="dxa" w:w="5216"/>
          </w:tcPr>
          <w:p>
            <w:r/>
            <w:r>
              <w:rPr>
                <w:b w:val="0"/>
                <w:sz w:val="19"/>
              </w:rPr>
              <w:t>Une tranche (AVANCE / RELIQUAT) d'un OM ; montant SIGNÉ (trop-perçu négatif).</w:t>
            </w:r>
          </w:p>
        </w:tc>
      </w:tr>
      <w:tr>
        <w:tc>
          <w:tcPr>
            <w:tcW w:type="dxa" w:w="2041"/>
          </w:tcPr>
          <w:p>
            <w:r/>
            <w:r>
              <w:rPr>
                <w:b w:val="0"/>
                <w:sz w:val="19"/>
              </w:rPr>
              <w:t>LotPaiement</w:t>
            </w:r>
          </w:p>
        </w:tc>
        <w:tc>
          <w:tcPr>
            <w:tcW w:type="dxa" w:w="2268"/>
          </w:tcPr>
          <w:p>
            <w:r/>
            <w:r>
              <w:rPr>
                <w:b w:val="0"/>
                <w:sz w:val="19"/>
              </w:rPr>
              <w:t>lots_paiement</w:t>
            </w:r>
          </w:p>
        </w:tc>
        <w:tc>
          <w:tcPr>
            <w:tcW w:type="dxa" w:w="5216"/>
          </w:tcPr>
          <w:p>
            <w:r/>
            <w:r>
              <w:rPr>
                <w:b w:val="0"/>
                <w:sz w:val="19"/>
              </w:rPr>
              <w:t>1 mission × 1 tranche × 1 opérateur × 1 séquence = 1 fichier (séquence ≥ 2 : lot complémentaire).</w:t>
            </w:r>
          </w:p>
        </w:tc>
      </w:tr>
      <w:tr>
        <w:tc>
          <w:tcPr>
            <w:tcW w:type="dxa" w:w="2041"/>
          </w:tcPr>
          <w:p>
            <w:r/>
            <w:r>
              <w:rPr>
                <w:b w:val="0"/>
                <w:sz w:val="19"/>
              </w:rPr>
              <w:t>Bareme</w:t>
            </w:r>
          </w:p>
        </w:tc>
        <w:tc>
          <w:tcPr>
            <w:tcW w:type="dxa" w:w="2268"/>
          </w:tcPr>
          <w:p>
            <w:r/>
            <w:r>
              <w:rPr>
                <w:b w:val="0"/>
                <w:sz w:val="19"/>
              </w:rPr>
              <w:t>baremes</w:t>
            </w:r>
          </w:p>
        </w:tc>
        <w:tc>
          <w:tcPr>
            <w:tcW w:type="dxa" w:w="5216"/>
          </w:tcPr>
          <w:p>
            <w:r/>
            <w:r>
              <w:rPr>
                <w:b w:val="0"/>
                <w:sz w:val="19"/>
              </w:rPr>
              <w:t>Taux journalier par catégorie × zone × type.</w:t>
            </w:r>
          </w:p>
        </w:tc>
      </w:tr>
      <w:tr>
        <w:tc>
          <w:tcPr>
            <w:tcW w:type="dxa" w:w="2041"/>
          </w:tcPr>
          <w:p>
            <w:r/>
            <w:r>
              <w:rPr>
                <w:b w:val="0"/>
                <w:sz w:val="19"/>
              </w:rPr>
              <w:t>ZoneGeographique</w:t>
            </w:r>
          </w:p>
        </w:tc>
        <w:tc>
          <w:tcPr>
            <w:tcW w:type="dxa" w:w="2268"/>
          </w:tcPr>
          <w:p>
            <w:r/>
            <w:r>
              <w:rPr>
                <w:b w:val="0"/>
                <w:sz w:val="19"/>
              </w:rPr>
              <w:t>zones_geographiques</w:t>
            </w:r>
          </w:p>
        </w:tc>
        <w:tc>
          <w:tcPr>
            <w:tcW w:type="dxa" w:w="5216"/>
          </w:tcPr>
          <w:p>
            <w:r/>
            <w:r>
              <w:rPr>
                <w:b w:val="0"/>
                <w:sz w:val="19"/>
              </w:rPr>
              <w:t>Référentiel des 4 zones (intérieur / extérieur).</w:t>
            </w:r>
          </w:p>
        </w:tc>
      </w:tr>
      <w:tr>
        <w:tc>
          <w:tcPr>
            <w:tcW w:type="dxa" w:w="2041"/>
          </w:tcPr>
          <w:p>
            <w:r/>
            <w:r>
              <w:rPr>
                <w:b w:val="0"/>
                <w:sz w:val="19"/>
              </w:rPr>
              <w:t>AuditLog</w:t>
            </w:r>
          </w:p>
        </w:tc>
        <w:tc>
          <w:tcPr>
            <w:tcW w:type="dxa" w:w="2268"/>
          </w:tcPr>
          <w:p>
            <w:r/>
            <w:r>
              <w:rPr>
                <w:b w:val="0"/>
                <w:sz w:val="19"/>
              </w:rPr>
              <w:t>audit_logs</w:t>
            </w:r>
          </w:p>
        </w:tc>
        <w:tc>
          <w:tcPr>
            <w:tcW w:type="dxa" w:w="5216"/>
          </w:tcPr>
          <w:p>
            <w:r/>
            <w:r>
              <w:rPr>
                <w:b w:val="0"/>
                <w:sz w:val="19"/>
              </w:rPr>
              <w:t>Journal horodaté des actions sensibles.</w:t>
            </w:r>
          </w:p>
        </w:tc>
      </w:tr>
      <w:tr>
        <w:tc>
          <w:tcPr>
            <w:tcW w:type="dxa" w:w="2041"/>
          </w:tcPr>
          <w:p>
            <w:r/>
            <w:r>
              <w:rPr>
                <w:b w:val="0"/>
                <w:sz w:val="19"/>
              </w:rPr>
              <w:t>Role / RolePermission</w:t>
            </w:r>
          </w:p>
        </w:tc>
        <w:tc>
          <w:tcPr>
            <w:tcW w:type="dxa" w:w="2268"/>
          </w:tcPr>
          <w:p>
            <w:r/>
            <w:r>
              <w:rPr>
                <w:b w:val="0"/>
                <w:sz w:val="19"/>
              </w:rPr>
              <w:t>roles / role_permissions</w:t>
            </w:r>
          </w:p>
        </w:tc>
        <w:tc>
          <w:tcPr>
            <w:tcW w:type="dxa" w:w="5216"/>
          </w:tcPr>
          <w:p>
            <w:r/>
            <w:r>
              <w:rPr>
                <w:b w:val="0"/>
                <w:sz w:val="19"/>
              </w:rPr>
              <w:t>Rôles personnalisés et matrice rôle → permissions éditable à chaud.</w:t>
            </w:r>
          </w:p>
        </w:tc>
      </w:tr>
      <w:tr>
        <w:tc>
          <w:tcPr>
            <w:tcW w:type="dxa" w:w="2041"/>
          </w:tcPr>
          <w:p>
            <w:r/>
            <w:r>
              <w:rPr>
                <w:b w:val="0"/>
                <w:sz w:val="19"/>
              </w:rPr>
              <w:t>UserPermission</w:t>
            </w:r>
          </w:p>
        </w:tc>
        <w:tc>
          <w:tcPr>
            <w:tcW w:type="dxa" w:w="2268"/>
          </w:tcPr>
          <w:p>
            <w:r/>
            <w:r>
              <w:rPr>
                <w:b w:val="0"/>
                <w:sz w:val="19"/>
              </w:rPr>
              <w:t>user_permissions</w:t>
            </w:r>
          </w:p>
        </w:tc>
        <w:tc>
          <w:tcPr>
            <w:tcW w:type="dxa" w:w="5216"/>
          </w:tcPr>
          <w:p>
            <w:r/>
            <w:r>
              <w:rPr>
                <w:b w:val="0"/>
                <w:sz w:val="19"/>
              </w:rPr>
              <w:t>Permissions accordées / retirées à un utilisateur précis.</w:t>
            </w:r>
          </w:p>
        </w:tc>
      </w:tr>
      <w:tr>
        <w:tc>
          <w:tcPr>
            <w:tcW w:type="dxa" w:w="2041"/>
          </w:tcPr>
          <w:p>
            <w:r/>
            <w:r>
              <w:rPr>
                <w:b w:val="0"/>
                <w:sz w:val="19"/>
              </w:rPr>
              <w:t>Notification</w:t>
            </w:r>
          </w:p>
        </w:tc>
        <w:tc>
          <w:tcPr>
            <w:tcW w:type="dxa" w:w="2268"/>
          </w:tcPr>
          <w:p>
            <w:r/>
            <w:r>
              <w:rPr>
                <w:b w:val="0"/>
                <w:sz w:val="19"/>
              </w:rPr>
              <w:t>notifications</w:t>
            </w:r>
          </w:p>
        </w:tc>
        <w:tc>
          <w:tcPr>
            <w:tcW w:type="dxa" w:w="5216"/>
          </w:tcPr>
          <w:p>
            <w:r/>
            <w:r>
              <w:rPr>
                <w:b w:val="0"/>
                <w:sz w:val="19"/>
              </w:rPr>
              <w:t>Notifications internes de l'utilisateur (lues / non lues).</w:t>
            </w:r>
          </w:p>
        </w:tc>
      </w:tr>
    </w:tbl>
    <w:p/>
    <w:p>
      <w:pPr>
        <w:pStyle w:val="Heading3"/>
      </w:pPr>
      <w:r>
        <w:t>2.4.2 Champs clés — OrdreMission</w:t>
      </w:r>
    </w:p>
    <w:tbl>
      <w:tblPr>
        <w:tblStyle w:val="TableGrid"/>
        <w:tblW w:type="auto" w:w="0"/>
        <w:jc w:val="center"/>
        <w:tblLayout w:type="fixed"/>
        <w:tblLook w:firstColumn="1" w:firstRow="1" w:lastColumn="0" w:lastRow="0" w:noHBand="0" w:noVBand="1" w:val="04A0"/>
      </w:tblPr>
      <w:tblGrid>
        <w:gridCol w:w="2381"/>
        <w:gridCol w:w="1361"/>
        <w:gridCol w:w="5783"/>
      </w:tblGrid>
      <w:tr>
        <w:tc>
          <w:tcPr>
            <w:tcW w:type="dxa" w:w="2381"/>
            <w:shd w:val="clear" w:fill="1D9E4F"/>
          </w:tcPr>
          <w:p>
            <w:r/>
            <w:r>
              <w:rPr>
                <w:b/>
                <w:color w:val="FFFFFF"/>
                <w:sz w:val="20"/>
              </w:rPr>
              <w:t>Champ</w:t>
            </w:r>
          </w:p>
        </w:tc>
        <w:tc>
          <w:tcPr>
            <w:tcW w:type="dxa" w:w="1361"/>
            <w:shd w:val="clear" w:fill="1D9E4F"/>
          </w:tcPr>
          <w:p>
            <w:r/>
            <w:r>
              <w:rPr>
                <w:b/>
                <w:color w:val="FFFFFF"/>
                <w:sz w:val="20"/>
              </w:rPr>
              <w:t>Type</w:t>
            </w:r>
          </w:p>
        </w:tc>
        <w:tc>
          <w:tcPr>
            <w:tcW w:type="dxa" w:w="5783"/>
            <w:shd w:val="clear" w:fill="1D9E4F"/>
          </w:tcPr>
          <w:p>
            <w:r/>
            <w:r>
              <w:rPr>
                <w:b/>
                <w:color w:val="FFFFFF"/>
                <w:sz w:val="20"/>
              </w:rPr>
              <w:t>Valeurs / règle</w:t>
            </w:r>
          </w:p>
        </w:tc>
      </w:tr>
      <w:tr>
        <w:tc>
          <w:tcPr>
            <w:tcW w:type="dxa" w:w="2381"/>
          </w:tcPr>
          <w:p>
            <w:r/>
            <w:r>
              <w:rPr>
                <w:b w:val="0"/>
                <w:sz w:val="19"/>
              </w:rPr>
              <w:t>reference_semo</w:t>
            </w:r>
          </w:p>
        </w:tc>
        <w:tc>
          <w:tcPr>
            <w:tcW w:type="dxa" w:w="1361"/>
          </w:tcPr>
          <w:p>
            <w:r/>
            <w:r>
              <w:rPr>
                <w:b w:val="0"/>
                <w:sz w:val="19"/>
              </w:rPr>
              <w:t>string</w:t>
            </w:r>
          </w:p>
        </w:tc>
        <w:tc>
          <w:tcPr>
            <w:tcW w:type="dxa" w:w="5783"/>
          </w:tcPr>
          <w:p>
            <w:r/>
            <w:r>
              <w:rPr>
                <w:b w:val="0"/>
                <w:sz w:val="19"/>
              </w:rPr>
              <w:t>Clé naturelle UNIQUE (anti-doublon).</w:t>
            </w:r>
          </w:p>
        </w:tc>
      </w:tr>
      <w:tr>
        <w:tc>
          <w:tcPr>
            <w:tcW w:type="dxa" w:w="2381"/>
          </w:tcPr>
          <w:p>
            <w:r/>
            <w:r>
              <w:rPr>
                <w:b w:val="0"/>
                <w:sz w:val="19"/>
              </w:rPr>
              <w:t>role</w:t>
            </w:r>
          </w:p>
        </w:tc>
        <w:tc>
          <w:tcPr>
            <w:tcW w:type="dxa" w:w="1361"/>
          </w:tcPr>
          <w:p>
            <w:r/>
            <w:r>
              <w:rPr>
                <w:b w:val="0"/>
                <w:sz w:val="19"/>
              </w:rPr>
              <w:t>enum</w:t>
            </w:r>
          </w:p>
        </w:tc>
        <w:tc>
          <w:tcPr>
            <w:tcW w:type="dxa" w:w="5783"/>
          </w:tcPr>
          <w:p>
            <w:r/>
            <w:r>
              <w:rPr>
                <w:b w:val="0"/>
                <w:sz w:val="19"/>
              </w:rPr>
              <w:t>PARTICIPANT | CAV (le CAV est payé selon SA catégorie).</w:t>
            </w:r>
          </w:p>
        </w:tc>
      </w:tr>
      <w:tr>
        <w:tc>
          <w:tcPr>
            <w:tcW w:type="dxa" w:w="2381"/>
          </w:tcPr>
          <w:p>
            <w:r/>
            <w:r>
              <w:rPr>
                <w:b w:val="0"/>
                <w:sz w:val="19"/>
              </w:rPr>
              <w:t>categorie</w:t>
            </w:r>
          </w:p>
        </w:tc>
        <w:tc>
          <w:tcPr>
            <w:tcW w:type="dxa" w:w="1361"/>
          </w:tcPr>
          <w:p>
            <w:r/>
            <w:r>
              <w:rPr>
                <w:b w:val="0"/>
                <w:sz w:val="19"/>
              </w:rPr>
              <w:t>enum</w:t>
            </w:r>
          </w:p>
        </w:tc>
        <w:tc>
          <w:tcPr>
            <w:tcW w:type="dxa" w:w="5783"/>
          </w:tcPr>
          <w:p>
            <w:r/>
            <w:r>
              <w:rPr>
                <w:b w:val="0"/>
                <w:sz w:val="19"/>
              </w:rPr>
              <w:t>INDICE_SUP_800 | INDICE_400_799 | INDICE_INF_400 (reprise de SEMO).</w:t>
            </w:r>
          </w:p>
        </w:tc>
      </w:tr>
      <w:tr>
        <w:tc>
          <w:tcPr>
            <w:tcW w:type="dxa" w:w="2381"/>
          </w:tcPr>
          <w:p>
            <w:r/>
            <w:r>
              <w:rPr>
                <w:b w:val="0"/>
                <w:sz w:val="19"/>
              </w:rPr>
              <w:t>zone_code</w:t>
            </w:r>
          </w:p>
        </w:tc>
        <w:tc>
          <w:tcPr>
            <w:tcW w:type="dxa" w:w="1361"/>
          </w:tcPr>
          <w:p>
            <w:r/>
            <w:r>
              <w:rPr>
                <w:b w:val="0"/>
                <w:sz w:val="19"/>
              </w:rPr>
              <w:t>enum</w:t>
            </w:r>
          </w:p>
        </w:tc>
        <w:tc>
          <w:tcPr>
            <w:tcW w:type="dxa" w:w="5783"/>
          </w:tcPr>
          <w:p>
            <w:r/>
            <w:r>
              <w:rPr>
                <w:b w:val="0"/>
                <w:sz w:val="19"/>
              </w:rPr>
              <w:t>INTERIEUR | EXT_ZONE_I | EXT_ZONE_II | EXT_ZONE_III.</w:t>
            </w:r>
          </w:p>
        </w:tc>
      </w:tr>
      <w:tr>
        <w:tc>
          <w:tcPr>
            <w:tcW w:type="dxa" w:w="2381"/>
          </w:tcPr>
          <w:p>
            <w:r/>
            <w:r>
              <w:rPr>
                <w:b w:val="0"/>
                <w:sz w:val="19"/>
              </w:rPr>
              <w:t>type_prise_en_charge</w:t>
            </w:r>
          </w:p>
        </w:tc>
        <w:tc>
          <w:tcPr>
            <w:tcW w:type="dxa" w:w="1361"/>
          </w:tcPr>
          <w:p>
            <w:r/>
            <w:r>
              <w:rPr>
                <w:b w:val="0"/>
                <w:sz w:val="19"/>
              </w:rPr>
              <w:t>enum</w:t>
            </w:r>
          </w:p>
        </w:tc>
        <w:tc>
          <w:tcPr>
            <w:tcW w:type="dxa" w:w="5783"/>
          </w:tcPr>
          <w:p>
            <w:r/>
            <w:r>
              <w:rPr>
                <w:b w:val="0"/>
                <w:sz w:val="19"/>
              </w:rPr>
              <w:t>UN_REPAS | DEUX_REPAS | JOURNEE_COMPLETE | LOGE_NOURRI | LOGE_SEUL | NOURRI_SEUL.</w:t>
            </w:r>
          </w:p>
        </w:tc>
      </w:tr>
      <w:tr>
        <w:tc>
          <w:tcPr>
            <w:tcW w:type="dxa" w:w="2381"/>
          </w:tcPr>
          <w:p>
            <w:r/>
            <w:r>
              <w:rPr>
                <w:b w:val="0"/>
                <w:sz w:val="19"/>
              </w:rPr>
              <w:t>nb_jours</w:t>
            </w:r>
          </w:p>
        </w:tc>
        <w:tc>
          <w:tcPr>
            <w:tcW w:type="dxa" w:w="1361"/>
          </w:tcPr>
          <w:p>
            <w:r/>
            <w:r>
              <w:rPr>
                <w:b w:val="0"/>
                <w:sz w:val="19"/>
              </w:rPr>
              <w:t>int</w:t>
            </w:r>
          </w:p>
        </w:tc>
        <w:tc>
          <w:tcPr>
            <w:tcW w:type="dxa" w:w="5783"/>
          </w:tcPr>
          <w:p>
            <w:r/>
            <w:r>
              <w:rPr>
                <w:b w:val="0"/>
                <w:sz w:val="19"/>
              </w:rPr>
              <w:t>Décompte inclusif (règle des 12 h).</w:t>
            </w:r>
          </w:p>
        </w:tc>
      </w:tr>
      <w:tr>
        <w:tc>
          <w:tcPr>
            <w:tcW w:type="dxa" w:w="2381"/>
          </w:tcPr>
          <w:p>
            <w:r/>
            <w:r>
              <w:rPr>
                <w:b w:val="0"/>
                <w:sz w:val="19"/>
              </w:rPr>
              <w:t>montant_total</w:t>
            </w:r>
          </w:p>
        </w:tc>
        <w:tc>
          <w:tcPr>
            <w:tcW w:type="dxa" w:w="1361"/>
          </w:tcPr>
          <w:p>
            <w:r/>
            <w:r>
              <w:rPr>
                <w:b w:val="0"/>
                <w:sz w:val="19"/>
              </w:rPr>
              <w:t>int</w:t>
            </w:r>
          </w:p>
        </w:tc>
        <w:tc>
          <w:tcPr>
            <w:tcW w:type="dxa" w:w="5783"/>
          </w:tcPr>
          <w:p>
            <w:r/>
            <w:r>
              <w:rPr>
                <w:b w:val="0"/>
                <w:sz w:val="19"/>
              </w:rPr>
              <w:t>(per diem + transport) = taux journalier × nb_jours + transport (FCFA).</w:t>
            </w:r>
          </w:p>
        </w:tc>
      </w:tr>
      <w:tr>
        <w:tc>
          <w:tcPr>
            <w:tcW w:type="dxa" w:w="2381"/>
          </w:tcPr>
          <w:p>
            <w:r/>
            <w:r>
              <w:rPr>
                <w:b w:val="0"/>
                <w:sz w:val="19"/>
              </w:rPr>
              <w:t>avance / reliquat</w:t>
            </w:r>
          </w:p>
        </w:tc>
        <w:tc>
          <w:tcPr>
            <w:tcW w:type="dxa" w:w="1361"/>
          </w:tcPr>
          <w:p>
            <w:r/>
            <w:r>
              <w:rPr>
                <w:b w:val="0"/>
                <w:sz w:val="19"/>
              </w:rPr>
              <w:t>int</w:t>
            </w:r>
          </w:p>
        </w:tc>
        <w:tc>
          <w:tcPr>
            <w:tcW w:type="dxa" w:w="5783"/>
          </w:tcPr>
          <w:p>
            <w:r/>
            <w:r>
              <w:rPr>
                <w:b w:val="0"/>
                <w:sz w:val="19"/>
              </w:rPr>
              <w:t>avance = round(total × partAvance/100), 70 % par défaut (part paramétrable) ; reliquat = total − avance.</w:t>
            </w:r>
          </w:p>
        </w:tc>
      </w:tr>
      <w:tr>
        <w:tc>
          <w:tcPr>
            <w:tcW w:type="dxa" w:w="2381"/>
          </w:tcPr>
          <w:p>
            <w:r/>
            <w:r>
              <w:rPr>
                <w:b w:val="0"/>
                <w:sz w:val="19"/>
              </w:rPr>
              <w:t>avance_engagee</w:t>
            </w:r>
          </w:p>
        </w:tc>
        <w:tc>
          <w:tcPr>
            <w:tcW w:type="dxa" w:w="1361"/>
          </w:tcPr>
          <w:p>
            <w:r/>
            <w:r>
              <w:rPr>
                <w:b w:val="0"/>
                <w:sz w:val="19"/>
              </w:rPr>
              <w:t>int|null</w:t>
            </w:r>
          </w:p>
        </w:tc>
        <w:tc>
          <w:tcPr>
            <w:tcW w:type="dxa" w:w="5783"/>
          </w:tcPr>
          <w:p>
            <w:r/>
            <w:r>
              <w:rPr>
                <w:b w:val="0"/>
                <w:sz w:val="19"/>
              </w:rPr>
              <w:t>Avance figée à la validation de l'état des avances (ou à l'amendement si l'avance est déjà CONFIRME sur le circuit par OM) ; ensuite reliquat = total − avance_engagee, éventuellement NÉGATIF.</w:t>
            </w:r>
          </w:p>
        </w:tc>
      </w:tr>
      <w:tr>
        <w:tc>
          <w:tcPr>
            <w:tcW w:type="dxa" w:w="2381"/>
          </w:tcPr>
          <w:p>
            <w:r/>
            <w:r>
              <w:rPr>
                <w:b w:val="0"/>
                <w:sz w:val="19"/>
              </w:rPr>
              <w:t>statut</w:t>
            </w:r>
          </w:p>
        </w:tc>
        <w:tc>
          <w:tcPr>
            <w:tcW w:type="dxa" w:w="1361"/>
          </w:tcPr>
          <w:p>
            <w:r/>
            <w:r>
              <w:rPr>
                <w:b w:val="0"/>
                <w:sz w:val="19"/>
              </w:rPr>
              <w:t>enum</w:t>
            </w:r>
          </w:p>
        </w:tc>
        <w:tc>
          <w:tcPr>
            <w:tcW w:type="dxa" w:w="5783"/>
          </w:tcPr>
          <w:p>
            <w:r/>
            <w:r>
              <w:rPr>
                <w:b w:val="0"/>
                <w:sz w:val="19"/>
              </w:rPr>
              <w:t>IMPORTE (retranscrit) → VALIDE (état des avances validé par le DG) → SOLDE. REJETE / ANNULE possibles ; VERIFIE / VISA_DAF : valeurs héritées, plus produites.</w:t>
            </w:r>
          </w:p>
        </w:tc>
      </w:tr>
    </w:tbl>
    <w:p/>
    <w:p>
      <w:r>
        <w:rPr>
          <w:b w:val="0"/>
          <w:i/>
          <w:color w:val="4B5563"/>
        </w:rPr>
        <w:t>Le statut de l'OM ne transite pas par le circuit : il reste IMPORTE tout au long de la validation de l'état, et ne passe VALIDE (payable) qu'à la validation finale du DG. Un OM REJETE n'est jamais repris par cette propagation.</w:t>
      </w:r>
    </w:p>
    <w:p>
      <w:pPr>
        <w:pStyle w:val="Heading3"/>
      </w:pPr>
      <w:r>
        <w:t>2.4.3 Statuts — Versement et LotPaiement</w:t>
      </w:r>
    </w:p>
    <w:tbl>
      <w:tblPr>
        <w:tblStyle w:val="TableGrid"/>
        <w:tblW w:type="auto" w:w="0"/>
        <w:jc w:val="center"/>
        <w:tblLayout w:type="fixed"/>
        <w:tblLook w:firstColumn="1" w:firstRow="1" w:lastColumn="0" w:lastRow="0" w:noHBand="0" w:noVBand="1" w:val="04A0"/>
      </w:tblPr>
      <w:tblGrid>
        <w:gridCol w:w="1701"/>
        <w:gridCol w:w="2608"/>
        <w:gridCol w:w="5216"/>
      </w:tblGrid>
      <w:tr>
        <w:tc>
          <w:tcPr>
            <w:tcW w:type="dxa" w:w="1701"/>
            <w:shd w:val="clear" w:fill="1D9E4F"/>
          </w:tcPr>
          <w:p>
            <w:r/>
            <w:r>
              <w:rPr>
                <w:b/>
                <w:color w:val="FFFFFF"/>
                <w:sz w:val="20"/>
              </w:rPr>
              <w:t>Objet</w:t>
            </w:r>
          </w:p>
        </w:tc>
        <w:tc>
          <w:tcPr>
            <w:tcW w:type="dxa" w:w="2608"/>
            <w:shd w:val="clear" w:fill="1D9E4F"/>
          </w:tcPr>
          <w:p>
            <w:r/>
            <w:r>
              <w:rPr>
                <w:b/>
                <w:color w:val="FFFFFF"/>
                <w:sz w:val="20"/>
              </w:rPr>
              <w:t>Statut</w:t>
            </w:r>
          </w:p>
        </w:tc>
        <w:tc>
          <w:tcPr>
            <w:tcW w:type="dxa" w:w="5216"/>
            <w:shd w:val="clear" w:fill="1D9E4F"/>
          </w:tcPr>
          <w:p>
            <w:r/>
            <w:r>
              <w:rPr>
                <w:b/>
                <w:color w:val="FFFFFF"/>
                <w:sz w:val="20"/>
              </w:rPr>
              <w:t>Signification</w:t>
            </w:r>
          </w:p>
        </w:tc>
      </w:tr>
      <w:tr>
        <w:tc>
          <w:tcPr>
            <w:tcW w:type="dxa" w:w="1701"/>
          </w:tcPr>
          <w:p>
            <w:r/>
            <w:r>
              <w:rPr>
                <w:b w:val="0"/>
                <w:sz w:val="19"/>
              </w:rPr>
              <w:t>Versement</w:t>
            </w:r>
          </w:p>
        </w:tc>
        <w:tc>
          <w:tcPr>
            <w:tcW w:type="dxa" w:w="2608"/>
          </w:tcPr>
          <w:p>
            <w:r/>
            <w:r>
              <w:rPr>
                <w:b w:val="0"/>
                <w:sz w:val="19"/>
              </w:rPr>
              <w:t>EN_ATTENTE</w:t>
            </w:r>
          </w:p>
        </w:tc>
        <w:tc>
          <w:tcPr>
            <w:tcW w:type="dxa" w:w="5216"/>
          </w:tcPr>
          <w:p>
            <w:r/>
            <w:r>
              <w:rPr>
                <w:b w:val="0"/>
                <w:sz w:val="19"/>
              </w:rPr>
              <w:t>Créé, pas encore dans un fichier (ou remis en attente par un lot en ERREUR).</w:t>
            </w:r>
          </w:p>
        </w:tc>
      </w:tr>
      <w:tr>
        <w:tc>
          <w:tcPr>
            <w:tcW w:type="dxa" w:w="1701"/>
          </w:tcPr>
          <w:p>
            <w:r/>
            <w:r>
              <w:rPr>
                <w:b w:val="0"/>
                <w:sz w:val="19"/>
              </w:rPr>
              <w:t>Versement</w:t>
            </w:r>
          </w:p>
        </w:tc>
        <w:tc>
          <w:tcPr>
            <w:tcW w:type="dxa" w:w="2608"/>
          </w:tcPr>
          <w:p>
            <w:r/>
            <w:r>
              <w:rPr>
                <w:b w:val="0"/>
                <w:sz w:val="19"/>
              </w:rPr>
              <w:t>GENERE</w:t>
            </w:r>
          </w:p>
        </w:tc>
        <w:tc>
          <w:tcPr>
            <w:tcW w:type="dxa" w:w="5216"/>
          </w:tcPr>
          <w:p>
            <w:r/>
            <w:r>
              <w:rPr>
                <w:b w:val="0"/>
                <w:sz w:val="19"/>
              </w:rPr>
              <w:t>Inclus dans un fichier généré, non confirmé.</w:t>
            </w:r>
          </w:p>
        </w:tc>
      </w:tr>
      <w:tr>
        <w:tc>
          <w:tcPr>
            <w:tcW w:type="dxa" w:w="1701"/>
          </w:tcPr>
          <w:p>
            <w:r/>
            <w:r>
              <w:rPr>
                <w:b w:val="0"/>
                <w:sz w:val="19"/>
              </w:rPr>
              <w:t>Versement</w:t>
            </w:r>
          </w:p>
        </w:tc>
        <w:tc>
          <w:tcPr>
            <w:tcW w:type="dxa" w:w="2608"/>
          </w:tcPr>
          <w:p>
            <w:r/>
            <w:r>
              <w:rPr>
                <w:b w:val="0"/>
                <w:sz w:val="19"/>
              </w:rPr>
              <w:t>CONFIRME</w:t>
            </w:r>
          </w:p>
        </w:tc>
        <w:tc>
          <w:tcPr>
            <w:tcW w:type="dxa" w:w="5216"/>
          </w:tcPr>
          <w:p>
            <w:r/>
            <w:r>
              <w:rPr>
                <w:b w:val="0"/>
                <w:sz w:val="19"/>
              </w:rPr>
              <w:t>Paiement confirmé après dépôt (date_paiement renseignée).</w:t>
            </w:r>
          </w:p>
        </w:tc>
      </w:tr>
      <w:tr>
        <w:tc>
          <w:tcPr>
            <w:tcW w:type="dxa" w:w="1701"/>
          </w:tcPr>
          <w:p>
            <w:r/>
            <w:r>
              <w:rPr>
                <w:b w:val="0"/>
                <w:sz w:val="19"/>
              </w:rPr>
              <w:t>Versement</w:t>
            </w:r>
          </w:p>
        </w:tc>
        <w:tc>
          <w:tcPr>
            <w:tcW w:type="dxa" w:w="2608"/>
          </w:tcPr>
          <w:p>
            <w:r/>
            <w:r>
              <w:rPr>
                <w:b w:val="0"/>
                <w:sz w:val="19"/>
              </w:rPr>
              <w:t>ANNULE</w:t>
            </w:r>
          </w:p>
        </w:tc>
        <w:tc>
          <w:tcPr>
            <w:tcW w:type="dxa" w:w="5216"/>
          </w:tcPr>
          <w:p>
            <w:r/>
            <w:r>
              <w:rPr>
                <w:b w:val="0"/>
                <w:sz w:val="19"/>
              </w:rPr>
              <w:t>Versement d'un OM rejeté — jamais payé.</w:t>
            </w:r>
          </w:p>
        </w:tc>
      </w:tr>
      <w:tr>
        <w:tc>
          <w:tcPr>
            <w:tcW w:type="dxa" w:w="1701"/>
          </w:tcPr>
          <w:p>
            <w:r/>
            <w:r>
              <w:rPr>
                <w:b w:val="0"/>
                <w:sz w:val="19"/>
              </w:rPr>
              <w:t>Versement</w:t>
            </w:r>
          </w:p>
        </w:tc>
        <w:tc>
          <w:tcPr>
            <w:tcW w:type="dxa" w:w="2608"/>
          </w:tcPr>
          <w:p>
            <w:r/>
            <w:r>
              <w:rPr>
                <w:b w:val="0"/>
                <w:sz w:val="19"/>
              </w:rPr>
              <w:t>A_RECOUVRER / RECOUVRE</w:t>
            </w:r>
          </w:p>
        </w:tc>
        <w:tc>
          <w:tcPr>
            <w:tcW w:type="dxa" w:w="5216"/>
          </w:tcPr>
          <w:p>
            <w:r/>
            <w:r>
              <w:rPr>
                <w:b w:val="0"/>
                <w:sz w:val="19"/>
              </w:rPr>
              <w:t>Trop-perçu (reliquat négatif) à retenir sur salaire / retenue constatée.</w:t>
            </w:r>
          </w:p>
        </w:tc>
      </w:tr>
      <w:tr>
        <w:tc>
          <w:tcPr>
            <w:tcW w:type="dxa" w:w="1701"/>
          </w:tcPr>
          <w:p>
            <w:r/>
            <w:r>
              <w:rPr>
                <w:b w:val="0"/>
                <w:sz w:val="19"/>
              </w:rPr>
              <w:t>LotPaiement</w:t>
            </w:r>
          </w:p>
        </w:tc>
        <w:tc>
          <w:tcPr>
            <w:tcW w:type="dxa" w:w="2608"/>
          </w:tcPr>
          <w:p>
            <w:r/>
            <w:r>
              <w:rPr>
                <w:b w:val="0"/>
                <w:sz w:val="19"/>
              </w:rPr>
              <w:t>GENERE / CONFIRME / ERREUR</w:t>
            </w:r>
          </w:p>
        </w:tc>
        <w:tc>
          <w:tcPr>
            <w:tcW w:type="dxa" w:w="5216"/>
          </w:tcPr>
          <w:p>
            <w:r/>
            <w:r>
              <w:rPr>
                <w:b w:val="0"/>
                <w:sz w:val="19"/>
              </w:rPr>
              <w:t>Fichier produit / dépôt confirmé (définitif) / dépôt échoué (régénération).</w:t>
            </w:r>
          </w:p>
        </w:tc>
      </w:tr>
    </w:tbl>
    <w:p/>
    <w:p>
      <w:pPr>
        <w:pStyle w:val="Heading1"/>
      </w:pPr>
      <w:r>
        <w:t>3. Description fonctionnelle — modules</w:t>
      </w:r>
    </w:p>
    <w:p>
      <w:r>
        <w:rPr>
          <w:b w:val="0"/>
          <w:i w:val="0"/>
        </w:rPr>
        <w:t>L'application est organisée en modules fonctionnels. Chaque écran est accessible selon les permissions du profil connecté ; le menu s'adapte automatiquement.</w:t>
      </w:r>
    </w:p>
    <w:tbl>
      <w:tblPr>
        <w:tblStyle w:val="TableGrid"/>
        <w:tblW w:type="auto" w:w="0"/>
        <w:jc w:val="center"/>
        <w:tblLayout w:type="fixed"/>
        <w:tblLook w:firstColumn="1" w:firstRow="1" w:lastColumn="0" w:lastRow="0" w:noHBand="0" w:noVBand="1" w:val="04A0"/>
      </w:tblPr>
      <w:tblGrid>
        <w:gridCol w:w="2381"/>
        <w:gridCol w:w="3061"/>
        <w:gridCol w:w="4082"/>
      </w:tblGrid>
      <w:tr>
        <w:tc>
          <w:tcPr>
            <w:tcW w:type="dxa" w:w="2381"/>
            <w:shd w:val="clear" w:fill="1D9E4F"/>
          </w:tcPr>
          <w:p>
            <w:r/>
            <w:r>
              <w:rPr>
                <w:b/>
                <w:color w:val="FFFFFF"/>
                <w:sz w:val="20"/>
              </w:rPr>
              <w:t>Module</w:t>
            </w:r>
          </w:p>
        </w:tc>
        <w:tc>
          <w:tcPr>
            <w:tcW w:type="dxa" w:w="3061"/>
            <w:shd w:val="clear" w:fill="1D9E4F"/>
          </w:tcPr>
          <w:p>
            <w:r/>
            <w:r>
              <w:rPr>
                <w:b/>
                <w:color w:val="FFFFFF"/>
                <w:sz w:val="20"/>
              </w:rPr>
              <w:t>Profils concernés</w:t>
            </w:r>
          </w:p>
        </w:tc>
        <w:tc>
          <w:tcPr>
            <w:tcW w:type="dxa" w:w="4082"/>
            <w:shd w:val="clear" w:fill="1D9E4F"/>
          </w:tcPr>
          <w:p>
            <w:r/>
            <w:r>
              <w:rPr>
                <w:b/>
                <w:color w:val="FFFFFF"/>
                <w:sz w:val="20"/>
              </w:rPr>
              <w:t>Fonction principale</w:t>
            </w:r>
          </w:p>
        </w:tc>
      </w:tr>
      <w:tr>
        <w:tc>
          <w:tcPr>
            <w:tcW w:type="dxa" w:w="2381"/>
          </w:tcPr>
          <w:p>
            <w:r/>
            <w:r>
              <w:rPr>
                <w:b w:val="0"/>
                <w:sz w:val="19"/>
              </w:rPr>
              <w:t>Authentification</w:t>
            </w:r>
          </w:p>
        </w:tc>
        <w:tc>
          <w:tcPr>
            <w:tcW w:type="dxa" w:w="3061"/>
          </w:tcPr>
          <w:p>
            <w:r/>
            <w:r>
              <w:rPr>
                <w:b w:val="0"/>
                <w:sz w:val="19"/>
              </w:rPr>
              <w:t>Tous</w:t>
            </w:r>
          </w:p>
        </w:tc>
        <w:tc>
          <w:tcPr>
            <w:tcW w:type="dxa" w:w="4082"/>
          </w:tcPr>
          <w:p>
            <w:r/>
            <w:r>
              <w:rPr>
                <w:b w:val="0"/>
                <w:sz w:val="19"/>
              </w:rPr>
              <w:t>Connexion, mot de passe oublié, réinitialisation.</w:t>
            </w:r>
          </w:p>
        </w:tc>
      </w:tr>
      <w:tr>
        <w:tc>
          <w:tcPr>
            <w:tcW w:type="dxa" w:w="2381"/>
          </w:tcPr>
          <w:p>
            <w:r/>
            <w:r>
              <w:rPr>
                <w:b w:val="0"/>
                <w:sz w:val="19"/>
              </w:rPr>
              <w:t>Tableau de bord</w:t>
            </w:r>
          </w:p>
        </w:tc>
        <w:tc>
          <w:tcPr>
            <w:tcW w:type="dxa" w:w="3061"/>
          </w:tcPr>
          <w:p>
            <w:r/>
            <w:r>
              <w:rPr>
                <w:b w:val="0"/>
                <w:sz w:val="19"/>
              </w:rPr>
              <w:t>Tous (vues filtrées)</w:t>
            </w:r>
          </w:p>
        </w:tc>
        <w:tc>
          <w:tcPr>
            <w:tcW w:type="dxa" w:w="4082"/>
          </w:tcPr>
          <w:p>
            <w:r/>
            <w:r>
              <w:rPr>
                <w:b w:val="0"/>
                <w:sz w:val="19"/>
              </w:rPr>
              <w:t>KPIs, graphiques, accès rapides.</w:t>
            </w:r>
          </w:p>
        </w:tc>
      </w:tr>
      <w:tr>
        <w:tc>
          <w:tcPr>
            <w:tcW w:type="dxa" w:w="2381"/>
          </w:tcPr>
          <w:p>
            <w:r/>
            <w:r>
              <w:rPr>
                <w:b w:val="0"/>
                <w:sz w:val="19"/>
              </w:rPr>
              <w:t>Personnel (agents)</w:t>
            </w:r>
          </w:p>
        </w:tc>
        <w:tc>
          <w:tcPr>
            <w:tcW w:type="dxa" w:w="3061"/>
          </w:tcPr>
          <w:p>
            <w:r/>
            <w:r>
              <w:rPr>
                <w:b w:val="0"/>
                <w:sz w:val="19"/>
              </w:rPr>
              <w:t>GESTIONNAIRE_OM, ADMIN</w:t>
            </w:r>
          </w:p>
        </w:tc>
        <w:tc>
          <w:tcPr>
            <w:tcW w:type="dxa" w:w="4082"/>
          </w:tcPr>
          <w:p>
            <w:r/>
            <w:r>
              <w:rPr>
                <w:b w:val="0"/>
                <w:sz w:val="19"/>
              </w:rPr>
              <w:t>Référentiel agents, import, profil.</w:t>
            </w:r>
          </w:p>
        </w:tc>
      </w:tr>
      <w:tr>
        <w:tc>
          <w:tcPr>
            <w:tcW w:type="dxa" w:w="2381"/>
          </w:tcPr>
          <w:p>
            <w:r/>
            <w:r>
              <w:rPr>
                <w:b w:val="0"/>
                <w:sz w:val="19"/>
              </w:rPr>
              <w:t>Ordres de mission</w:t>
            </w:r>
          </w:p>
        </w:tc>
        <w:tc>
          <w:tcPr>
            <w:tcW w:type="dxa" w:w="3061"/>
          </w:tcPr>
          <w:p>
            <w:r/>
            <w:r>
              <w:rPr>
                <w:b w:val="0"/>
                <w:sz w:val="19"/>
              </w:rPr>
              <w:t>Tous (selon droits)</w:t>
            </w:r>
          </w:p>
        </w:tc>
        <w:tc>
          <w:tcPr>
            <w:tcW w:type="dxa" w:w="4082"/>
          </w:tcPr>
          <w:p>
            <w:r/>
            <w:r>
              <w:rPr>
                <w:b w:val="0"/>
                <w:sz w:val="19"/>
              </w:rPr>
              <w:t>Retranscription, suivi, PDF de l'OM.</w:t>
            </w:r>
          </w:p>
        </w:tc>
      </w:tr>
      <w:tr>
        <w:tc>
          <w:tcPr>
            <w:tcW w:type="dxa" w:w="2381"/>
          </w:tcPr>
          <w:p>
            <w:r/>
            <w:r>
              <w:rPr>
                <w:b w:val="0"/>
                <w:sz w:val="19"/>
              </w:rPr>
              <w:t>États de paiement</w:t>
            </w:r>
          </w:p>
        </w:tc>
        <w:tc>
          <w:tcPr>
            <w:tcW w:type="dxa" w:w="3061"/>
          </w:tcPr>
          <w:p>
            <w:r/>
            <w:r>
              <w:rPr>
                <w:b w:val="0"/>
                <w:sz w:val="19"/>
              </w:rPr>
              <w:t>GESTIONNAIRE_OM, CONTROLEUR, DAF, DG</w:t>
            </w:r>
          </w:p>
        </w:tc>
        <w:tc>
          <w:tcPr>
            <w:tcW w:type="dxa" w:w="4082"/>
          </w:tcPr>
          <w:p>
            <w:r/>
            <w:r>
              <w:rPr>
                <w:b w:val="0"/>
                <w:sz w:val="19"/>
              </w:rPr>
              <w:t>Récapitulatif, circuit de validation, PDF brouillon/final.</w:t>
            </w:r>
          </w:p>
        </w:tc>
      </w:tr>
      <w:tr>
        <w:tc>
          <w:tcPr>
            <w:tcW w:type="dxa" w:w="2381"/>
          </w:tcPr>
          <w:p>
            <w:r/>
            <w:r>
              <w:rPr>
                <w:b w:val="0"/>
                <w:sz w:val="19"/>
              </w:rPr>
              <w:t>Paiements</w:t>
            </w:r>
          </w:p>
        </w:tc>
        <w:tc>
          <w:tcPr>
            <w:tcW w:type="dxa" w:w="3061"/>
          </w:tcPr>
          <w:p>
            <w:r/>
            <w:r>
              <w:rPr>
                <w:b w:val="0"/>
                <w:sz w:val="19"/>
              </w:rPr>
              <w:t>AGENT_FINANCIER (consultation : paiements.consulter)</w:t>
            </w:r>
          </w:p>
        </w:tc>
        <w:tc>
          <w:tcPr>
            <w:tcW w:type="dxa" w:w="4082"/>
          </w:tcPr>
          <w:p>
            <w:r/>
            <w:r>
              <w:rPr>
                <w:b w:val="0"/>
                <w:sz w:val="19"/>
              </w:rPr>
              <w:t>Génération fichiers MTN/Moov, confirmation, régularisations.</w:t>
            </w:r>
          </w:p>
        </w:tc>
      </w:tr>
      <w:tr>
        <w:tc>
          <w:tcPr>
            <w:tcW w:type="dxa" w:w="2381"/>
          </w:tcPr>
          <w:p>
            <w:r/>
            <w:r>
              <w:rPr>
                <w:b w:val="0"/>
                <w:sz w:val="19"/>
              </w:rPr>
              <w:t>Barème per diem</w:t>
            </w:r>
          </w:p>
        </w:tc>
        <w:tc>
          <w:tcPr>
            <w:tcW w:type="dxa" w:w="3061"/>
          </w:tcPr>
          <w:p>
            <w:r/>
            <w:r>
              <w:rPr>
                <w:b w:val="0"/>
                <w:sz w:val="19"/>
              </w:rPr>
              <w:t>baremes.consulter (lecture, hors LECTEUR) / ADMIN (édition)</w:t>
            </w:r>
          </w:p>
        </w:tc>
        <w:tc>
          <w:tcPr>
            <w:tcW w:type="dxa" w:w="4082"/>
          </w:tcPr>
          <w:p>
            <w:r/>
            <w:r>
              <w:rPr>
                <w:b w:val="0"/>
                <w:sz w:val="19"/>
              </w:rPr>
              <w:t>Taux par catégorie/zone/type.</w:t>
            </w:r>
          </w:p>
        </w:tc>
      </w:tr>
      <w:tr>
        <w:tc>
          <w:tcPr>
            <w:tcW w:type="dxa" w:w="2381"/>
          </w:tcPr>
          <w:p>
            <w:r/>
            <w:r>
              <w:rPr>
                <w:b w:val="0"/>
                <w:sz w:val="19"/>
              </w:rPr>
              <w:t>Rapports</w:t>
            </w:r>
          </w:p>
        </w:tc>
        <w:tc>
          <w:tcPr>
            <w:tcW w:type="dxa" w:w="3061"/>
          </w:tcPr>
          <w:p>
            <w:r/>
            <w:r>
              <w:rPr>
                <w:b w:val="0"/>
                <w:sz w:val="19"/>
              </w:rPr>
              <w:t>Tous (rapports.consulter)</w:t>
            </w:r>
          </w:p>
        </w:tc>
        <w:tc>
          <w:tcPr>
            <w:tcW w:type="dxa" w:w="4082"/>
          </w:tcPr>
          <w:p>
            <w:r/>
            <w:r>
              <w:rPr>
                <w:b w:val="0"/>
                <w:sz w:val="19"/>
              </w:rPr>
              <w:t>États, exports Excel/PDF.</w:t>
            </w:r>
          </w:p>
        </w:tc>
      </w:tr>
      <w:tr>
        <w:tc>
          <w:tcPr>
            <w:tcW w:type="dxa" w:w="2381"/>
          </w:tcPr>
          <w:p>
            <w:r/>
            <w:r>
              <w:rPr>
                <w:b w:val="0"/>
                <w:sz w:val="19"/>
              </w:rPr>
              <w:t>Audit</w:t>
            </w:r>
          </w:p>
        </w:tc>
        <w:tc>
          <w:tcPr>
            <w:tcW w:type="dxa" w:w="3061"/>
          </w:tcPr>
          <w:p>
            <w:r/>
            <w:r>
              <w:rPr>
                <w:b w:val="0"/>
                <w:sz w:val="19"/>
              </w:rPr>
              <w:t>ADMIN, CONTROLEUR, DAF, DG</w:t>
            </w:r>
          </w:p>
        </w:tc>
        <w:tc>
          <w:tcPr>
            <w:tcW w:type="dxa" w:w="4082"/>
          </w:tcPr>
          <w:p>
            <w:r/>
            <w:r>
              <w:rPr>
                <w:b w:val="0"/>
                <w:sz w:val="19"/>
              </w:rPr>
              <w:t>Journal d'activité système.</w:t>
            </w:r>
          </w:p>
        </w:tc>
      </w:tr>
      <w:tr>
        <w:tc>
          <w:tcPr>
            <w:tcW w:type="dxa" w:w="2381"/>
          </w:tcPr>
          <w:p>
            <w:r/>
            <w:r>
              <w:rPr>
                <w:b w:val="0"/>
                <w:sz w:val="19"/>
              </w:rPr>
              <w:t>Administration</w:t>
            </w:r>
          </w:p>
        </w:tc>
        <w:tc>
          <w:tcPr>
            <w:tcW w:type="dxa" w:w="3061"/>
          </w:tcPr>
          <w:p>
            <w:r/>
            <w:r>
              <w:rPr>
                <w:b w:val="0"/>
                <w:sz w:val="19"/>
              </w:rPr>
              <w:t>ADMIN / SUPER_ADMIN</w:t>
            </w:r>
          </w:p>
        </w:tc>
        <w:tc>
          <w:tcPr>
            <w:tcW w:type="dxa" w:w="4082"/>
          </w:tcPr>
          <w:p>
            <w:r/>
            <w:r>
              <w:rPr>
                <w:b w:val="0"/>
                <w:sz w:val="19"/>
              </w:rPr>
              <w:t>Utilisateurs, rôles, signatures, paramètres, e-mail, sauvegardes.</w:t>
            </w:r>
          </w:p>
        </w:tc>
      </w:tr>
      <w:tr>
        <w:tc>
          <w:tcPr>
            <w:tcW w:type="dxa" w:w="2381"/>
          </w:tcPr>
          <w:p>
            <w:r/>
            <w:r>
              <w:rPr>
                <w:b w:val="0"/>
                <w:sz w:val="19"/>
              </w:rPr>
              <w:t>Pages système</w:t>
            </w:r>
          </w:p>
        </w:tc>
        <w:tc>
          <w:tcPr>
            <w:tcW w:type="dxa" w:w="3061"/>
          </w:tcPr>
          <w:p>
            <w:r/>
            <w:r>
              <w:rPr>
                <w:b w:val="0"/>
                <w:sz w:val="19"/>
              </w:rPr>
              <w:t>Système</w:t>
            </w:r>
          </w:p>
        </w:tc>
        <w:tc>
          <w:tcPr>
            <w:tcW w:type="dxa" w:w="4082"/>
          </w:tcPr>
          <w:p>
            <w:r/>
            <w:r>
              <w:rPr>
                <w:b w:val="0"/>
                <w:sz w:val="19"/>
              </w:rPr>
              <w:t>403, 404, 500, maintenance.</w:t>
            </w:r>
          </w:p>
        </w:tc>
      </w:tr>
    </w:tbl>
    <w:p/>
    <w:p>
      <w:pPr>
        <w:pStyle w:val="Heading2"/>
      </w:pPr>
      <w:r>
        <w:t>3.1 Module Authentification</w:t>
      </w:r>
    </w:p>
    <w:p>
      <w:r>
        <w:rPr>
          <w:b w:val="0"/>
          <w:i w:val="0"/>
        </w:rPr>
        <w:t>Accès sécurisé par tokens Sanctum. Un changement de mot de passe peut être imposé à la première connexion (création/réinitialisation administrative) : l'accès aux autres écrans est alors bloqué.</w:t>
      </w:r>
    </w:p>
    <w:p>
      <w:pPr>
        <w:pStyle w:val="ListBullet"/>
      </w:pPr>
      <w:r>
        <w:t>AUTH-01 — Connexion : email + mot de passe (message d'erreur neutre anti-énumération).</w:t>
      </w:r>
    </w:p>
    <w:p>
      <w:pPr>
        <w:pStyle w:val="ListBullet"/>
      </w:pPr>
      <w:r>
        <w:t>AUTH-02 — Mot de passe oublié : envoi d'un lien de réinitialisation.</w:t>
      </w:r>
    </w:p>
    <w:p>
      <w:pPr>
        <w:pStyle w:val="ListBullet"/>
      </w:pPr>
      <w:r>
        <w:t>AUTH-03 — Réinitialisation : nouveau mot de passe via token.</w:t>
      </w:r>
    </w:p>
    <w:p>
      <w:pPr>
        <w:pStyle w:val="Heading2"/>
      </w:pPr>
      <w:r>
        <w:t>3.2 Module Tableau de bord</w:t>
      </w:r>
    </w:p>
    <w:p>
      <w:r>
        <w:rPr>
          <w:b w:val="0"/>
          <w:i w:val="0"/>
        </w:rPr>
        <w:t>DASH-01 — KPIs (OM en cours, validés, paiements du mois), graphiques et actions rapides, filtrés selon les droits de l'utilisateur.</w:t>
      </w:r>
    </w:p>
    <w:p>
      <w:pPr>
        <w:pStyle w:val="Heading2"/>
      </w:pPr>
      <w:r>
        <w:t>3.3 Module Personnel (agents)</w:t>
      </w:r>
    </w:p>
    <w:p>
      <w:r>
        <w:rPr>
          <w:b w:val="0"/>
          <w:i w:val="0"/>
        </w:rPr>
        <w:t>Réservé en écriture aux profils disposant de « personnel.gerer ». Le référentiel agent fournit le téléphone et l'opérateur utilisés au paiement (jamais l'OM).</w:t>
      </w:r>
    </w:p>
    <w:p>
      <w:pPr>
        <w:pStyle w:val="ListBullet"/>
      </w:pPr>
      <w:r>
        <w:t>PERS-01 — Liste : recherche (nom/matricule/IFU), filtres catégorie/opérateur/statut.</w:t>
      </w:r>
    </w:p>
    <w:p>
      <w:pPr>
        <w:pStyle w:val="ListBullet"/>
      </w:pPr>
      <w:r>
        <w:t>PERS-02 — Fiche : informations complètes + historique des missions.</w:t>
      </w:r>
    </w:p>
    <w:p>
      <w:pPr>
        <w:pStyle w:val="ListBullet"/>
      </w:pPr>
      <w:r>
        <w:t>PERS-03 — Création : la catégorie d'indice (INDICE_SUP_800 / INDICE_400_799 / INDICE_INF_400) est déduite de l'indice ou du salaire.</w:t>
      </w:r>
    </w:p>
    <w:p>
      <w:pPr>
        <w:pStyle w:val="ListBullet"/>
      </w:pPr>
      <w:r>
        <w:t>PERS-04 — Modification ; PERS-05 — Mon profil ; PERS-06 — Import Excel/CSV.</w:t>
      </w:r>
    </w:p>
    <w:p>
      <w:pPr>
        <w:pStyle w:val="Heading2"/>
      </w:pPr>
      <w:r>
        <w:t>3.4 Module Ordres de mission</w:t>
      </w:r>
    </w:p>
    <w:p>
      <w:r>
        <w:rPr>
          <w:b w:val="0"/>
          <w:i w:val="0"/>
        </w:rPr>
        <w:t>Les OM sont retranscrits depuis SEMO ; ils ne sont ni créés ni modifiés individuellement à la main (pas de PUT/DELETE unitaire). La validation ne se fait pas sur l'OM mais sur l'état de sa mission.</w:t>
      </w:r>
    </w:p>
    <w:p>
      <w:pPr>
        <w:pStyle w:val="ListBullet"/>
      </w:pPr>
      <w:r>
        <w:t>Liste des missions : point d'entrée du circuit (N OM + 1 état par mission).</w:t>
      </w:r>
    </w:p>
    <w:p>
      <w:pPr>
        <w:pStyle w:val="ListBullet"/>
      </w:pPr>
      <w:r>
        <w:t>Liste des OM : filtres statut/zone/opérateur/agent/dates, recherche par référence SEMO. Le filtre opérateur porte sur l'opérateur des versements (repli sur l'agent pour un OM sans versement).</w:t>
      </w:r>
    </w:p>
    <w:p>
      <w:pPr>
        <w:pStyle w:val="ListBullet"/>
      </w:pPr>
      <w:r>
        <w:t>Retranscription : assistant mission + N bénéficiaires (participants + CAV), per diem en temps réel.</w:t>
      </w:r>
    </w:p>
    <w:p>
      <w:pPr>
        <w:pStyle w:val="ListBullet"/>
      </w:pPr>
      <w:r>
        <w:t>Détail d'un OM : mission, bénéficiaire, montants, versements, journal des amendements ; renvoie vers l'état de la mission. Boutons Valider / Rejeter uniquement pour une mission SANS état (repli). Amender (om.retranscrire). Brouillon PDF de l'OM et historique d'audit (OM-08).</w:t>
      </w:r>
    </w:p>
    <w:p>
      <w:pPr>
        <w:pStyle w:val="Heading2"/>
      </w:pPr>
      <w:r>
        <w:t>3.5 Module États de paiement</w:t>
      </w:r>
    </w:p>
    <w:p>
      <w:r>
        <w:rPr>
          <w:b w:val="0"/>
          <w:i w:val="0"/>
        </w:rPr>
        <w:t>Objet central du circuit de validation. DEUX états par mission — l'état des AVANCES puis l'état des RELIQUATS (unicité mission × tranche) ; chacun est contrôlé, visé par le DAF, puis validé par le Directeur Général. L'état des reliquats ne peut être établi qu'une fois celui des avances validé.</w:t>
      </w:r>
    </w:p>
    <w:p>
      <w:pPr>
        <w:pStyle w:val="ListBullet"/>
      </w:pPr>
      <w:r>
        <w:t>File de travail : liste des états filtrable par statut et par tranche, ouverte sur la file de l'acteur.</w:t>
      </w:r>
    </w:p>
    <w:p>
      <w:pPr>
        <w:pStyle w:val="ListBullet"/>
      </w:pPr>
      <w:r>
        <w:t>Détail de l'état : onglets Avances / Reliquats, montants de la tranche, montant en lettres, frise du circuit, numérotation manuelle, actions (contrôler / viser / valider / rejeter / rafraîchir).</w:t>
      </w:r>
    </w:p>
    <w:p>
      <w:pPr>
        <w:pStyle w:val="ListBullet"/>
      </w:pPr>
      <w:r>
        <w:t>Brouillon PDF (filigrané, sans signature) puis état définitif PDF (signatures DAF + DG), paysage A4. Un « état général » consolidé (avances + reliquats) est disponible une fois les deux états validés.</w:t>
      </w:r>
    </w:p>
    <w:p>
      <w:pPr>
        <w:pStyle w:val="ListBullet"/>
      </w:pPr>
      <w:r>
        <w:t>Signatures (SUPER_ADMIN) : identités et paraphes scannés des titulaires imprimés sur l'état.</w:t>
      </w:r>
    </w:p>
    <w:p>
      <w:pPr>
        <w:pStyle w:val="Heading2"/>
      </w:pPr>
      <w:r>
        <w:t>3.6 Module Paiements</w:t>
      </w:r>
    </w:p>
    <w:p>
      <w:r>
        <w:rPr>
          <w:b w:val="0"/>
          <w:i w:val="0"/>
        </w:rPr>
        <w:t>Génère les fichiers de virement Mobile Money et assure le suivi des versements. Aucun appel aux API opérateurs, aucun réimport de fichier retour.</w:t>
      </w:r>
    </w:p>
    <w:p>
      <w:pPr>
        <w:pStyle w:val="ListBullet"/>
      </w:pPr>
      <w:r>
        <w:t>PAY-01 — Liste des lots (GENERE/CONFIRME/ERREUR) + téléchargement.</w:t>
      </w:r>
    </w:p>
    <w:p>
      <w:pPr>
        <w:pStyle w:val="ListBullet"/>
      </w:pPr>
      <w:r>
        <w:t>PAY-02 / PAY-03 — Génération Moov (.xlsx) / MTN (.txt) : mission + tranche → aperçu → fichier → confirmer.</w:t>
      </w:r>
    </w:p>
    <w:p>
      <w:pPr>
        <w:pStyle w:val="ListBullet"/>
      </w:pPr>
      <w:r>
        <w:t>PAY-04 — Synthèse des versements par opérateur/statut.</w:t>
      </w:r>
    </w:p>
    <w:p>
      <w:pPr>
        <w:pStyle w:val="ListBullet"/>
      </w:pPr>
      <w:r>
        <w:t>PAY-05 — Réconciliation : écran d'information (modèle manuel, aucun réimport).</w:t>
      </w:r>
    </w:p>
    <w:p>
      <w:pPr>
        <w:pStyle w:val="ListBullet"/>
      </w:pPr>
      <w:r>
        <w:t>PAY-06 — Historique des versements confirmés (avec bénéficiaire) par période.</w:t>
      </w:r>
    </w:p>
    <w:p>
      <w:pPr>
        <w:pStyle w:val="ListBullet"/>
      </w:pPr>
      <w:r>
        <w:t>Génération asynchrone : au-delà de config('paiement.async_seuil') (50 lignes), l'API répond 202 + tracking_id ; l'écran interroge /lots/job/:id puis télécharge le lot à la fin.</w:t>
      </w:r>
    </w:p>
    <w:p>
      <w:pPr>
        <w:pStyle w:val="ListBullet"/>
      </w:pPr>
      <w:r>
        <w:t>Lots complémentaires signalés par un badge « complémentaire n° N » dans la liste.</w:t>
      </w:r>
    </w:p>
    <w:p>
      <w:pPr>
        <w:pStyle w:val="Heading2"/>
      </w:pPr>
      <w:r>
        <w:t>3.7 Module Régularisations (trop-perçus)</w:t>
      </w:r>
    </w:p>
    <w:p>
      <w:r>
        <w:rPr>
          <w:b w:val="0"/>
          <w:i w:val="0"/>
        </w:rPr>
        <w:t>Un amendement à la baisse après paiement de l'avance peut rendre le reliquat négatif (trop-perçu). Le versement passe A_RECOUVRER, sort du périmètre payable et apparaît dans l'écran Régularisations.</w:t>
      </w:r>
    </w:p>
    <w:p>
      <w:pPr>
        <w:pStyle w:val="ListBullet"/>
      </w:pPr>
      <w:r>
        <w:t>Liste paginée (statut, mission, recherche) + total à recouvrer ; lien vers la fiche OM.</w:t>
      </w:r>
    </w:p>
    <w:p>
      <w:pPr>
        <w:pStyle w:val="ListBullet"/>
      </w:pPr>
      <w:r>
        <w:t>Document de retenue sur salaire (PDF) à remettre à la RH ; constat du recouvrement → RECOUVRE (paiements.confirmer).</w:t>
      </w:r>
    </w:p>
    <w:p>
      <w:pPr>
        <w:pStyle w:val="ListBullet"/>
      </w:pPr>
      <w:r>
        <w:t>Rapport « Trop-perçus » : synthèse à recouvrer / recouvrés (montants absolus).</w:t>
      </w:r>
    </w:p>
    <w:p>
      <w:pPr>
        <w:pStyle w:val="Heading1"/>
      </w:pPr>
      <w:r>
        <w:t>4. Workflows détaillés</w:t>
      </w:r>
    </w:p>
    <w:p>
      <w:r>
        <w:rPr>
          <w:b w:val="0"/>
          <w:i w:val="0"/>
        </w:rPr>
        <w:t>Chaque workflow est présenté comme une suite d'étapes (acteur → action → résultat/statut).</w:t>
      </w:r>
    </w:p>
    <w:p>
      <w:pPr>
        <w:pStyle w:val="Heading2"/>
      </w:pPr>
      <w:r>
        <w:t>4.1 Retranscription d'une mission et de ses OM</w:t>
      </w:r>
    </w:p>
    <w:p>
      <w:r>
        <w:rPr>
          <w:b w:val="0"/>
          <w:i w:val="0"/>
        </w:rPr>
        <w:t>Acteur : GESTIONNAIRE_OM (permission om.retranscrire).</w:t>
      </w:r>
    </w:p>
    <w:tbl>
      <w:tblPr>
        <w:tblStyle w:val="TableGrid"/>
        <w:tblW w:type="auto" w:w="0"/>
        <w:jc w:val="center"/>
        <w:tblLayout w:type="fixed"/>
        <w:tblLook w:firstColumn="1" w:firstRow="1" w:lastColumn="0" w:lastRow="0" w:noHBand="0" w:noVBand="1" w:val="04A0"/>
      </w:tblPr>
      <w:tblGrid>
        <w:gridCol w:w="454"/>
        <w:gridCol w:w="1474"/>
        <w:gridCol w:w="5102"/>
        <w:gridCol w:w="2494"/>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5102"/>
            <w:shd w:val="clear" w:fill="1D9E4F"/>
          </w:tcPr>
          <w:p>
            <w:r/>
            <w:r>
              <w:rPr>
                <w:b/>
                <w:color w:val="FFFFFF"/>
                <w:sz w:val="20"/>
              </w:rPr>
              <w:t>Action</w:t>
            </w:r>
          </w:p>
        </w:tc>
        <w:tc>
          <w:tcPr>
            <w:tcW w:type="dxa" w:w="2494"/>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5102"/>
          </w:tcPr>
          <w:p>
            <w:r/>
            <w:r>
              <w:rPr>
                <w:b w:val="0"/>
                <w:sz w:val="19"/>
              </w:rPr>
              <w:t>Ouvre l'assistant « Nouvel ordre » et saisit la mission (objet, destination, zone déduite, dates, prise en charge tiers).</w:t>
            </w:r>
          </w:p>
        </w:tc>
        <w:tc>
          <w:tcPr>
            <w:tcW w:type="dxa" w:w="2494"/>
          </w:tcPr>
          <w:p>
            <w:r/>
            <w:r>
              <w:rPr>
                <w:b w:val="0"/>
                <w:sz w:val="19"/>
              </w:rPr>
              <w:t>Contexte de mission enregistré</w:t>
            </w:r>
          </w:p>
        </w:tc>
      </w:tr>
      <w:tr>
        <w:tc>
          <w:tcPr>
            <w:tcW w:type="dxa" w:w="454"/>
          </w:tcPr>
          <w:p>
            <w:r/>
            <w:r>
              <w:rPr>
                <w:b w:val="0"/>
                <w:sz w:val="19"/>
              </w:rPr>
              <w:t>2</w:t>
            </w:r>
          </w:p>
        </w:tc>
        <w:tc>
          <w:tcPr>
            <w:tcW w:type="dxa" w:w="1474"/>
          </w:tcPr>
          <w:p>
            <w:r/>
            <w:r>
              <w:rPr>
                <w:b w:val="0"/>
                <w:sz w:val="19"/>
              </w:rPr>
              <w:t>Gestionnaire</w:t>
            </w:r>
          </w:p>
        </w:tc>
        <w:tc>
          <w:tcPr>
            <w:tcW w:type="dxa" w:w="5102"/>
          </w:tcPr>
          <w:p>
            <w:r/>
            <w:r>
              <w:rPr>
                <w:b w:val="0"/>
                <w:sz w:val="19"/>
              </w:rPr>
              <w:t>Ajoute chaque bénéficiaire (participant ou CAV) : référence SEMO, agent, type de prise en charge.</w:t>
            </w:r>
          </w:p>
        </w:tc>
        <w:tc>
          <w:tcPr>
            <w:tcW w:type="dxa" w:w="2494"/>
          </w:tcPr>
          <w:p>
            <w:r/>
            <w:r>
              <w:rPr>
                <w:b w:val="0"/>
                <w:sz w:val="19"/>
              </w:rPr>
              <w:t>Per diem calculé en temps réel par bénéficiaire</w:t>
            </w:r>
          </w:p>
        </w:tc>
      </w:tr>
      <w:tr>
        <w:tc>
          <w:tcPr>
            <w:tcW w:type="dxa" w:w="454"/>
          </w:tcPr>
          <w:p>
            <w:r/>
            <w:r>
              <w:rPr>
                <w:b w:val="0"/>
                <w:sz w:val="19"/>
              </w:rPr>
              <w:t>3</w:t>
            </w:r>
          </w:p>
        </w:tc>
        <w:tc>
          <w:tcPr>
            <w:tcW w:type="dxa" w:w="1474"/>
          </w:tcPr>
          <w:p>
            <w:r/>
            <w:r>
              <w:rPr>
                <w:b w:val="0"/>
                <w:sz w:val="19"/>
              </w:rPr>
              <w:t>Système</w:t>
            </w:r>
          </w:p>
        </w:tc>
        <w:tc>
          <w:tcPr>
            <w:tcW w:type="dxa" w:w="5102"/>
          </w:tcPr>
          <w:p>
            <w:r/>
            <w:r>
              <w:rPr>
                <w:b w:val="0"/>
                <w:sz w:val="19"/>
              </w:rPr>
              <w:t>Contrôle l'unicité de chaque référence SEMO et la cohérence type ↔ zone.</w:t>
            </w:r>
          </w:p>
        </w:tc>
        <w:tc>
          <w:tcPr>
            <w:tcW w:type="dxa" w:w="2494"/>
          </w:tcPr>
          <w:p>
            <w:r/>
            <w:r>
              <w:rPr>
                <w:b w:val="0"/>
                <w:sz w:val="19"/>
              </w:rPr>
              <w:t>Doublons et incohérences signalés immédiatement</w:t>
            </w:r>
          </w:p>
        </w:tc>
      </w:tr>
      <w:tr>
        <w:tc>
          <w:tcPr>
            <w:tcW w:type="dxa" w:w="454"/>
          </w:tcPr>
          <w:p>
            <w:r/>
            <w:r>
              <w:rPr>
                <w:b w:val="0"/>
                <w:sz w:val="19"/>
              </w:rPr>
              <w:t>4</w:t>
            </w:r>
          </w:p>
        </w:tc>
        <w:tc>
          <w:tcPr>
            <w:tcW w:type="dxa" w:w="1474"/>
          </w:tcPr>
          <w:p>
            <w:r/>
            <w:r>
              <w:rPr>
                <w:b w:val="0"/>
                <w:sz w:val="19"/>
              </w:rPr>
              <w:t>Gestionnaire</w:t>
            </w:r>
          </w:p>
        </w:tc>
        <w:tc>
          <w:tcPr>
            <w:tcW w:type="dxa" w:w="5102"/>
          </w:tcPr>
          <w:p>
            <w:r/>
            <w:r>
              <w:rPr>
                <w:b w:val="0"/>
                <w:sz w:val="19"/>
              </w:rPr>
              <w:t>Vérifie le récapitulatif (totaux avance/reliquat) puis enregistre.</w:t>
            </w:r>
          </w:p>
        </w:tc>
        <w:tc>
          <w:tcPr>
            <w:tcW w:type="dxa" w:w="2494"/>
          </w:tcPr>
          <w:p>
            <w:r/>
            <w:r>
              <w:rPr>
                <w:b w:val="0"/>
                <w:sz w:val="19"/>
              </w:rPr>
              <w:t>POST /api/missions : mission + N OM créés</w:t>
            </w:r>
          </w:p>
        </w:tc>
      </w:tr>
      <w:tr>
        <w:tc>
          <w:tcPr>
            <w:tcW w:type="dxa" w:w="454"/>
          </w:tcPr>
          <w:p>
            <w:r/>
            <w:r>
              <w:rPr>
                <w:b w:val="0"/>
                <w:sz w:val="19"/>
              </w:rPr>
              <w:t>5</w:t>
            </w:r>
          </w:p>
        </w:tc>
        <w:tc>
          <w:tcPr>
            <w:tcW w:type="dxa" w:w="1474"/>
          </w:tcPr>
          <w:p>
            <w:r/>
            <w:r>
              <w:rPr>
                <w:b w:val="0"/>
                <w:sz w:val="19"/>
              </w:rPr>
              <w:t>Système</w:t>
            </w:r>
          </w:p>
        </w:tc>
        <w:tc>
          <w:tcPr>
            <w:tcW w:type="dxa" w:w="5102"/>
          </w:tcPr>
          <w:p>
            <w:r/>
            <w:r>
              <w:rPr>
                <w:b w:val="0"/>
                <w:sz w:val="19"/>
              </w:rPr>
              <w:t>Crée les OM au statut IMPORTE et leurs versements AVANCE/RELIQUAT (sauf exonération).</w:t>
            </w:r>
          </w:p>
        </w:tc>
        <w:tc>
          <w:tcPr>
            <w:tcW w:type="dxa" w:w="2494"/>
          </w:tcPr>
          <w:p>
            <w:r/>
            <w:r>
              <w:rPr>
                <w:b w:val="0"/>
                <w:sz w:val="19"/>
              </w:rPr>
              <w:t>OM prêts pour contrôle</w:t>
            </w:r>
          </w:p>
        </w:tc>
      </w:tr>
    </w:tbl>
    <w:p/>
    <w:p>
      <w:pPr>
        <w:pStyle w:val="Heading2"/>
      </w:pPr>
      <w:r>
        <w:t>4.2 Circuit de validation de l'état de paiement</w:t>
      </w:r>
    </w:p>
    <w:p>
      <w:r>
        <w:rPr>
          <w:b w:val="0"/>
          <w:i w:val="0"/>
        </w:rPr>
        <w:t>L'unité validée est l'état de paiement d'une TRANCHE de la mission, et non les OM pris séparément. Le circuit ci-dessous est parcouru deux fois : d'abord pour l'état des AVANCES, puis — une fois celui-ci validé — pour l'état des RELIQUATS. Un seul geste par étape vaut pour tous les bénéficiaires.</w:t>
      </w:r>
    </w:p>
    <w:tbl>
      <w:tblPr>
        <w:tblStyle w:val="TableGrid"/>
        <w:tblW w:type="auto" w:w="0"/>
        <w:jc w:val="center"/>
        <w:tblLayout w:type="fixed"/>
        <w:tblLook w:firstColumn="1" w:firstRow="1" w:lastColumn="0" w:lastRow="0" w:noHBand="0" w:noVBand="1" w:val="04A0"/>
      </w:tblPr>
      <w:tblGrid>
        <w:gridCol w:w="454"/>
        <w:gridCol w:w="1474"/>
        <w:gridCol w:w="4762"/>
        <w:gridCol w:w="2835"/>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762"/>
            <w:shd w:val="clear" w:fill="1D9E4F"/>
          </w:tcPr>
          <w:p>
            <w:r/>
            <w:r>
              <w:rPr>
                <w:b/>
                <w:color w:val="FFFFFF"/>
                <w:sz w:val="20"/>
              </w:rPr>
              <w:t>Action</w:t>
            </w:r>
          </w:p>
        </w:tc>
        <w:tc>
          <w:tcPr>
            <w:tcW w:type="dxa" w:w="2835"/>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762"/>
          </w:tcPr>
          <w:p>
            <w:r/>
            <w:r>
              <w:rPr>
                <w:b w:val="0"/>
                <w:sz w:val="19"/>
              </w:rPr>
              <w:t>Établit le récapitulatif de la mission (POST .../etat/recapituler, om.retranscrire).</w:t>
            </w:r>
          </w:p>
        </w:tc>
        <w:tc>
          <w:tcPr>
            <w:tcW w:type="dxa" w:w="2835"/>
          </w:tcPr>
          <w:p>
            <w:r/>
            <w:r>
              <w:rPr>
                <w:b w:val="0"/>
                <w:sz w:val="19"/>
              </w:rPr>
              <w:t>État BROUILLON, brouillon PDF téléchargeable</w:t>
            </w:r>
          </w:p>
        </w:tc>
      </w:tr>
      <w:tr>
        <w:tc>
          <w:tcPr>
            <w:tcW w:type="dxa" w:w="454"/>
          </w:tcPr>
          <w:p>
            <w:r/>
            <w:r>
              <w:rPr>
                <w:b w:val="0"/>
                <w:sz w:val="19"/>
              </w:rPr>
              <w:t>2</w:t>
            </w:r>
          </w:p>
        </w:tc>
        <w:tc>
          <w:tcPr>
            <w:tcW w:type="dxa" w:w="1474"/>
          </w:tcPr>
          <w:p>
            <w:r/>
            <w:r>
              <w:rPr>
                <w:b w:val="0"/>
                <w:sz w:val="19"/>
              </w:rPr>
              <w:t>Contrôleur</w:t>
            </w:r>
          </w:p>
        </w:tc>
        <w:tc>
          <w:tcPr>
            <w:tcW w:type="dxa" w:w="4762"/>
          </w:tcPr>
          <w:p>
            <w:r/>
            <w:r>
              <w:rPr>
                <w:b w:val="0"/>
                <w:sz w:val="19"/>
              </w:rPr>
              <w:t>Contrôle de conformité (POST /api/etats/:id/controler, om.valider).</w:t>
            </w:r>
          </w:p>
        </w:tc>
        <w:tc>
          <w:tcPr>
            <w:tcW w:type="dxa" w:w="2835"/>
          </w:tcPr>
          <w:p>
            <w:r/>
            <w:r>
              <w:rPr>
                <w:b w:val="0"/>
                <w:sz w:val="19"/>
              </w:rPr>
              <w:t>État → CONTROLE, signature contrôleur</w:t>
            </w:r>
          </w:p>
        </w:tc>
      </w:tr>
      <w:tr>
        <w:tc>
          <w:tcPr>
            <w:tcW w:type="dxa" w:w="454"/>
          </w:tcPr>
          <w:p>
            <w:r/>
            <w:r>
              <w:rPr>
                <w:b w:val="0"/>
                <w:sz w:val="19"/>
              </w:rPr>
              <w:t>3</w:t>
            </w:r>
          </w:p>
        </w:tc>
        <w:tc>
          <w:tcPr>
            <w:tcW w:type="dxa" w:w="1474"/>
          </w:tcPr>
          <w:p>
            <w:r/>
            <w:r>
              <w:rPr>
                <w:b w:val="0"/>
                <w:sz w:val="19"/>
              </w:rPr>
              <w:t>DAF</w:t>
            </w:r>
          </w:p>
        </w:tc>
        <w:tc>
          <w:tcPr>
            <w:tcW w:type="dxa" w:w="4762"/>
          </w:tcPr>
          <w:p>
            <w:r/>
            <w:r>
              <w:rPr>
                <w:b w:val="0"/>
                <w:sz w:val="19"/>
              </w:rPr>
              <w:t>Appose le visa « Vu » (POST /api/etats/:id/viser, om.viser).</w:t>
            </w:r>
          </w:p>
        </w:tc>
        <w:tc>
          <w:tcPr>
            <w:tcW w:type="dxa" w:w="2835"/>
          </w:tcPr>
          <w:p>
            <w:r/>
            <w:r>
              <w:rPr>
                <w:b w:val="0"/>
                <w:sz w:val="19"/>
              </w:rPr>
              <w:t>État → VISA_DAF, signature DAF</w:t>
            </w:r>
          </w:p>
        </w:tc>
      </w:tr>
      <w:tr>
        <w:tc>
          <w:tcPr>
            <w:tcW w:type="dxa" w:w="454"/>
          </w:tcPr>
          <w:p>
            <w:r/>
            <w:r>
              <w:rPr>
                <w:b w:val="0"/>
                <w:sz w:val="19"/>
              </w:rPr>
              <w:t>4</w:t>
            </w:r>
          </w:p>
        </w:tc>
        <w:tc>
          <w:tcPr>
            <w:tcW w:type="dxa" w:w="1474"/>
          </w:tcPr>
          <w:p>
            <w:r/>
            <w:r>
              <w:rPr>
                <w:b w:val="0"/>
                <w:sz w:val="19"/>
              </w:rPr>
              <w:t>DAF ou DG</w:t>
            </w:r>
          </w:p>
        </w:tc>
        <w:tc>
          <w:tcPr>
            <w:tcW w:type="dxa" w:w="4762"/>
          </w:tcPr>
          <w:p>
            <w:r/>
            <w:r>
              <w:rPr>
                <w:b w:val="0"/>
                <w:sz w:val="19"/>
              </w:rPr>
              <w:t>Saisit le numéro de l'état (PUT /api/etats/:id/numero, om.numeroter).</w:t>
            </w:r>
          </w:p>
        </w:tc>
        <w:tc>
          <w:tcPr>
            <w:tcW w:type="dxa" w:w="2835"/>
          </w:tcPr>
          <w:p>
            <w:r/>
            <w:r>
              <w:rPr>
                <w:b w:val="0"/>
                <w:sz w:val="19"/>
              </w:rPr>
              <w:t>Numéro requis avant la validation finale</w:t>
            </w:r>
          </w:p>
        </w:tc>
      </w:tr>
      <w:tr>
        <w:tc>
          <w:tcPr>
            <w:tcW w:type="dxa" w:w="454"/>
          </w:tcPr>
          <w:p>
            <w:r/>
            <w:r>
              <w:rPr>
                <w:b w:val="0"/>
                <w:sz w:val="19"/>
              </w:rPr>
              <w:t>5</w:t>
            </w:r>
          </w:p>
        </w:tc>
        <w:tc>
          <w:tcPr>
            <w:tcW w:type="dxa" w:w="1474"/>
          </w:tcPr>
          <w:p>
            <w:r/>
            <w:r>
              <w:rPr>
                <w:b w:val="0"/>
                <w:sz w:val="19"/>
              </w:rPr>
              <w:t>Directeur Général</w:t>
            </w:r>
          </w:p>
        </w:tc>
        <w:tc>
          <w:tcPr>
            <w:tcW w:type="dxa" w:w="4762"/>
          </w:tcPr>
          <w:p>
            <w:r/>
            <w:r>
              <w:rPr>
                <w:b w:val="0"/>
                <w:sz w:val="19"/>
              </w:rPr>
              <w:t>Validation finale (POST /api/etats/:id/approuver, om.approuver).</w:t>
            </w:r>
          </w:p>
        </w:tc>
        <w:tc>
          <w:tcPr>
            <w:tcW w:type="dxa" w:w="2835"/>
          </w:tcPr>
          <w:p>
            <w:r/>
            <w:r>
              <w:rPr>
                <w:b w:val="0"/>
                <w:sz w:val="19"/>
              </w:rPr>
              <w:t>État → VALIDE. Avances : OM → VALIDE (payables) ; reliquats : fichiers de reliquat ouverts</w:t>
            </w:r>
          </w:p>
        </w:tc>
      </w:tr>
    </w:tbl>
    <w:p/>
    <w:tbl>
      <w:tblPr>
        <w:tblW w:type="auto" w:w="0"/>
        <w:jc w:val="center"/>
        <w:tblLook w:firstColumn="1" w:firstRow="1" w:lastColumn="0" w:lastRow="0" w:noHBand="0" w:noVBand="1" w:val="04A0"/>
      </w:tblPr>
      <w:tblGrid>
        <w:gridCol w:w="8640"/>
      </w:tblGrid>
      <w:tr>
        <w:tc>
          <w:tcPr>
            <w:tcW w:type="dxa" w:w="9524"/>
            <w:shd w:val="clear" w:fill="FBF3E0"/>
          </w:tcPr>
          <w:p>
            <w:r>
              <w:rPr>
                <w:b/>
                <w:color w:val="B8891A"/>
                <w:sz w:val="20"/>
              </w:rPr>
              <w:t xml:space="preserve">Séparation des tâches : </w:t>
            </w:r>
            <w:r>
              <w:rPr>
                <w:sz w:val="20"/>
              </w:rPr>
              <w:t>Quand elle est active (par défaut), les trois signataires d'un état doivent être distincts : viser est refusé au contrôleur, et valider est refusé au contrôleur comme au DAF. Un compte cumulant plusieurs droits (ex. super administrateur) ne peut pas enchaîner deux étapes du même dossier. Même règle sur le circuit par OM.</w:t>
            </w:r>
          </w:p>
        </w:tc>
      </w:tr>
    </w:tbl>
    <w:p/>
    <w:p>
      <w:r>
        <w:rPr>
          <w:b w:val="0"/>
          <w:i w:val="0"/>
        </w:rPr>
        <w:t>Rejet (POST /api/etats/:id/rejeter, om.rejeter) : possible aux étapes BROUILLON / CONTROLE / VISA_DAF avec un motif ≥ 10 caractères. Il efface les signatures amont et remet l'état en correction ; les OM gardent leur statut. Le récapitulatif peut ensuite être refait (REJETE → BROUILLON).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Deux barrières avant paiement : </w:t>
            </w:r>
            <w:r>
              <w:rPr>
                <w:sz w:val="20"/>
              </w:rPr>
              <w:t>1) Le statut de l'OM ne passe VALIDE qu'à la validation de l'état des AVANCES (propagation). 2) La génération d'un fichier vérifie en outre que l'état DE SA TRANCHE est VALIDE : la validation des avances ouvre les fichiers d'avance, celle des reliquats ouvre les fichiers de reliquat. Un versement dont l'état de tranche n'est pas validé n'apparaît pas parmi les bénéficiaires éligibles.</w:t>
            </w:r>
          </w:p>
        </w:tc>
      </w:tr>
    </w:tbl>
    <w:p/>
    <w:p>
      <w:r>
        <w:rPr>
          <w:b w:val="0"/>
          <w:i/>
          <w:color w:val="4B5563"/>
        </w:rPr>
        <w:t>Circuit OM par OM (reprise de données) : POST /api/ordres/:id/valider (om.valider) et /api/ordres/:id/rejeter (om.rejeter) subsistent pour une mission dépourvue d'état ; ils sont refusés dès qu'un état existe (MissionService::exigerAbsenceDEtat). Le rejet annule les versements EN_ATTENTE de l'OM. La validation de l'état des avances ne repropage jamais VALIDE à un OM REJETE.</w:t>
      </w:r>
    </w:p>
    <w:p>
      <w:pPr>
        <w:pStyle w:val="Heading2"/>
      </w:pPr>
      <w:r>
        <w:t>4.3 Génération et confirmation des paiements</w:t>
      </w:r>
    </w:p>
    <w:p>
      <w:r>
        <w:rPr>
          <w:b w:val="0"/>
          <w:i w:val="0"/>
        </w:rPr>
        <w:t>Acteur : AGENT_FINANCIER (permissions paiements.generer / paiements.confirmer).</w:t>
      </w:r>
    </w:p>
    <w:tbl>
      <w:tblPr>
        <w:tblStyle w:val="TableGrid"/>
        <w:tblW w:type="auto" w:w="0"/>
        <w:jc w:val="center"/>
        <w:tblLayout w:type="fixed"/>
        <w:tblLook w:firstColumn="1" w:firstRow="1" w:lastColumn="0" w:lastRow="0" w:noHBand="0" w:noVBand="1" w:val="04A0"/>
      </w:tblPr>
      <w:tblGrid>
        <w:gridCol w:w="454"/>
        <w:gridCol w:w="1474"/>
        <w:gridCol w:w="4309"/>
        <w:gridCol w:w="3288"/>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309"/>
            <w:shd w:val="clear" w:fill="1D9E4F"/>
          </w:tcPr>
          <w:p>
            <w:r/>
            <w:r>
              <w:rPr>
                <w:b/>
                <w:color w:val="FFFFFF"/>
                <w:sz w:val="20"/>
              </w:rPr>
              <w:t>Action</w:t>
            </w:r>
          </w:p>
        </w:tc>
        <w:tc>
          <w:tcPr>
            <w:tcW w:type="dxa" w:w="3288"/>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Agent financier</w:t>
            </w:r>
          </w:p>
        </w:tc>
        <w:tc>
          <w:tcPr>
            <w:tcW w:type="dxa" w:w="4309"/>
          </w:tcPr>
          <w:p>
            <w:r/>
            <w:r>
              <w:rPr>
                <w:b w:val="0"/>
                <w:sz w:val="19"/>
              </w:rPr>
              <w:t>Choisit mission + tranche (AVANCE/RELIQUAT) + opérateur, puis « Prévisualiser ».</w:t>
            </w:r>
          </w:p>
        </w:tc>
        <w:tc>
          <w:tcPr>
            <w:tcW w:type="dxa" w:w="3288"/>
          </w:tcPr>
          <w:p>
            <w:r/>
            <w:r>
              <w:rPr>
                <w:b w:val="0"/>
                <w:sz w:val="19"/>
              </w:rPr>
              <w:t>Liste des bénéficiaires éligibles (OM VALIDE, non déjà confirmés)</w:t>
            </w:r>
          </w:p>
        </w:tc>
      </w:tr>
      <w:tr>
        <w:tc>
          <w:tcPr>
            <w:tcW w:type="dxa" w:w="454"/>
          </w:tcPr>
          <w:p>
            <w:r/>
            <w:r>
              <w:rPr>
                <w:b w:val="0"/>
                <w:sz w:val="19"/>
              </w:rPr>
              <w:t>2</w:t>
            </w:r>
          </w:p>
        </w:tc>
        <w:tc>
          <w:tcPr>
            <w:tcW w:type="dxa" w:w="1474"/>
          </w:tcPr>
          <w:p>
            <w:r/>
            <w:r>
              <w:rPr>
                <w:b w:val="0"/>
                <w:sz w:val="19"/>
              </w:rPr>
              <w:t>Agent financier</w:t>
            </w:r>
          </w:p>
        </w:tc>
        <w:tc>
          <w:tcPr>
            <w:tcW w:type="dxa" w:w="4309"/>
          </w:tcPr>
          <w:p>
            <w:r/>
            <w:r>
              <w:rPr>
                <w:b w:val="0"/>
                <w:sz w:val="19"/>
              </w:rPr>
              <w:t>Clique « Générer le fichier ».</w:t>
            </w:r>
          </w:p>
        </w:tc>
        <w:tc>
          <w:tcPr>
            <w:tcW w:type="dxa" w:w="3288"/>
          </w:tcPr>
          <w:p>
            <w:r/>
            <w:r>
              <w:rPr>
                <w:b w:val="0"/>
                <w:sz w:val="19"/>
              </w:rPr>
              <w:t>.txt (MTN) ou .xlsx (Moov) produit ; lot → GENERE ; versements → GENERE</w:t>
            </w:r>
          </w:p>
        </w:tc>
      </w:tr>
      <w:tr>
        <w:tc>
          <w:tcPr>
            <w:tcW w:type="dxa" w:w="454"/>
          </w:tcPr>
          <w:p>
            <w:r/>
            <w:r>
              <w:rPr>
                <w:b w:val="0"/>
                <w:sz w:val="19"/>
              </w:rPr>
              <w:t>3</w:t>
            </w:r>
          </w:p>
        </w:tc>
        <w:tc>
          <w:tcPr>
            <w:tcW w:type="dxa" w:w="1474"/>
          </w:tcPr>
          <w:p>
            <w:r/>
            <w:r>
              <w:rPr>
                <w:b w:val="0"/>
                <w:sz w:val="19"/>
              </w:rPr>
              <w:t>Système</w:t>
            </w:r>
          </w:p>
        </w:tc>
        <w:tc>
          <w:tcPr>
            <w:tcW w:type="dxa" w:w="4309"/>
          </w:tcPr>
          <w:p>
            <w:r/>
            <w:r>
              <w:rPr>
                <w:b w:val="0"/>
                <w:sz w:val="19"/>
              </w:rPr>
              <w:t>Petit lot : téléchargement direct. Gros lot : traitement en file (202 + tracking_id).</w:t>
            </w:r>
          </w:p>
        </w:tc>
        <w:tc>
          <w:tcPr>
            <w:tcW w:type="dxa" w:w="3288"/>
          </w:tcPr>
          <w:p>
            <w:r/>
            <w:r>
              <w:rPr>
                <w:b w:val="0"/>
                <w:sz w:val="19"/>
              </w:rPr>
              <w:t>Fichier disponible / suivi de job</w:t>
            </w:r>
          </w:p>
        </w:tc>
      </w:tr>
      <w:tr>
        <w:tc>
          <w:tcPr>
            <w:tcW w:type="dxa" w:w="454"/>
          </w:tcPr>
          <w:p>
            <w:r/>
            <w:r>
              <w:rPr>
                <w:b w:val="0"/>
                <w:sz w:val="19"/>
              </w:rPr>
              <w:t>4</w:t>
            </w:r>
          </w:p>
        </w:tc>
        <w:tc>
          <w:tcPr>
            <w:tcW w:type="dxa" w:w="1474"/>
          </w:tcPr>
          <w:p>
            <w:r/>
            <w:r>
              <w:rPr>
                <w:b w:val="0"/>
                <w:sz w:val="19"/>
              </w:rPr>
              <w:t>Agent financier</w:t>
            </w:r>
          </w:p>
        </w:tc>
        <w:tc>
          <w:tcPr>
            <w:tcW w:type="dxa" w:w="4309"/>
          </w:tcPr>
          <w:p>
            <w:r/>
            <w:r>
              <w:rPr>
                <w:b w:val="0"/>
                <w:sz w:val="19"/>
              </w:rPr>
              <w:t>Dépose le fichier sur la plateforme de l'opérateur (hors application).</w:t>
            </w:r>
          </w:p>
        </w:tc>
        <w:tc>
          <w:tcPr>
            <w:tcW w:type="dxa" w:w="3288"/>
          </w:tcPr>
          <w:p>
            <w:r/>
            <w:r>
              <w:rPr>
                <w:b w:val="0"/>
                <w:sz w:val="19"/>
              </w:rPr>
              <w:t>Virements exécutés côté opérateur</w:t>
            </w:r>
          </w:p>
        </w:tc>
      </w:tr>
      <w:tr>
        <w:tc>
          <w:tcPr>
            <w:tcW w:type="dxa" w:w="454"/>
          </w:tcPr>
          <w:p>
            <w:r/>
            <w:r>
              <w:rPr>
                <w:b w:val="0"/>
                <w:sz w:val="19"/>
              </w:rPr>
              <w:t>5</w:t>
            </w:r>
          </w:p>
        </w:tc>
        <w:tc>
          <w:tcPr>
            <w:tcW w:type="dxa" w:w="1474"/>
          </w:tcPr>
          <w:p>
            <w:r/>
            <w:r>
              <w:rPr>
                <w:b w:val="0"/>
                <w:sz w:val="19"/>
              </w:rPr>
              <w:t>Agent financier</w:t>
            </w:r>
          </w:p>
        </w:tc>
        <w:tc>
          <w:tcPr>
            <w:tcW w:type="dxa" w:w="4309"/>
          </w:tcPr>
          <w:p>
            <w:r/>
            <w:r>
              <w:rPr>
                <w:b w:val="0"/>
                <w:sz w:val="19"/>
              </w:rPr>
              <w:t>Revient dans l'application et confirme le lot (statut GENERE requis).</w:t>
            </w:r>
          </w:p>
        </w:tc>
        <w:tc>
          <w:tcPr>
            <w:tcW w:type="dxa" w:w="3288"/>
          </w:tcPr>
          <w:p>
            <w:r/>
            <w:r>
              <w:rPr>
                <w:b w:val="0"/>
                <w:sz w:val="19"/>
              </w:rPr>
              <w:t>Lot + versements → CONFIRME (horodatés) ; OM soldé → SOLDE</w:t>
            </w:r>
          </w:p>
        </w:tc>
      </w:tr>
      <w:tr>
        <w:tc>
          <w:tcPr>
            <w:tcW w:type="dxa" w:w="454"/>
          </w:tcPr>
          <w:p>
            <w:r/>
            <w:r>
              <w:rPr>
                <w:b w:val="0"/>
                <w:sz w:val="19"/>
              </w:rPr>
              <w:t>6</w:t>
            </w:r>
          </w:p>
        </w:tc>
        <w:tc>
          <w:tcPr>
            <w:tcW w:type="dxa" w:w="1474"/>
          </w:tcPr>
          <w:p>
            <w:r/>
            <w:r>
              <w:rPr>
                <w:b w:val="0"/>
                <w:sz w:val="19"/>
              </w:rPr>
              <w:t>Agent financier</w:t>
            </w:r>
          </w:p>
        </w:tc>
        <w:tc>
          <w:tcPr>
            <w:tcW w:type="dxa" w:w="4309"/>
          </w:tcPr>
          <w:p>
            <w:r/>
            <w:r>
              <w:rPr>
                <w:b w:val="0"/>
                <w:sz w:val="19"/>
              </w:rPr>
              <w:t>En cas de problème : marque le lot « en erreur », corrige au besoin l'agent, puis régénère.</w:t>
            </w:r>
          </w:p>
        </w:tc>
        <w:tc>
          <w:tcPr>
            <w:tcW w:type="dxa" w:w="3288"/>
          </w:tcPr>
          <w:p>
            <w:r/>
            <w:r>
              <w:rPr>
                <w:b w:val="0"/>
                <w:sz w:val="19"/>
              </w:rPr>
              <w:t>Lot → ERREUR ; versements → EN_ATTENTE (coordonnées agent rafraîchies) → régénération → GENERE</w:t>
            </w:r>
          </w:p>
        </w:tc>
      </w:tr>
      <w:tr>
        <w:tc>
          <w:tcPr>
            <w:tcW w:type="dxa" w:w="454"/>
          </w:tcPr>
          <w:p>
            <w:r/>
            <w:r>
              <w:rPr>
                <w:b w:val="0"/>
                <w:sz w:val="19"/>
              </w:rPr>
              <w:t>7</w:t>
            </w:r>
          </w:p>
        </w:tc>
        <w:tc>
          <w:tcPr>
            <w:tcW w:type="dxa" w:w="1474"/>
          </w:tcPr>
          <w:p>
            <w:r/>
            <w:r>
              <w:rPr>
                <w:b w:val="0"/>
                <w:sz w:val="19"/>
              </w:rPr>
              <w:t>Agent financier</w:t>
            </w:r>
          </w:p>
        </w:tc>
        <w:tc>
          <w:tcPr>
            <w:tcW w:type="dxa" w:w="4309"/>
          </w:tcPr>
          <w:p>
            <w:r/>
            <w:r>
              <w:rPr>
                <w:b w:val="0"/>
                <w:sz w:val="19"/>
              </w:rPr>
              <w:t>Un versement devient payable après la confirmation du lot (OM validé tard, changement d'opérateur…).</w:t>
            </w:r>
          </w:p>
        </w:tc>
        <w:tc>
          <w:tcPr>
            <w:tcW w:type="dxa" w:w="3288"/>
          </w:tcPr>
          <w:p>
            <w:r/>
            <w:r>
              <w:rPr>
                <w:b w:val="0"/>
                <w:sz w:val="19"/>
              </w:rPr>
              <w:t>Nouvelle génération → lot COMPLÉMENTAIRE (sequence + 1, fichier …_COMPL{n})</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Idempotence &amp; confirmation : </w:t>
            </w:r>
            <w:r>
              <w:rPr>
                <w:sz w:val="20"/>
              </w:rPr>
              <w:t>Un versement CONFIRME n'est jamais réinclus dans un nouveau fichier (protection anti-double-paiement). La régénération n'est possible que tant que le lot n'est pas confirmé. Seul un lot au statut GENERE peut être confirmé : un lot en ERREUR doit d'abord être régénéré (on ne confirme pas un fichier invalidé). Versement::scopeEligiblesLot exclut CONFIRME, ANNULE, A_RECOUVRER, RECOUVRE, les montants ≤ 0 et tout versement porté par un lot CONFIRME (seconde barrière). Un lot CONFIRME n'est jamais réécrit : la génération suivante crée le lot de séquence suivante. Génération sous transaction avec lockForUpdate sur le dernier lot de la clé.</w:t>
            </w:r>
          </w:p>
        </w:tc>
      </w:tr>
    </w:tbl>
    <w:p/>
    <w:p>
      <w:pPr>
        <w:pStyle w:val="ListBullet"/>
      </w:pPr>
      <w:r>
        <w:t>Gros lot en file (GenererLotPaiementJob, file « paiements ») : mêmes règles que la génération directe (LotPaiementService::generer). En cas d'échec définitif (après 3 tentatives, ou dès le premier échec en QUEUE_CONNECTION=sync), le suivi passe ERREUR et le dernier lot GENERE/ERREUR de la clé passe en ERREUR par LotPaiementService::marquerErreur, comme l'action manuelle : versements EN_ATTENTE, coordonnées rafraîchies, audit ERROR_LOT. Un lot CONFIRME n'est jamais touché. Détail : backend/docs/queues.md.</w:t>
      </w:r>
    </w:p>
    <w:p>
      <w:pPr>
        <w:pStyle w:val="Heading2"/>
      </w:pPr>
      <w:r>
        <w:t>4.4 Génération de l'ordre de mission en PDF</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Utilisateur</w:t>
            </w:r>
          </w:p>
        </w:tc>
        <w:tc>
          <w:tcPr>
            <w:tcW w:type="dxa" w:w="4876"/>
          </w:tcPr>
          <w:p>
            <w:r/>
            <w:r>
              <w:rPr>
                <w:b w:val="0"/>
                <w:sz w:val="19"/>
              </w:rPr>
              <w:t>Ouvre la fiche d'un OM, clique « PDF de l'OM » (écran OM-07, /ordres/:id/pdf) puis « Télécharger PDF ».</w:t>
            </w:r>
          </w:p>
        </w:tc>
        <w:tc>
          <w:tcPr>
            <w:tcW w:type="dxa" w:w="2721"/>
          </w:tcPr>
          <w:p>
            <w:r/>
            <w:r>
              <w:rPr>
                <w:b w:val="0"/>
                <w:sz w:val="19"/>
              </w:rPr>
              <w:t>GET /api/ordres/:id/pdf</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Génère le PDF via DomPDF (en-tête officiel ANaTT mutualisé, données OM, montants).</w:t>
            </w:r>
          </w:p>
        </w:tc>
        <w:tc>
          <w:tcPr>
            <w:tcW w:type="dxa" w:w="2721"/>
          </w:tcPr>
          <w:p>
            <w:r/>
            <w:r>
              <w:rPr>
                <w:b w:val="0"/>
                <w:sz w:val="19"/>
              </w:rPr>
              <w:t>PDF produit côté serveur</w:t>
            </w:r>
          </w:p>
        </w:tc>
      </w:tr>
      <w:tr>
        <w:tc>
          <w:tcPr>
            <w:tcW w:type="dxa" w:w="454"/>
          </w:tcPr>
          <w:p>
            <w:r/>
            <w:r>
              <w:rPr>
                <w:b w:val="0"/>
                <w:sz w:val="19"/>
              </w:rPr>
              <w:t>3</w:t>
            </w:r>
          </w:p>
        </w:tc>
        <w:tc>
          <w:tcPr>
            <w:tcW w:type="dxa" w:w="1474"/>
          </w:tcPr>
          <w:p>
            <w:r/>
            <w:r>
              <w:rPr>
                <w:b w:val="0"/>
                <w:sz w:val="19"/>
              </w:rPr>
              <w:t>Système</w:t>
            </w:r>
          </w:p>
        </w:tc>
        <w:tc>
          <w:tcPr>
            <w:tcW w:type="dxa" w:w="4876"/>
          </w:tcPr>
          <w:p>
            <w:r/>
            <w:r>
              <w:rPr>
                <w:b w:val="0"/>
                <w:sz w:val="19"/>
              </w:rPr>
              <w:t>Blocs de signature : signature portée par l'OM (circuit par OM, données héritées) en priorité, sinon celle de l'état des AVANCES qui couvre l'OM (PdfGenerator::etatSignataire).</w:t>
            </w:r>
          </w:p>
        </w:tc>
        <w:tc>
          <w:tcPr>
            <w:tcW w:type="dxa" w:w="2721"/>
          </w:tcPr>
          <w:p>
            <w:r/>
            <w:r>
              <w:rPr>
                <w:b w:val="0"/>
                <w:sz w:val="19"/>
              </w:rPr>
              <w:t>Mêmes nom, fonction, paraphe archivé et code de vérification que l'état</w:t>
            </w:r>
          </w:p>
        </w:tc>
      </w:tr>
      <w:tr>
        <w:tc>
          <w:tcPr>
            <w:tcW w:type="dxa" w:w="454"/>
          </w:tcPr>
          <w:p>
            <w:r/>
            <w:r>
              <w:rPr>
                <w:b w:val="0"/>
                <w:sz w:val="19"/>
              </w:rPr>
              <w:t>4</w:t>
            </w:r>
          </w:p>
        </w:tc>
        <w:tc>
          <w:tcPr>
            <w:tcW w:type="dxa" w:w="1474"/>
          </w:tcPr>
          <w:p>
            <w:r/>
            <w:r>
              <w:rPr>
                <w:b w:val="0"/>
                <w:sz w:val="19"/>
              </w:rPr>
              <w:t>Utilisateur</w:t>
            </w:r>
          </w:p>
        </w:tc>
        <w:tc>
          <w:tcPr>
            <w:tcW w:type="dxa" w:w="4876"/>
          </w:tcPr>
          <w:p>
            <w:r/>
            <w:r>
              <w:rPr>
                <w:b w:val="0"/>
                <w:sz w:val="19"/>
              </w:rPr>
              <w:t>Visualise ou télécharge le document.</w:t>
            </w:r>
          </w:p>
        </w:tc>
        <w:tc>
          <w:tcPr>
            <w:tcW w:type="dxa" w:w="2721"/>
          </w:tcPr>
          <w:p>
            <w:r/>
            <w:r>
              <w:rPr>
                <w:b w:val="0"/>
                <w:sz w:val="19"/>
              </w:rPr>
              <w:t>Fichier PDF imprimable</w:t>
            </w:r>
          </w:p>
        </w:tc>
      </w:tr>
    </w:tbl>
    <w:p/>
    <w:p>
      <w:pPr>
        <w:pStyle w:val="ListBullet"/>
      </w:pPr>
      <w:r>
        <w:t>Couverture par l'état : l'OM doit figurer dans le tableau lignes figé au récapitulatif (numero = reference_semo) ; un OM REJETE / ANNULE ou un état REJETE ne fournit aucune signature, et un brouillon n'en montre jamais.</w:t>
      </w:r>
    </w:p>
    <w:p>
      <w:pPr>
        <w:pStyle w:val="ListBullet"/>
      </w:pPr>
      <w:r>
        <w:t>Cache : ordres/OM-{ref}-{statut}[-ETAT-{statut_etat}][-AMD{n}].pdf — le statut de l'état et le nombre d'amendements entrent dans la clé, pour qu'une signature apposée sur l'état ou un amendement régénère le PDF d'un OM resté au même statut. Tests : OmPdfSignaturesEtatTest, OmPdfAmendementTest.</w:t>
      </w:r>
    </w:p>
    <w:p>
      <w:pPr>
        <w:pStyle w:val="ListBullet"/>
      </w:pPr>
      <w:r>
        <w:t>Après un amendement, la répartition affichée suit les montants réels : « Avance engagée », « Reliquat (ajusté par amendement) » ou « Trop-perçu (à recouvrer par retenue sur salaire) », avec un encadré rappelant le dernier amendement ; le taux journalier affiché exclut le transport.</w:t>
      </w:r>
    </w:p>
    <w:p>
      <w:pPr>
        <w:pStyle w:val="ListBullet"/>
      </w:pPr>
      <w:r>
        <w:t>Dernier amendement : tri par amende_le puis id décroissants (deux amendements dans la même seconde restent ordonnés). Même ordre pour le document de retenue (motif) et le journal de la fiche OM.</w:t>
      </w:r>
    </w:p>
    <w:p>
      <w:pPr>
        <w:pStyle w:val="ListBullet"/>
      </w:pPr>
      <w:r>
        <w:t>Accès : le lien « PDF de l'OM » de la fiche est le seul chemin vers le PDF officiel ; « Télécharger le brouillon » (filigrané) n'est proposé que tant que l'OM n'est ni VALIDE ni SOLDE.</w:t>
      </w:r>
    </w:p>
    <w:p>
      <w:pPr>
        <w:pStyle w:val="Heading2"/>
      </w:pPr>
      <w:r>
        <w:t>4.5 Import en masse des agents (Excel / CSV)</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876"/>
          </w:tcPr>
          <w:p>
            <w:r/>
            <w:r>
              <w:rPr>
                <w:b w:val="0"/>
                <w:sz w:val="19"/>
              </w:rPr>
              <w:t>Dépose un fichier Excel/CSV et lance la prévisualisation.</w:t>
            </w:r>
          </w:p>
        </w:tc>
        <w:tc>
          <w:tcPr>
            <w:tcW w:type="dxa" w:w="2721"/>
          </w:tcPr>
          <w:p>
            <w:r/>
            <w:r>
              <w:rPr>
                <w:b w:val="0"/>
                <w:sz w:val="19"/>
              </w:rPr>
              <w:t>Aperçu des données</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Valide chaque ligne (unicité matricule/téléphone, cohérence numéro/opérateur).</w:t>
            </w:r>
          </w:p>
        </w:tc>
        <w:tc>
          <w:tcPr>
            <w:tcW w:type="dxa" w:w="2721"/>
          </w:tcPr>
          <w:p>
            <w:r/>
            <w:r>
              <w:rPr>
                <w:b w:val="0"/>
                <w:sz w:val="19"/>
              </w:rPr>
              <w:t>Rapport d'erreurs ligne à ligne</w:t>
            </w:r>
          </w:p>
        </w:tc>
      </w:tr>
      <w:tr>
        <w:tc>
          <w:tcPr>
            <w:tcW w:type="dxa" w:w="454"/>
          </w:tcPr>
          <w:p>
            <w:r/>
            <w:r>
              <w:rPr>
                <w:b w:val="0"/>
                <w:sz w:val="19"/>
              </w:rPr>
              <w:t>3</w:t>
            </w:r>
          </w:p>
        </w:tc>
        <w:tc>
          <w:tcPr>
            <w:tcW w:type="dxa" w:w="1474"/>
          </w:tcPr>
          <w:p>
            <w:r/>
            <w:r>
              <w:rPr>
                <w:b w:val="0"/>
                <w:sz w:val="19"/>
              </w:rPr>
              <w:t>Gestionnaire</w:t>
            </w:r>
          </w:p>
        </w:tc>
        <w:tc>
          <w:tcPr>
            <w:tcW w:type="dxa" w:w="4876"/>
          </w:tcPr>
          <w:p>
            <w:r/>
            <w:r>
              <w:rPr>
                <w:b w:val="0"/>
                <w:sz w:val="19"/>
              </w:rPr>
              <w:t>Confirme l'import.</w:t>
            </w:r>
          </w:p>
        </w:tc>
        <w:tc>
          <w:tcPr>
            <w:tcW w:type="dxa" w:w="2721"/>
          </w:tcPr>
          <w:p>
            <w:r/>
            <w:r>
              <w:rPr>
                <w:b w:val="0"/>
                <w:sz w:val="19"/>
              </w:rPr>
              <w:t>Import « tout ou rien » (rollback complet à la moindre erreur)</w:t>
            </w:r>
          </w:p>
        </w:tc>
      </w:tr>
    </w:tbl>
    <w:p/>
    <w:p>
      <w:pPr>
        <w:pStyle w:val="Heading2"/>
      </w:pPr>
      <w:r>
        <w:t>4.6 Amendement d'un OM (avenant)</w:t>
      </w:r>
    </w:p>
    <w:p>
      <w:r>
        <w:rPr>
          <w:b w:val="0"/>
          <w:i w:val="0"/>
        </w:rPr>
        <w:t>Acteur : GESTIONNAIRE_OM (om.retranscrire). POST /api/ordres/:id/amender — body { nb_jours? | lignes?, motif ≥ 10 car. } — MissionService::amender, en transaction (OM et états verrouillés).</w:t>
      </w:r>
    </w:p>
    <w:tbl>
      <w:tblPr>
        <w:tblStyle w:val="TableGrid"/>
        <w:tblW w:type="auto" w:w="0"/>
        <w:jc w:val="center"/>
        <w:tblLayout w:type="fixed"/>
        <w:tblLook w:firstColumn="1" w:firstRow="1" w:lastColumn="0" w:lastRow="0" w:noHBand="0" w:noVBand="1" w:val="04A0"/>
      </w:tblPr>
      <w:tblGrid>
        <w:gridCol w:w="454"/>
        <w:gridCol w:w="1587"/>
        <w:gridCol w:w="7483"/>
      </w:tblGrid>
      <w:tr>
        <w:tc>
          <w:tcPr>
            <w:tcW w:type="dxa" w:w="454"/>
            <w:shd w:val="clear" w:fill="1D9E4F"/>
          </w:tcPr>
          <w:p>
            <w:r/>
            <w:r>
              <w:rPr>
                <w:b/>
                <w:color w:val="FFFFFF"/>
                <w:sz w:val="20"/>
              </w:rPr>
              <w:t>#</w:t>
            </w:r>
          </w:p>
        </w:tc>
        <w:tc>
          <w:tcPr>
            <w:tcW w:type="dxa" w:w="1587"/>
            <w:shd w:val="clear" w:fill="1D9E4F"/>
          </w:tcPr>
          <w:p>
            <w:r/>
            <w:r>
              <w:rPr>
                <w:b/>
                <w:color w:val="FFFFFF"/>
                <w:sz w:val="20"/>
              </w:rPr>
              <w:t>Étape</w:t>
            </w:r>
          </w:p>
        </w:tc>
        <w:tc>
          <w:tcPr>
            <w:tcW w:type="dxa" w:w="7483"/>
            <w:shd w:val="clear" w:fill="1D9E4F"/>
          </w:tcPr>
          <w:p>
            <w:r/>
            <w:r>
              <w:rPr>
                <w:b/>
                <w:color w:val="FFFFFF"/>
                <w:sz w:val="20"/>
              </w:rPr>
              <w:t>Règle</w:t>
            </w:r>
          </w:p>
        </w:tc>
      </w:tr>
      <w:tr>
        <w:tc>
          <w:tcPr>
            <w:tcW w:type="dxa" w:w="454"/>
          </w:tcPr>
          <w:p>
            <w:r/>
            <w:r>
              <w:rPr>
                <w:b w:val="0"/>
                <w:sz w:val="19"/>
              </w:rPr>
              <w:t>1</w:t>
            </w:r>
          </w:p>
        </w:tc>
        <w:tc>
          <w:tcPr>
            <w:tcW w:type="dxa" w:w="1587"/>
          </w:tcPr>
          <w:p>
            <w:r/>
            <w:r>
              <w:rPr>
                <w:b w:val="0"/>
                <w:sz w:val="19"/>
              </w:rPr>
              <w:t>Gardes</w:t>
            </w:r>
          </w:p>
        </w:tc>
        <w:tc>
          <w:tcPr>
            <w:tcW w:type="dxa" w:w="7483"/>
          </w:tcPr>
          <w:p>
            <w:r/>
            <w:r>
              <w:rPr>
                <w:b w:val="0"/>
                <w:sz w:val="19"/>
              </w:rPr>
              <w:t>Refus si OM REJETE/ANNULE ; si un versement de l'OM est GENERE (fichier en attente de dépôt) ; si un état de tranche est CONTROLE/VISA_DAF (rejet guidé) ; si l'état des reliquats est VALIDE ; si un trop-perçu est déjà RECOUVRE.</w:t>
            </w:r>
          </w:p>
        </w:tc>
      </w:tr>
      <w:tr>
        <w:tc>
          <w:tcPr>
            <w:tcW w:type="dxa" w:w="454"/>
          </w:tcPr>
          <w:p>
            <w:r/>
            <w:r>
              <w:rPr>
                <w:b w:val="0"/>
                <w:sz w:val="19"/>
              </w:rPr>
              <w:t>2</w:t>
            </w:r>
          </w:p>
        </w:tc>
        <w:tc>
          <w:tcPr>
            <w:tcW w:type="dxa" w:w="1587"/>
          </w:tcPr>
          <w:p>
            <w:r/>
            <w:r>
              <w:rPr>
                <w:b w:val="0"/>
                <w:sz w:val="19"/>
              </w:rPr>
              <w:t>Engagement</w:t>
            </w:r>
          </w:p>
        </w:tc>
        <w:tc>
          <w:tcPr>
            <w:tcW w:type="dxa" w:w="7483"/>
          </w:tcPr>
          <w:p>
            <w:r/>
            <w:r>
              <w:rPr>
                <w:b w:val="0"/>
                <w:sz w:val="19"/>
              </w:rPr>
              <w:t>Circuit par OM : une avance CONFIRME sans avance_engagee est engagée à ce moment.</w:t>
            </w:r>
          </w:p>
        </w:tc>
      </w:tr>
      <w:tr>
        <w:tc>
          <w:tcPr>
            <w:tcW w:type="dxa" w:w="454"/>
          </w:tcPr>
          <w:p>
            <w:r/>
            <w:r>
              <w:rPr>
                <w:b w:val="0"/>
                <w:sz w:val="19"/>
              </w:rPr>
              <w:t>3</w:t>
            </w:r>
          </w:p>
        </w:tc>
        <w:tc>
          <w:tcPr>
            <w:tcW w:type="dxa" w:w="1587"/>
          </w:tcPr>
          <w:p>
            <w:r/>
            <w:r>
              <w:rPr>
                <w:b w:val="0"/>
                <w:sz w:val="19"/>
              </w:rPr>
              <w:t>Recalcul</w:t>
            </w:r>
          </w:p>
        </w:tc>
        <w:tc>
          <w:tcPr>
            <w:tcW w:type="dxa" w:w="7483"/>
          </w:tcPr>
          <w:p>
            <w:r/>
            <w:r>
              <w:rPr>
                <w:b w:val="0"/>
                <w:sz w:val="19"/>
              </w:rPr>
              <w:t>Montant au barème (lignes détaillées ou type × jours, transport conservé). Avant engagement : répartition 70/30 ; après : reliquat = total − avance_engagee (peut être négatif).</w:t>
            </w:r>
          </w:p>
        </w:tc>
      </w:tr>
      <w:tr>
        <w:tc>
          <w:tcPr>
            <w:tcW w:type="dxa" w:w="454"/>
          </w:tcPr>
          <w:p>
            <w:r/>
            <w:r>
              <w:rPr>
                <w:b w:val="0"/>
                <w:sz w:val="19"/>
              </w:rPr>
              <w:t>4</w:t>
            </w:r>
          </w:p>
        </w:tc>
        <w:tc>
          <w:tcPr>
            <w:tcW w:type="dxa" w:w="1587"/>
          </w:tcPr>
          <w:p>
            <w:r/>
            <w:r>
              <w:rPr>
                <w:b w:val="0"/>
                <w:sz w:val="19"/>
              </w:rPr>
              <w:t>Versements</w:t>
            </w:r>
          </w:p>
        </w:tc>
        <w:tc>
          <w:tcPr>
            <w:tcW w:type="dxa" w:w="7483"/>
          </w:tcPr>
          <w:p>
            <w:r/>
            <w:r>
              <w:rPr>
                <w:b w:val="0"/>
                <w:sz w:val="19"/>
              </w:rPr>
              <w:t>RELIQUAT non GENERE/CONFIRME réécrit ; négatif → A_RECOUVRER, sinon EN_ATTENTE. AVANCE réécrite seulement tant qu'elle n'est pas engagée.</w:t>
            </w:r>
          </w:p>
        </w:tc>
      </w:tr>
      <w:tr>
        <w:tc>
          <w:tcPr>
            <w:tcW w:type="dxa" w:w="454"/>
          </w:tcPr>
          <w:p>
            <w:r/>
            <w:r>
              <w:rPr>
                <w:b w:val="0"/>
                <w:sz w:val="19"/>
              </w:rPr>
              <w:t>5</w:t>
            </w:r>
          </w:p>
        </w:tc>
        <w:tc>
          <w:tcPr>
            <w:tcW w:type="dxa" w:w="1587"/>
          </w:tcPr>
          <w:p>
            <w:r/>
            <w:r>
              <w:rPr>
                <w:b w:val="0"/>
                <w:sz w:val="19"/>
              </w:rPr>
              <w:t>Traçabilité</w:t>
            </w:r>
          </w:p>
        </w:tc>
        <w:tc>
          <w:tcPr>
            <w:tcW w:type="dxa" w:w="7483"/>
          </w:tcPr>
          <w:p>
            <w:r/>
            <w:r>
              <w:rPr>
                <w:b w:val="0"/>
                <w:sz w:val="19"/>
              </w:rPr>
              <w:t>Ligne om_amendements (avant / après, delta, motif, auteur) + audit AMEND_OM ; notification « trop-perçu » à l'agent financier si reliquat &lt; 0.</w:t>
            </w:r>
          </w:p>
        </w:tc>
      </w:tr>
    </w:tbl>
    <w:p/>
    <w:p>
      <w:pPr>
        <w:pStyle w:val="Heading2"/>
      </w:pPr>
      <w:r>
        <w:t>4.7 Sauvegarde et restauration de la base</w:t>
      </w:r>
    </w:p>
    <w:tbl>
      <w:tblPr>
        <w:tblStyle w:val="TableGrid"/>
        <w:tblW w:type="auto" w:w="0"/>
        <w:jc w:val="center"/>
        <w:tblLayout w:type="fixed"/>
        <w:tblLook w:firstColumn="1" w:firstRow="1" w:lastColumn="0" w:lastRow="0" w:noHBand="0" w:noVBand="1" w:val="04A0"/>
      </w:tblPr>
      <w:tblGrid>
        <w:gridCol w:w="454"/>
        <w:gridCol w:w="1587"/>
        <w:gridCol w:w="4989"/>
        <w:gridCol w:w="2494"/>
      </w:tblGrid>
      <w:tr>
        <w:tc>
          <w:tcPr>
            <w:tcW w:type="dxa" w:w="454"/>
            <w:shd w:val="clear" w:fill="1D9E4F"/>
          </w:tcPr>
          <w:p>
            <w:r/>
            <w:r>
              <w:rPr>
                <w:b/>
                <w:color w:val="FFFFFF"/>
                <w:sz w:val="20"/>
              </w:rPr>
              <w:t>#</w:t>
            </w:r>
          </w:p>
        </w:tc>
        <w:tc>
          <w:tcPr>
            <w:tcW w:type="dxa" w:w="1587"/>
            <w:shd w:val="clear" w:fill="1D9E4F"/>
          </w:tcPr>
          <w:p>
            <w:r/>
            <w:r>
              <w:rPr>
                <w:b/>
                <w:color w:val="FFFFFF"/>
                <w:sz w:val="20"/>
              </w:rPr>
              <w:t>Acteur</w:t>
            </w:r>
          </w:p>
        </w:tc>
        <w:tc>
          <w:tcPr>
            <w:tcW w:type="dxa" w:w="4989"/>
            <w:shd w:val="clear" w:fill="1D9E4F"/>
          </w:tcPr>
          <w:p>
            <w:r/>
            <w:r>
              <w:rPr>
                <w:b/>
                <w:color w:val="FFFFFF"/>
                <w:sz w:val="20"/>
              </w:rPr>
              <w:t>Action</w:t>
            </w:r>
          </w:p>
        </w:tc>
        <w:tc>
          <w:tcPr>
            <w:tcW w:type="dxa" w:w="2494"/>
            <w:shd w:val="clear" w:fill="1D9E4F"/>
          </w:tcPr>
          <w:p>
            <w:r/>
            <w:r>
              <w:rPr>
                <w:b/>
                <w:color w:val="FFFFFF"/>
                <w:sz w:val="20"/>
              </w:rPr>
              <w:t>Résultat</w:t>
            </w:r>
          </w:p>
        </w:tc>
      </w:tr>
      <w:tr>
        <w:tc>
          <w:tcPr>
            <w:tcW w:type="dxa" w:w="454"/>
          </w:tcPr>
          <w:p>
            <w:r/>
            <w:r>
              <w:rPr>
                <w:b w:val="0"/>
                <w:sz w:val="19"/>
              </w:rPr>
              <w:t>1</w:t>
            </w:r>
          </w:p>
        </w:tc>
        <w:tc>
          <w:tcPr>
            <w:tcW w:type="dxa" w:w="1587"/>
          </w:tcPr>
          <w:p>
            <w:r/>
            <w:r>
              <w:rPr>
                <w:b w:val="0"/>
                <w:sz w:val="19"/>
              </w:rPr>
              <w:t>Serveur (cron)</w:t>
            </w:r>
          </w:p>
        </w:tc>
        <w:tc>
          <w:tcPr>
            <w:tcW w:type="dxa" w:w="4989"/>
          </w:tcPr>
          <w:p>
            <w:r/>
            <w:r>
              <w:rPr>
                <w:b w:val="0"/>
                <w:sz w:val="19"/>
              </w:rPr>
              <w:t>db:backup --compress chaque jour à 02:00 (rétention 30 jours).</w:t>
            </w:r>
          </w:p>
        </w:tc>
        <w:tc>
          <w:tcPr>
            <w:tcW w:type="dxa" w:w="2494"/>
          </w:tcPr>
          <w:p>
            <w:r/>
            <w:r>
              <w:rPr>
                <w:b w:val="0"/>
                <w:sz w:val="19"/>
              </w:rPr>
              <w:t>backups/backup_AAAA-MM-JJ_HHMMSS.sql.gz</w:t>
            </w:r>
          </w:p>
        </w:tc>
      </w:tr>
      <w:tr>
        <w:tc>
          <w:tcPr>
            <w:tcW w:type="dxa" w:w="454"/>
          </w:tcPr>
          <w:p>
            <w:r/>
            <w:r>
              <w:rPr>
                <w:b w:val="0"/>
                <w:sz w:val="19"/>
              </w:rPr>
              <w:t>2</w:t>
            </w:r>
          </w:p>
        </w:tc>
        <w:tc>
          <w:tcPr>
            <w:tcW w:type="dxa" w:w="1587"/>
          </w:tcPr>
          <w:p>
            <w:r/>
            <w:r>
              <w:rPr>
                <w:b w:val="0"/>
                <w:sz w:val="19"/>
              </w:rPr>
              <w:t>SUPER_ADMIN</w:t>
            </w:r>
          </w:p>
        </w:tc>
        <w:tc>
          <w:tcPr>
            <w:tcW w:type="dxa" w:w="4989"/>
          </w:tcPr>
          <w:p>
            <w:r/>
            <w:r>
              <w:rPr>
                <w:b w:val="0"/>
                <w:sz w:val="19"/>
              </w:rPr>
              <w:t>Consulte la liste (GET /api/admin/backups, triée par date du fichier, la plus récente en tête) et télécharge une sauvegarde (GET /api/admin/backups/:name/download).</w:t>
            </w:r>
          </w:p>
        </w:tc>
        <w:tc>
          <w:tcPr>
            <w:tcW w:type="dxa" w:w="2494"/>
          </w:tcPr>
          <w:p>
            <w:r/>
            <w:r>
              <w:rPr>
                <w:b w:val="0"/>
                <w:sz w:val="19"/>
              </w:rPr>
              <w:t>Copie hors serveur</w:t>
            </w:r>
          </w:p>
        </w:tc>
      </w:tr>
      <w:tr>
        <w:tc>
          <w:tcPr>
            <w:tcW w:type="dxa" w:w="454"/>
          </w:tcPr>
          <w:p>
            <w:r/>
            <w:r>
              <w:rPr>
                <w:b w:val="0"/>
                <w:sz w:val="19"/>
              </w:rPr>
              <w:t>3</w:t>
            </w:r>
          </w:p>
        </w:tc>
        <w:tc>
          <w:tcPr>
            <w:tcW w:type="dxa" w:w="1587"/>
          </w:tcPr>
          <w:p>
            <w:r/>
            <w:r>
              <w:rPr>
                <w:b w:val="0"/>
                <w:sz w:val="19"/>
              </w:rPr>
              <w:t>SUPER_ADMIN</w:t>
            </w:r>
          </w:p>
        </w:tc>
        <w:tc>
          <w:tcPr>
            <w:tcW w:type="dxa" w:w="4989"/>
          </w:tcPr>
          <w:p>
            <w:r/>
            <w:r>
              <w:rPr>
                <w:b w:val="0"/>
                <w:sz w:val="19"/>
              </w:rPr>
              <w:t>Restaure : POST /api/admin/backups/:name/restaurer avec { confirmation: &lt;nom du fichier&gt; }.</w:t>
            </w:r>
          </w:p>
        </w:tc>
        <w:tc>
          <w:tcPr>
            <w:tcW w:type="dxa" w:w="2494"/>
          </w:tcPr>
          <w:p>
            <w:r/>
            <w:r>
              <w:rPr>
                <w:b w:val="0"/>
                <w:sz w:val="19"/>
              </w:rPr>
              <w:t>422 si le nom recopié diffère</w:t>
            </w:r>
          </w:p>
        </w:tc>
      </w:tr>
      <w:tr>
        <w:tc>
          <w:tcPr>
            <w:tcW w:type="dxa" w:w="454"/>
          </w:tcPr>
          <w:p>
            <w:r/>
            <w:r>
              <w:rPr>
                <w:b w:val="0"/>
                <w:sz w:val="19"/>
              </w:rPr>
              <w:t>4</w:t>
            </w:r>
          </w:p>
        </w:tc>
        <w:tc>
          <w:tcPr>
            <w:tcW w:type="dxa" w:w="1587"/>
          </w:tcPr>
          <w:p>
            <w:r/>
            <w:r>
              <w:rPr>
                <w:b w:val="0"/>
                <w:sz w:val="19"/>
              </w:rPr>
              <w:t>Système</w:t>
            </w:r>
          </w:p>
        </w:tc>
        <w:tc>
          <w:tcPr>
            <w:tcW w:type="dxa" w:w="4989"/>
          </w:tcPr>
          <w:p>
            <w:r/>
            <w:r>
              <w:rPr>
                <w:b w:val="0"/>
                <w:sz w:val="19"/>
              </w:rPr>
              <w:t>db:restore prend d'abord une sauvegarde de sécurité de l'état courant, décompresse (.gz) en PHP puis rejoue le dump avec le client mysql (DB_RESTORE_BINARY).</w:t>
            </w:r>
          </w:p>
        </w:tc>
        <w:tc>
          <w:tcPr>
            <w:tcW w:type="dxa" w:w="2494"/>
          </w:tcPr>
          <w:p>
            <w:r/>
            <w:r>
              <w:rPr>
                <w:b w:val="0"/>
                <w:sz w:val="19"/>
              </w:rPr>
              <w:t>Base remplacée ; opération réversible</w:t>
            </w:r>
          </w:p>
        </w:tc>
      </w:tr>
      <w:tr>
        <w:tc>
          <w:tcPr>
            <w:tcW w:type="dxa" w:w="454"/>
          </w:tcPr>
          <w:p>
            <w:r/>
            <w:r>
              <w:rPr>
                <w:b w:val="0"/>
                <w:sz w:val="19"/>
              </w:rPr>
              <w:t>5</w:t>
            </w:r>
          </w:p>
        </w:tc>
        <w:tc>
          <w:tcPr>
            <w:tcW w:type="dxa" w:w="1587"/>
          </w:tcPr>
          <w:p>
            <w:r/>
            <w:r>
              <w:rPr>
                <w:b w:val="0"/>
                <w:sz w:val="19"/>
              </w:rPr>
              <w:t>Système</w:t>
            </w:r>
          </w:p>
        </w:tc>
        <w:tc>
          <w:tcPr>
            <w:tcW w:type="dxa" w:w="4989"/>
          </w:tcPr>
          <w:p>
            <w:r/>
            <w:r>
              <w:rPr>
                <w:b w:val="0"/>
                <w:sz w:val="19"/>
              </w:rPr>
              <w:t>Purge la matrice des permissions mise en cache (PermissionRepository::vider) : role_permissions vient d'être remplacée.</w:t>
            </w:r>
          </w:p>
        </w:tc>
        <w:tc>
          <w:tcPr>
            <w:tcW w:type="dxa" w:w="2494"/>
          </w:tcPr>
          <w:p>
            <w:r/>
            <w:r>
              <w:rPr>
                <w:b w:val="0"/>
                <w:sz w:val="19"/>
              </w:rPr>
              <w:t>Droits de la sauvegarde effectifs dès la requête suivante</w:t>
            </w:r>
          </w:p>
        </w:tc>
      </w:tr>
      <w:tr>
        <w:tc>
          <w:tcPr>
            <w:tcW w:type="dxa" w:w="454"/>
          </w:tcPr>
          <w:p>
            <w:r/>
            <w:r>
              <w:rPr>
                <w:b w:val="0"/>
                <w:sz w:val="19"/>
              </w:rPr>
              <w:t>6</w:t>
            </w:r>
          </w:p>
        </w:tc>
        <w:tc>
          <w:tcPr>
            <w:tcW w:type="dxa" w:w="1587"/>
          </w:tcPr>
          <w:p>
            <w:r/>
            <w:r>
              <w:rPr>
                <w:b w:val="0"/>
                <w:sz w:val="19"/>
              </w:rPr>
              <w:t>Système</w:t>
            </w:r>
          </w:p>
        </w:tc>
        <w:tc>
          <w:tcPr>
            <w:tcW w:type="dxa" w:w="4989"/>
          </w:tcPr>
          <w:p>
            <w:r/>
            <w:r>
              <w:rPr>
                <w:b w:val="0"/>
                <w:sz w:val="19"/>
              </w:rPr>
              <w:t>Audit BACKUP_RESTORE écrit APRÈS la restauration (dans la base restaurée).</w:t>
            </w:r>
          </w:p>
        </w:tc>
        <w:tc>
          <w:tcPr>
            <w:tcW w:type="dxa" w:w="2494"/>
          </w:tcPr>
          <w:p>
            <w:r/>
            <w:r>
              <w:rPr>
                <w:b w:val="0"/>
                <w:sz w:val="19"/>
              </w:rPr>
              <w:t>Traçabilité</w:t>
            </w:r>
          </w:p>
        </w:tc>
      </w:tr>
    </w:tbl>
    <w:p/>
    <w:p>
      <w:pPr>
        <w:pStyle w:val="ListBullet"/>
      </w:pPr>
      <w:r>
        <w:t>Hors périmètre du dump : storage/app/settings.json (part d'avance, exercice, SMTP…), paraphes des signataires et fichiers produits (PDF, fichiers de paiement) sur le disque local. Une restauration ne les modifie pas ; leur sauvegarde relève de la copie de storage/.</w:t>
      </w:r>
    </w:p>
    <w:p>
      <w:pPr>
        <w:pStyle w:val="Heading1"/>
      </w:pPr>
      <w:r>
        <w:t>5. Règles métier</w:t>
      </w:r>
    </w:p>
    <w:p>
      <w:pPr>
        <w:pStyle w:val="Heading2"/>
      </w:pPr>
      <w:r>
        <w:t>5.1 Calcul du per diem</w:t>
      </w:r>
    </w:p>
    <w:p>
      <w:r>
        <w:rPr>
          <w:b/>
          <w:i w:val="0"/>
        </w:rPr>
        <w:t>Montant total = Σ (taux journalier (catégorie × zone × type) × nombre de jours) + transport.</w:t>
      </w:r>
    </w:p>
    <w:p>
      <w:pPr>
        <w:pStyle w:val="ListBullet"/>
      </w:pPr>
      <w:r>
        <w:t>Nombre de jours : décompte inclusif des dates ; règle des 12 h (période ≥ 12 h = jour entier ; retour 0-12 h = rien).</w:t>
      </w:r>
    </w:p>
    <w:p>
      <w:pPr>
        <w:pStyle w:val="ListBullet"/>
      </w:pPr>
      <w:r>
        <w:t>Avance = round(montant total × partAvance/100), 70 % par défaut ; Reliquat = montant total − avance. La part de l'avance est paramétrable (SUPER_ADMIN) et s'applique aux OM retranscrits ensuite.</w:t>
      </w:r>
    </w:p>
    <w:p>
      <w:pPr>
        <w:pStyle w:val="ListBullet"/>
      </w:pPr>
      <w:r>
        <w:t>Exonération (prise en charge par un tiers) : tous les montants à 0 (transport compris), aucun versement créé.</w:t>
      </w:r>
    </w:p>
    <w:p>
      <w:pPr>
        <w:pStyle w:val="ListBullet"/>
      </w:pPr>
      <w:r>
        <w:t>Sans aucun jour facturé (hors exonération) : per diem nul mais le transport reste dû.</w:t>
      </w:r>
    </w:p>
    <w:p>
      <w:pPr>
        <w:pStyle w:val="ListBullet"/>
      </w:pPr>
      <w:r>
        <w:t>4 zones : INTERIEUR, EXT_ZONE_I, EXT_ZONE_II, EXT_ZONE_III (II et III ont des taux identiques).</w:t>
      </w:r>
    </w:p>
    <w:p>
      <w:pPr>
        <w:pStyle w:val="ListBullet"/>
      </w:pPr>
      <w:r>
        <w:t>Contrainte type ↔ zone : repas (un/deux) ⇒ INTERIEUR uniquement ; hébergement (logé/nourri) ⇒ EXTÉRIEUR uniquement.</w:t>
      </w:r>
    </w:p>
    <w:p>
      <w:pPr>
        <w:pStyle w:val="Heading2"/>
      </w:pPr>
      <w:r>
        <w:t>5.2 Catégories d'indice (reprises de SEMO)</w:t>
      </w:r>
    </w:p>
    <w:tbl>
      <w:tblPr>
        <w:tblStyle w:val="TableGrid"/>
        <w:tblW w:type="auto" w:w="0"/>
        <w:jc w:val="center"/>
        <w:tblLayout w:type="fixed"/>
        <w:tblLook w:firstColumn="1" w:firstRow="1" w:lastColumn="0" w:lastRow="0" w:noHBand="0" w:noVBand="1" w:val="04A0"/>
      </w:tblPr>
      <w:tblGrid>
        <w:gridCol w:w="1814"/>
        <w:gridCol w:w="1701"/>
        <w:gridCol w:w="6009"/>
      </w:tblGrid>
      <w:tr>
        <w:tc>
          <w:tcPr>
            <w:tcW w:type="dxa" w:w="1814"/>
            <w:shd w:val="clear" w:fill="1D9E4F"/>
          </w:tcPr>
          <w:p>
            <w:r/>
            <w:r>
              <w:rPr>
                <w:b/>
                <w:color w:val="FFFFFF"/>
                <w:sz w:val="20"/>
              </w:rPr>
              <w:t>Catégorie</w:t>
            </w:r>
          </w:p>
        </w:tc>
        <w:tc>
          <w:tcPr>
            <w:tcW w:type="dxa" w:w="1701"/>
            <w:shd w:val="clear" w:fill="1D9E4F"/>
          </w:tcPr>
          <w:p>
            <w:r/>
            <w:r>
              <w:rPr>
                <w:b/>
                <w:color w:val="FFFFFF"/>
                <w:sz w:val="20"/>
              </w:rPr>
              <w:t>Indice</w:t>
            </w:r>
          </w:p>
        </w:tc>
        <w:tc>
          <w:tcPr>
            <w:tcW w:type="dxa" w:w="6009"/>
            <w:shd w:val="clear" w:fill="1D9E4F"/>
          </w:tcPr>
          <w:p>
            <w:r/>
            <w:r>
              <w:rPr>
                <w:b/>
                <w:color w:val="FFFFFF"/>
                <w:sz w:val="20"/>
              </w:rPr>
              <w:t>Salaire brut (formule de secours : indice = salaire × 12 / 3097)</w:t>
            </w:r>
          </w:p>
        </w:tc>
      </w:tr>
      <w:tr>
        <w:tc>
          <w:tcPr>
            <w:tcW w:type="dxa" w:w="1814"/>
          </w:tcPr>
          <w:p>
            <w:r/>
            <w:r>
              <w:rPr>
                <w:b w:val="0"/>
                <w:sz w:val="19"/>
              </w:rPr>
              <w:t>INDICE_SUP_800</w:t>
            </w:r>
          </w:p>
        </w:tc>
        <w:tc>
          <w:tcPr>
            <w:tcW w:type="dxa" w:w="1701"/>
          </w:tcPr>
          <w:p>
            <w:r/>
            <w:r>
              <w:rPr>
                <w:b w:val="0"/>
                <w:sz w:val="19"/>
              </w:rPr>
              <w:t>≥ 800</w:t>
            </w:r>
          </w:p>
        </w:tc>
        <w:tc>
          <w:tcPr>
            <w:tcW w:type="dxa" w:w="6009"/>
          </w:tcPr>
          <w:p>
            <w:r/>
            <w:r>
              <w:rPr>
                <w:b w:val="0"/>
                <w:sz w:val="19"/>
              </w:rPr>
              <w:t>≥ 372 000 FCFA</w:t>
            </w:r>
          </w:p>
        </w:tc>
      </w:tr>
      <w:tr>
        <w:tc>
          <w:tcPr>
            <w:tcW w:type="dxa" w:w="1814"/>
          </w:tcPr>
          <w:p>
            <w:r/>
            <w:r>
              <w:rPr>
                <w:b w:val="0"/>
                <w:sz w:val="19"/>
              </w:rPr>
              <w:t>INDICE_400_799</w:t>
            </w:r>
          </w:p>
        </w:tc>
        <w:tc>
          <w:tcPr>
            <w:tcW w:type="dxa" w:w="1701"/>
          </w:tcPr>
          <w:p>
            <w:r/>
            <w:r>
              <w:rPr>
                <w:b w:val="0"/>
                <w:sz w:val="19"/>
              </w:rPr>
              <w:t>400 – 799</w:t>
            </w:r>
          </w:p>
        </w:tc>
        <w:tc>
          <w:tcPr>
            <w:tcW w:type="dxa" w:w="6009"/>
          </w:tcPr>
          <w:p>
            <w:r/>
            <w:r>
              <w:rPr>
                <w:b w:val="0"/>
                <w:sz w:val="19"/>
              </w:rPr>
              <w:t>186 000 – 372 000 FCFA</w:t>
            </w:r>
          </w:p>
        </w:tc>
      </w:tr>
      <w:tr>
        <w:tc>
          <w:tcPr>
            <w:tcW w:type="dxa" w:w="1814"/>
          </w:tcPr>
          <w:p>
            <w:r/>
            <w:r>
              <w:rPr>
                <w:b w:val="0"/>
                <w:sz w:val="19"/>
              </w:rPr>
              <w:t>INDICE_INF_400</w:t>
            </w:r>
          </w:p>
        </w:tc>
        <w:tc>
          <w:tcPr>
            <w:tcW w:type="dxa" w:w="1701"/>
          </w:tcPr>
          <w:p>
            <w:r/>
            <w:r>
              <w:rPr>
                <w:b w:val="0"/>
                <w:sz w:val="19"/>
              </w:rPr>
              <w:t>&lt; 400</w:t>
            </w:r>
          </w:p>
        </w:tc>
        <w:tc>
          <w:tcPr>
            <w:tcW w:type="dxa" w:w="6009"/>
          </w:tcPr>
          <w:p>
            <w:r/>
            <w:r>
              <w:rPr>
                <w:b w:val="0"/>
                <w:sz w:val="19"/>
              </w:rPr>
              <w:t>&lt; 186 000 FCFA</w:t>
            </w:r>
          </w:p>
        </w:tc>
      </w:tr>
    </w:tbl>
    <w:p/>
    <w:p>
      <w:pPr>
        <w:pStyle w:val="Heading2"/>
      </w:pPr>
      <w:r>
        <w:t>5.3 Règles de validation principales</w:t>
      </w:r>
    </w:p>
    <w:tbl>
      <w:tblPr>
        <w:tblStyle w:val="TableGrid"/>
        <w:tblW w:type="auto" w:w="0"/>
        <w:jc w:val="center"/>
        <w:tblLayout w:type="fixed"/>
        <w:tblLook w:firstColumn="1" w:firstRow="1" w:lastColumn="0" w:lastRow="0" w:noHBand="0" w:noVBand="1" w:val="04A0"/>
      </w:tblPr>
      <w:tblGrid>
        <w:gridCol w:w="2041"/>
        <w:gridCol w:w="5443"/>
        <w:gridCol w:w="2041"/>
      </w:tblGrid>
      <w:tr>
        <w:tc>
          <w:tcPr>
            <w:tcW w:type="dxa" w:w="2041"/>
            <w:shd w:val="clear" w:fill="1D9E4F"/>
          </w:tcPr>
          <w:p>
            <w:r/>
            <w:r>
              <w:rPr>
                <w:b/>
                <w:color w:val="FFFFFF"/>
                <w:sz w:val="20"/>
              </w:rPr>
              <w:t>Règle</w:t>
            </w:r>
          </w:p>
        </w:tc>
        <w:tc>
          <w:tcPr>
            <w:tcW w:type="dxa" w:w="5443"/>
            <w:shd w:val="clear" w:fill="1D9E4F"/>
          </w:tcPr>
          <w:p>
            <w:r/>
            <w:r>
              <w:rPr>
                <w:b/>
                <w:color w:val="FFFFFF"/>
                <w:sz w:val="20"/>
              </w:rPr>
              <w:t>Description</w:t>
            </w:r>
          </w:p>
        </w:tc>
        <w:tc>
          <w:tcPr>
            <w:tcW w:type="dxa" w:w="2041"/>
            <w:shd w:val="clear" w:fill="1D9E4F"/>
          </w:tcPr>
          <w:p>
            <w:r/>
            <w:r>
              <w:rPr>
                <w:b/>
                <w:color w:val="FFFFFF"/>
                <w:sz w:val="20"/>
              </w:rPr>
              <w:t>Contrôle</w:t>
            </w:r>
          </w:p>
        </w:tc>
      </w:tr>
      <w:tr>
        <w:tc>
          <w:tcPr>
            <w:tcW w:type="dxa" w:w="2041"/>
          </w:tcPr>
          <w:p>
            <w:r/>
            <w:r>
              <w:rPr>
                <w:b w:val="0"/>
                <w:sz w:val="19"/>
              </w:rPr>
              <w:t>Référence SEMO unique</w:t>
            </w:r>
          </w:p>
        </w:tc>
        <w:tc>
          <w:tcPr>
            <w:tcW w:type="dxa" w:w="5443"/>
          </w:tcPr>
          <w:p>
            <w:r/>
            <w:r>
              <w:rPr>
                <w:b w:val="0"/>
                <w:sz w:val="19"/>
              </w:rPr>
              <w:t>Chaque OM a une référence SEMO unique (anti-doublon).</w:t>
            </w:r>
          </w:p>
        </w:tc>
        <w:tc>
          <w:tcPr>
            <w:tcW w:type="dxa" w:w="2041"/>
          </w:tcPr>
          <w:p>
            <w:r/>
            <w:r>
              <w:rPr>
                <w:b w:val="0"/>
                <w:sz w:val="19"/>
              </w:rPr>
              <w:t>API / BDD</w:t>
            </w:r>
          </w:p>
        </w:tc>
      </w:tr>
      <w:tr>
        <w:tc>
          <w:tcPr>
            <w:tcW w:type="dxa" w:w="2041"/>
          </w:tcPr>
          <w:p>
            <w:r/>
            <w:r>
              <w:rPr>
                <w:b w:val="0"/>
                <w:sz w:val="19"/>
              </w:rPr>
              <w:t>Origine SEMO</w:t>
            </w:r>
          </w:p>
        </w:tc>
        <w:tc>
          <w:tcPr>
            <w:tcW w:type="dxa" w:w="5443"/>
          </w:tcPr>
          <w:p>
            <w:r/>
            <w:r>
              <w:rPr>
                <w:b w:val="0"/>
                <w:sz w:val="19"/>
              </w:rPr>
              <w:t>Les OM sont retranscrits (statut initial IMPORTE), jamais créés à la main.</w:t>
            </w:r>
          </w:p>
        </w:tc>
        <w:tc>
          <w:tcPr>
            <w:tcW w:type="dxa" w:w="2041"/>
          </w:tcPr>
          <w:p>
            <w:r/>
            <w:r>
              <w:rPr>
                <w:b w:val="0"/>
                <w:sz w:val="19"/>
              </w:rPr>
              <w:t>API</w:t>
            </w:r>
          </w:p>
        </w:tc>
      </w:tr>
      <w:tr>
        <w:tc>
          <w:tcPr>
            <w:tcW w:type="dxa" w:w="2041"/>
          </w:tcPr>
          <w:p>
            <w:r/>
            <w:r>
              <w:rPr>
                <w:b w:val="0"/>
                <w:sz w:val="19"/>
              </w:rPr>
              <w:t>Circuit par tranche</w:t>
            </w:r>
          </w:p>
        </w:tc>
        <w:tc>
          <w:tcPr>
            <w:tcW w:type="dxa" w:w="5443"/>
          </w:tcPr>
          <w:p>
            <w:r/>
            <w:r>
              <w:rPr>
                <w:b w:val="0"/>
                <w:sz w:val="19"/>
              </w:rPr>
              <w:t>Chaque état (avances puis reliquats) passe BROUILLON → CONTROLE → VISA_DAF → VALIDE ; rejet motivé (≥ 10 car.).</w:t>
            </w:r>
          </w:p>
        </w:tc>
        <w:tc>
          <w:tcPr>
            <w:tcW w:type="dxa" w:w="2041"/>
          </w:tcPr>
          <w:p>
            <w:r/>
            <w:r>
              <w:rPr>
                <w:b w:val="0"/>
                <w:sz w:val="19"/>
              </w:rPr>
              <w:t>API</w:t>
            </w:r>
          </w:p>
        </w:tc>
      </w:tr>
      <w:tr>
        <w:tc>
          <w:tcPr>
            <w:tcW w:type="dxa" w:w="2041"/>
          </w:tcPr>
          <w:p>
            <w:r/>
            <w:r>
              <w:rPr>
                <w:b w:val="0"/>
                <w:sz w:val="19"/>
              </w:rPr>
              <w:t>Reliquats après avances</w:t>
            </w:r>
          </w:p>
        </w:tc>
        <w:tc>
          <w:tcPr>
            <w:tcW w:type="dxa" w:w="5443"/>
          </w:tcPr>
          <w:p>
            <w:r/>
            <w:r>
              <w:rPr>
                <w:b w:val="0"/>
                <w:sz w:val="19"/>
              </w:rPr>
              <w:t>L'état des reliquats n'est établi qu'une fois l'état des avances validé (422 sinon).</w:t>
            </w:r>
          </w:p>
        </w:tc>
        <w:tc>
          <w:tcPr>
            <w:tcW w:type="dxa" w:w="2041"/>
          </w:tcPr>
          <w:p>
            <w:r/>
            <w:r>
              <w:rPr>
                <w:b w:val="0"/>
                <w:sz w:val="19"/>
              </w:rPr>
              <w:t>API</w:t>
            </w:r>
          </w:p>
        </w:tc>
      </w:tr>
      <w:tr>
        <w:tc>
          <w:tcPr>
            <w:tcW w:type="dxa" w:w="2041"/>
          </w:tcPr>
          <w:p>
            <w:r/>
            <w:r>
              <w:rPr>
                <w:b w:val="0"/>
                <w:sz w:val="19"/>
              </w:rPr>
              <w:t>Séparation des tâches</w:t>
            </w:r>
          </w:p>
        </w:tc>
        <w:tc>
          <w:tcPr>
            <w:tcW w:type="dxa" w:w="5443"/>
          </w:tcPr>
          <w:p>
            <w:r/>
            <w:r>
              <w:rPr>
                <w:b w:val="0"/>
                <w:sz w:val="19"/>
              </w:rPr>
              <w:t>Trois signataires distincts : contrôleur ≠ DAF ≠ DG (option activée par défaut).</w:t>
            </w:r>
          </w:p>
        </w:tc>
        <w:tc>
          <w:tcPr>
            <w:tcW w:type="dxa" w:w="2041"/>
          </w:tcPr>
          <w:p>
            <w:r/>
            <w:r>
              <w:rPr>
                <w:b w:val="0"/>
                <w:sz w:val="19"/>
              </w:rPr>
              <w:t>API</w:t>
            </w:r>
          </w:p>
        </w:tc>
      </w:tr>
      <w:tr>
        <w:tc>
          <w:tcPr>
            <w:tcW w:type="dxa" w:w="2041"/>
          </w:tcPr>
          <w:p>
            <w:r/>
            <w:r>
              <w:rPr>
                <w:b w:val="0"/>
                <w:sz w:val="19"/>
              </w:rPr>
              <w:t>Numéro requis</w:t>
            </w:r>
          </w:p>
        </w:tc>
        <w:tc>
          <w:tcPr>
            <w:tcW w:type="dxa" w:w="5443"/>
          </w:tcPr>
          <w:p>
            <w:r/>
            <w:r>
              <w:rPr>
                <w:b w:val="0"/>
                <w:sz w:val="19"/>
              </w:rPr>
              <w:t>La validation finale du DG exige un numéro d'état (registre de l'agence).</w:t>
            </w:r>
          </w:p>
        </w:tc>
        <w:tc>
          <w:tcPr>
            <w:tcW w:type="dxa" w:w="2041"/>
          </w:tcPr>
          <w:p>
            <w:r/>
            <w:r>
              <w:rPr>
                <w:b w:val="0"/>
                <w:sz w:val="19"/>
              </w:rPr>
              <w:t>API</w:t>
            </w:r>
          </w:p>
        </w:tc>
      </w:tr>
      <w:tr>
        <w:tc>
          <w:tcPr>
            <w:tcW w:type="dxa" w:w="2041"/>
          </w:tcPr>
          <w:p>
            <w:r/>
            <w:r>
              <w:rPr>
                <w:b w:val="0"/>
                <w:sz w:val="19"/>
              </w:rPr>
              <w:t>Type ↔ zone</w:t>
            </w:r>
          </w:p>
        </w:tc>
        <w:tc>
          <w:tcPr>
            <w:tcW w:type="dxa" w:w="5443"/>
          </w:tcPr>
          <w:p>
            <w:r/>
            <w:r>
              <w:rPr>
                <w:b w:val="0"/>
                <w:sz w:val="19"/>
              </w:rPr>
              <w:t>Repas ⇒ INTERIEUR ; hébergement ⇒ EXTÉRIEUR.</w:t>
            </w:r>
          </w:p>
        </w:tc>
        <w:tc>
          <w:tcPr>
            <w:tcW w:type="dxa" w:w="2041"/>
          </w:tcPr>
          <w:p>
            <w:r/>
            <w:r>
              <w:rPr>
                <w:b w:val="0"/>
                <w:sz w:val="19"/>
              </w:rPr>
              <w:t>Formulaire + API</w:t>
            </w:r>
          </w:p>
        </w:tc>
      </w:tr>
      <w:tr>
        <w:tc>
          <w:tcPr>
            <w:tcW w:type="dxa" w:w="2041"/>
          </w:tcPr>
          <w:p>
            <w:r/>
            <w:r>
              <w:rPr>
                <w:b w:val="0"/>
                <w:sz w:val="19"/>
              </w:rPr>
              <w:t>Téléphone/opérateur</w:t>
            </w:r>
          </w:p>
        </w:tc>
        <w:tc>
          <w:tcPr>
            <w:tcW w:type="dxa" w:w="5443"/>
          </w:tcPr>
          <w:p>
            <w:r/>
            <w:r>
              <w:rPr>
                <w:b w:val="0"/>
                <w:sz w:val="19"/>
              </w:rPr>
              <w:t>Issus du référentiel agent ; cohérence numéro ↔ opérateur.</w:t>
            </w:r>
          </w:p>
        </w:tc>
        <w:tc>
          <w:tcPr>
            <w:tcW w:type="dxa" w:w="2041"/>
          </w:tcPr>
          <w:p>
            <w:r/>
            <w:r>
              <w:rPr>
                <w:b w:val="0"/>
                <w:sz w:val="19"/>
              </w:rPr>
              <w:t>API</w:t>
            </w:r>
          </w:p>
        </w:tc>
      </w:tr>
      <w:tr>
        <w:tc>
          <w:tcPr>
            <w:tcW w:type="dxa" w:w="2041"/>
          </w:tcPr>
          <w:p>
            <w:r/>
            <w:r>
              <w:rPr>
                <w:b w:val="0"/>
                <w:sz w:val="19"/>
              </w:rPr>
              <w:t>Payable si tranche VALIDE</w:t>
            </w:r>
          </w:p>
        </w:tc>
        <w:tc>
          <w:tcPr>
            <w:tcW w:type="dxa" w:w="5443"/>
          </w:tcPr>
          <w:p>
            <w:r/>
            <w:r>
              <w:rPr>
                <w:b w:val="0"/>
                <w:sz w:val="19"/>
              </w:rPr>
              <w:t>Un versement n'est payable que si l'état de SA tranche est validé par le DG.</w:t>
            </w:r>
          </w:p>
        </w:tc>
        <w:tc>
          <w:tcPr>
            <w:tcW w:type="dxa" w:w="2041"/>
          </w:tcPr>
          <w:p>
            <w:r/>
            <w:r>
              <w:rPr>
                <w:b w:val="0"/>
                <w:sz w:val="19"/>
              </w:rPr>
              <w:t>Paiement</w:t>
            </w:r>
          </w:p>
        </w:tc>
      </w:tr>
      <w:tr>
        <w:tc>
          <w:tcPr>
            <w:tcW w:type="dxa" w:w="2041"/>
          </w:tcPr>
          <w:p>
            <w:r/>
            <w:r>
              <w:rPr>
                <w:b w:val="0"/>
                <w:sz w:val="19"/>
              </w:rPr>
              <w:t>Confirmation d'un lot GENERE</w:t>
            </w:r>
          </w:p>
        </w:tc>
        <w:tc>
          <w:tcPr>
            <w:tcW w:type="dxa" w:w="5443"/>
          </w:tcPr>
          <w:p>
            <w:r/>
            <w:r>
              <w:rPr>
                <w:b w:val="0"/>
                <w:sz w:val="19"/>
              </w:rPr>
              <w:t>Seul un lot généré se confirme ; un lot en erreur est régénéré d'abord.</w:t>
            </w:r>
          </w:p>
        </w:tc>
        <w:tc>
          <w:tcPr>
            <w:tcW w:type="dxa" w:w="2041"/>
          </w:tcPr>
          <w:p>
            <w:r/>
            <w:r>
              <w:rPr>
                <w:b w:val="0"/>
                <w:sz w:val="19"/>
              </w:rPr>
              <w:t>Paiement</w:t>
            </w:r>
          </w:p>
        </w:tc>
      </w:tr>
      <w:tr>
        <w:tc>
          <w:tcPr>
            <w:tcW w:type="dxa" w:w="2041"/>
          </w:tcPr>
          <w:p>
            <w:r/>
            <w:r>
              <w:rPr>
                <w:b w:val="0"/>
                <w:sz w:val="19"/>
              </w:rPr>
              <w:t>Idempotence paiement</w:t>
            </w:r>
          </w:p>
        </w:tc>
        <w:tc>
          <w:tcPr>
            <w:tcW w:type="dxa" w:w="5443"/>
          </w:tcPr>
          <w:p>
            <w:r/>
            <w:r>
              <w:rPr>
                <w:b w:val="0"/>
                <w:sz w:val="19"/>
              </w:rPr>
              <w:t>Un versement CONFIRME, ou porté par un lot CONFIRME, n'est jamais réinclus.</w:t>
            </w:r>
          </w:p>
        </w:tc>
        <w:tc>
          <w:tcPr>
            <w:tcW w:type="dxa" w:w="2041"/>
          </w:tcPr>
          <w:p>
            <w:r/>
            <w:r>
              <w:rPr>
                <w:b w:val="0"/>
                <w:sz w:val="19"/>
              </w:rPr>
              <w:t>Paiement</w:t>
            </w:r>
          </w:p>
        </w:tc>
      </w:tr>
      <w:tr>
        <w:tc>
          <w:tcPr>
            <w:tcW w:type="dxa" w:w="2041"/>
          </w:tcPr>
          <w:p>
            <w:r/>
            <w:r>
              <w:rPr>
                <w:b w:val="0"/>
                <w:sz w:val="19"/>
              </w:rPr>
              <w:t>Un agent par mission</w:t>
            </w:r>
          </w:p>
        </w:tc>
        <w:tc>
          <w:tcPr>
            <w:tcW w:type="dxa" w:w="5443"/>
          </w:tcPr>
          <w:p>
            <w:r/>
            <w:r>
              <w:rPr>
                <w:b w:val="0"/>
                <w:sz w:val="19"/>
              </w:rPr>
              <w:t>ordres.*.agent_id distinct à la retranscription (1 OM = 1 bénéficiaire).</w:t>
            </w:r>
          </w:p>
        </w:tc>
        <w:tc>
          <w:tcPr>
            <w:tcW w:type="dxa" w:w="2041"/>
          </w:tcPr>
          <w:p>
            <w:r/>
            <w:r>
              <w:rPr>
                <w:b w:val="0"/>
                <w:sz w:val="19"/>
              </w:rPr>
              <w:t>API</w:t>
            </w:r>
          </w:p>
        </w:tc>
      </w:tr>
      <w:tr>
        <w:tc>
          <w:tcPr>
            <w:tcW w:type="dxa" w:w="2041"/>
          </w:tcPr>
          <w:p>
            <w:r/>
            <w:r>
              <w:rPr>
                <w:b w:val="0"/>
                <w:sz w:val="19"/>
              </w:rPr>
              <w:t>OM rejeté</w:t>
            </w:r>
          </w:p>
        </w:tc>
        <w:tc>
          <w:tcPr>
            <w:tcW w:type="dxa" w:w="5443"/>
          </w:tcPr>
          <w:p>
            <w:r/>
            <w:r>
              <w:rPr>
                <w:b w:val="0"/>
                <w:sz w:val="19"/>
              </w:rPr>
              <w:t>Versements EN_ATTENTE → ANNULE ; jamais repris par la validation de l'état.</w:t>
            </w:r>
          </w:p>
        </w:tc>
        <w:tc>
          <w:tcPr>
            <w:tcW w:type="dxa" w:w="2041"/>
          </w:tcPr>
          <w:p>
            <w:r/>
            <w:r>
              <w:rPr>
                <w:b w:val="0"/>
                <w:sz w:val="19"/>
              </w:rPr>
              <w:t>API</w:t>
            </w:r>
          </w:p>
        </w:tc>
      </w:tr>
      <w:tr>
        <w:tc>
          <w:tcPr>
            <w:tcW w:type="dxa" w:w="2041"/>
          </w:tcPr>
          <w:p>
            <w:r/>
            <w:r>
              <w:rPr>
                <w:b w:val="0"/>
                <w:sz w:val="19"/>
              </w:rPr>
              <w:t>Amendement</w:t>
            </w:r>
          </w:p>
        </w:tc>
        <w:tc>
          <w:tcPr>
            <w:tcW w:type="dxa" w:w="5443"/>
          </w:tcPr>
          <w:p>
            <w:r/>
            <w:r>
              <w:rPr>
                <w:b w:val="0"/>
                <w:sz w:val="19"/>
              </w:rPr>
              <w:t>Refusé tant qu'un versement de l'OM est GENERE (cf. §4.6).</w:t>
            </w:r>
          </w:p>
        </w:tc>
        <w:tc>
          <w:tcPr>
            <w:tcW w:type="dxa" w:w="2041"/>
          </w:tcPr>
          <w:p>
            <w:r/>
            <w:r>
              <w:rPr>
                <w:b w:val="0"/>
                <w:sz w:val="19"/>
              </w:rPr>
              <w:t>API</w:t>
            </w:r>
          </w:p>
        </w:tc>
      </w:tr>
    </w:tbl>
    <w:p/>
    <w:p>
      <w:pPr>
        <w:pStyle w:val="Heading2"/>
      </w:pPr>
      <w:r>
        <w:t>5.4 Montants des états de paiement</w:t>
      </w:r>
    </w:p>
    <w:p>
      <w:pPr>
        <w:pStyle w:val="ListBullet"/>
      </w:pPr>
      <w:r>
        <w:t>État des AVANCES : montant_total = Σ avances des OM retenus (hors REJETE / ANNULE).</w:t>
      </w:r>
    </w:p>
    <w:p>
      <w:pPr>
        <w:pStyle w:val="ListBullet"/>
      </w:pPr>
      <w:r>
        <w:t>État des RELIQUATS : montant_total = Σ des reliquats POSITIFS — le montant réellement décaissé par les fichiers. Les reliquats négatifs (trop-perçus) restent visibles sur leur ligne et sont totalisés à part sur le PDF (« trop-perçus hors total, à recouvrer par retenue sur salaire »).</w:t>
      </w:r>
    </w:p>
    <w:p>
      <w:pPr>
        <w:pStyle w:val="ListBullet"/>
      </w:pPr>
      <w:r>
        <w:t>Le tableau lignes est figé au récapitulatif ; le scellé HMAC (clé APP_KEY) couvre les montants signés et la tranche.</w:t>
      </w:r>
    </w:p>
    <w:p>
      <w:pPr>
        <w:pStyle w:val="Heading1"/>
      </w:pPr>
      <w:r>
        <w:t>6. Sécurité et gestion des accès</w:t>
      </w:r>
    </w:p>
    <w:p>
      <w:pPr>
        <w:pStyle w:val="Heading2"/>
      </w:pPr>
      <w:r>
        <w:t>6.1 Modèle d'autorisation (RBAC par permission)</w:t>
      </w:r>
    </w:p>
    <w:p>
      <w:r>
        <w:rPr>
          <w:b w:val="0"/>
          <w:i w:val="0"/>
        </w:rPr>
        <w:t>L'autorisation s'appuie sur des clés de permission, et non sur la hiérarchie. Les Gates sont définies dans AuthServiceProvider (source : App\Support\Permissions) ; le middleware permission: protège les routes ; Gate::before accorde au SUPER_ADMIN un accès implicite à tout.</w:t>
      </w:r>
    </w:p>
    <w:p>
      <w:pPr>
        <w:pStyle w:val="Heading2"/>
      </w:pPr>
      <w:r>
        <w:t>6.2 Matrice des permissions</w:t>
      </w:r>
    </w:p>
    <w:p>
      <w:r>
        <w:rPr>
          <w:b w:val="0"/>
          <w:i w:val="0"/>
        </w:rPr>
        <w:t>Légende : ✔ = autorisé. Le SUPER_ADMIN dispose implicitement de toutes les permissions.</w:t>
      </w:r>
    </w:p>
    <w:tbl>
      <w:tblPr>
        <w:tblStyle w:val="TableGrid"/>
        <w:tblW w:type="auto" w:w="0"/>
        <w:jc w:val="center"/>
        <w:tblLayout w:type="fixed"/>
        <w:tblLook w:firstColumn="1" w:firstRow="1" w:lastColumn="0" w:lastRow="0" w:noHBand="0" w:noVBand="1" w:val="04A0"/>
      </w:tblPr>
      <w:tblGrid>
        <w:gridCol w:w="2721"/>
        <w:gridCol w:w="879"/>
        <w:gridCol w:w="879"/>
        <w:gridCol w:w="879"/>
        <w:gridCol w:w="879"/>
        <w:gridCol w:w="879"/>
        <w:gridCol w:w="879"/>
        <w:gridCol w:w="879"/>
      </w:tblGrid>
      <w:tr>
        <w:tc>
          <w:tcPr>
            <w:tcW w:type="dxa" w:w="2721"/>
            <w:shd w:val="clear" w:fill="1D9E4F"/>
          </w:tcPr>
          <w:p>
            <w:r/>
            <w:r>
              <w:rPr>
                <w:b/>
                <w:color w:val="FFFFFF"/>
                <w:sz w:val="20"/>
              </w:rPr>
              <w:t>Permission</w:t>
            </w:r>
          </w:p>
        </w:tc>
        <w:tc>
          <w:tcPr>
            <w:tcW w:type="dxa" w:w="879"/>
            <w:shd w:val="clear" w:fill="1D9E4F"/>
          </w:tcPr>
          <w:p>
            <w:r/>
            <w:r>
              <w:rPr>
                <w:b/>
                <w:color w:val="FFFFFF"/>
                <w:sz w:val="20"/>
              </w:rPr>
              <w:t>ADMIN</w:t>
            </w:r>
          </w:p>
        </w:tc>
        <w:tc>
          <w:tcPr>
            <w:tcW w:type="dxa" w:w="879"/>
            <w:shd w:val="clear" w:fill="1D9E4F"/>
          </w:tcPr>
          <w:p>
            <w:r/>
            <w:r>
              <w:rPr>
                <w:b/>
                <w:color w:val="FFFFFF"/>
                <w:sz w:val="20"/>
              </w:rPr>
              <w:t>GEST.</w:t>
            </w:r>
          </w:p>
        </w:tc>
        <w:tc>
          <w:tcPr>
            <w:tcW w:type="dxa" w:w="879"/>
            <w:shd w:val="clear" w:fill="1D9E4F"/>
          </w:tcPr>
          <w:p>
            <w:r/>
            <w:r>
              <w:rPr>
                <w:b/>
                <w:color w:val="FFFFFF"/>
                <w:sz w:val="20"/>
              </w:rPr>
              <w:t>FIN.</w:t>
            </w:r>
          </w:p>
        </w:tc>
        <w:tc>
          <w:tcPr>
            <w:tcW w:type="dxa" w:w="879"/>
            <w:shd w:val="clear" w:fill="1D9E4F"/>
          </w:tcPr>
          <w:p>
            <w:r/>
            <w:r>
              <w:rPr>
                <w:b/>
                <w:color w:val="FFFFFF"/>
                <w:sz w:val="20"/>
              </w:rPr>
              <w:t>CONTR.</w:t>
            </w:r>
          </w:p>
        </w:tc>
        <w:tc>
          <w:tcPr>
            <w:tcW w:type="dxa" w:w="879"/>
            <w:shd w:val="clear" w:fill="1D9E4F"/>
          </w:tcPr>
          <w:p>
            <w:r/>
            <w:r>
              <w:rPr>
                <w:b/>
                <w:color w:val="FFFFFF"/>
                <w:sz w:val="20"/>
              </w:rPr>
              <w:t>DAF</w:t>
            </w:r>
          </w:p>
        </w:tc>
        <w:tc>
          <w:tcPr>
            <w:tcW w:type="dxa" w:w="879"/>
            <w:shd w:val="clear" w:fill="1D9E4F"/>
          </w:tcPr>
          <w:p>
            <w:r/>
            <w:r>
              <w:rPr>
                <w:b/>
                <w:color w:val="FFFFFF"/>
                <w:sz w:val="20"/>
              </w:rPr>
              <w:t>DG</w:t>
            </w:r>
          </w:p>
        </w:tc>
        <w:tc>
          <w:tcPr>
            <w:tcW w:type="dxa" w:w="879"/>
            <w:shd w:val="clear" w:fill="1D9E4F"/>
          </w:tcPr>
          <w:p>
            <w:r/>
            <w:r>
              <w:rPr>
                <w:b/>
                <w:color w:val="FFFFFF"/>
                <w:sz w:val="20"/>
              </w:rPr>
              <w:t>LECT.</w:t>
            </w:r>
          </w:p>
        </w:tc>
      </w:tr>
      <w:tr>
        <w:tc>
          <w:tcPr>
            <w:tcW w:type="dxa" w:w="2721"/>
          </w:tcPr>
          <w:p>
            <w:r/>
            <w:r>
              <w:rPr>
                <w:b w:val="0"/>
                <w:sz w:val="19"/>
              </w:rPr>
              <w:t>dashboard.consulter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personnel.consulter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personnel.gerer</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om.retranscrire</w:t>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om.valider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om.viser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r>
      <w:tr>
        <w:tc>
          <w:tcPr>
            <w:tcW w:type="dxa" w:w="2721"/>
          </w:tcPr>
          <w:p>
            <w:r/>
            <w:r>
              <w:rPr>
                <w:b w:val="0"/>
                <w:sz w:val="19"/>
              </w:rPr>
              <w:t>om.approuver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r>
      <w:tr>
        <w:tc>
          <w:tcPr>
            <w:tcW w:type="dxa" w:w="2721"/>
          </w:tcPr>
          <w:p>
            <w:r/>
            <w:r>
              <w:rPr>
                <w:b w:val="0"/>
                <w:sz w:val="19"/>
              </w:rPr>
              <w:t>om.numeroter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om.rejeter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paiements.generer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paiements.confirmer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baremes.consulter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baremes.modifier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rapports.consulter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audit.consulter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utilisateurs.gerer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bl>
    <w:p/>
    <w:p>
      <w:r>
        <w:rPr>
          <w:b w:val="0"/>
          <w:i/>
          <w:color w:val="4B5563"/>
        </w:rPr>
        <w:t>Permissions réservées au SUPER_ADMIN : superadmins.gerer, parametres.gerer, roles.gerer.</w:t>
      </w:r>
    </w:p>
    <w:p>
      <w:pPr>
        <w:pStyle w:val="Heading3"/>
      </w:pPr>
      <w:r>
        <w:t>6.2.1 RBAC flexible (matrice éditable à chaud)</w:t>
      </w:r>
    </w:p>
    <w:p>
      <w:pPr>
        <w:pStyle w:val="ListBullet"/>
      </w:pPr>
      <w:r>
        <w:t>Niveau 1 — profil : table role_permissions (PermissionRepository, en cache sans expiration, purgée à l'écriture et après db:restore) ; repli sur config/profils.php ; réinitialisable au défaut. Toute modification de role_permissions hors application impose une purge du cache.</w:t>
      </w:r>
    </w:p>
    <w:p>
      <w:pPr>
        <w:pStyle w:val="ListBullet"/>
      </w:pPr>
      <w:r>
        <w:t>Niveau 2 — utilisateur : table user_permissions (accords / retraits) ; effectif = base ∪ accordées − retirées.</w:t>
      </w:r>
    </w:p>
    <w:p>
      <w:pPr>
        <w:pStyle w:val="ListBullet"/>
      </w:pPr>
      <w:r>
        <w:t>Niveau 3 — rôles personnalisés : table roles (les 8 profils système ne sont ni renommables ni supprimables).</w:t>
      </w:r>
    </w:p>
    <w:p>
      <w:pPr>
        <w:pStyle w:val="ListBullet"/>
      </w:pPr>
      <w:r>
        <w:t>Garde-fous serveur : SUPER_ADMIN non éditable, clés réservées refusées, séparation ordonnateur / payeur (om.approuver ≠ paiements.generer/confirmer) contrôlée sur le profil ET sur l'effectif de chaque membre du profil édité ou réinitialisé (comptes fautifs nommés dans le 422). Écriture : roles.gerer ; lecture : utilisateurs.gerer. Audit ROLE_PERM_UPDATE / ROLE_PERM_RESET / USER_PERM_UPDATE / ROLE_CREATE / ROLE_RENAME / ROLE_DELETE.</w:t>
      </w:r>
    </w:p>
    <w:p>
      <w:pPr>
        <w:pStyle w:val="Heading2"/>
      </w:pPr>
      <w:r>
        <w:t>6.3 Mesures de sécurité applicatives</w:t>
      </w:r>
    </w:p>
    <w:p>
      <w:pPr>
        <w:pStyle w:val="ListBullet"/>
      </w:pPr>
      <w:r>
        <w:t>Authentification : tokens Laravel Sanctum (Bearer) ; révocation immédiate des sessions à la désactivation, suppression, changement de rôle ou réinitialisation de mot de passe.</w:t>
      </w:r>
    </w:p>
    <w:p>
      <w:pPr>
        <w:pStyle w:val="ListBullet"/>
      </w:pPr>
      <w:r>
        <w:t>Mots de passe : hachage bcrypt (12 tours) ; changement imposé (verrou HTTP 423) après création/réinitialisation administrative.</w:t>
      </w:r>
    </w:p>
    <w:p>
      <w:pPr>
        <w:pStyle w:val="ListBullet"/>
      </w:pPr>
      <w:r>
        <w:t>Anti-énumération : message de connexion neutre et identique quelle que soit la cause de l'échec.</w:t>
      </w:r>
    </w:p>
    <w:p>
      <w:pPr>
        <w:pStyle w:val="ListBullet"/>
      </w:pPr>
      <w:r>
        <w:t>Rate limiting dédié : login, API globale, génération de paiement et exports (throttle).</w:t>
      </w:r>
    </w:p>
    <w:p>
      <w:pPr>
        <w:pStyle w:val="ListBullet"/>
      </w:pPr>
      <w:r>
        <w:t>Protection XSS : échappement Vue + Content Security Policy durcie (anti-vol de token).</w:t>
      </w:r>
    </w:p>
    <w:p>
      <w:pPr>
        <w:pStyle w:val="ListBullet"/>
      </w:pPr>
      <w:r>
        <w:t>Injection de formule neutralisée dans les exports tableurs ; garde anti-SSRF sur la génération PDF.</w:t>
      </w:r>
    </w:p>
    <w:p>
      <w:pPr>
        <w:pStyle w:val="ListBullet"/>
      </w:pPr>
      <w:r>
        <w:t>Secret SMTP chiffré au repos et jamais réaffiché en clair (masque ********).</w:t>
      </w:r>
    </w:p>
    <w:p>
      <w:pPr>
        <w:pStyle w:val="ListBullet"/>
      </w:pPr>
      <w:r>
        <w:t>Super admin protégé : il existe toujours ≥ 1 SUPER_ADMIN actif ; le dernier ne peut être supprimé, désactivé ni rétrogradé.</w:t>
      </w:r>
    </w:p>
    <w:p>
      <w:pPr>
        <w:pStyle w:val="ListBullet"/>
      </w:pPr>
      <w:r>
        <w:t>Injection SQL : prévenue par l'ORM Eloquent (requêtes préparées).</w:t>
      </w:r>
    </w:p>
    <w:p>
      <w:pPr>
        <w:pStyle w:val="ListBullet"/>
      </w:pPr>
      <w:r>
        <w:t>Toute route /api/* non authentifiée répond 401 JSON, même sans en-tête Accept (aucune redirection vers une page de login).</w:t>
      </w:r>
    </w:p>
    <w:p>
      <w:pPr>
        <w:pStyle w:val="ListBullet"/>
      </w:pPr>
      <w:r>
        <w:t>Téléchargements (sauvegardes, exports) : basename + extension imposée, anti-traversée de répertoire ; restauration conditionnée à la recopie du nom du fichier.</w:t>
      </w:r>
    </w:p>
    <w:p>
      <w:pPr>
        <w:pStyle w:val="ListBullet"/>
      </w:pPr>
      <w:r>
        <w:t>Pagination bornée (per_page 5-100) sur les listes.</w:t>
      </w:r>
    </w:p>
    <w:p>
      <w:pPr>
        <w:pStyle w:val="Heading2"/>
      </w:pPr>
      <w:r>
        <w:t>6.4 Audit et traçabilité</w:t>
      </w:r>
    </w:p>
    <w:p>
      <w:r>
        <w:rPr>
          <w:b w:val="0"/>
          <w:i w:val="0"/>
        </w:rPr>
        <w:t>Les actions sensibles sont enregistrées dans audit_logs :</w:t>
      </w:r>
    </w:p>
    <w:tbl>
      <w:tblPr>
        <w:tblStyle w:val="TableGrid"/>
        <w:tblW w:type="auto" w:w="0"/>
        <w:jc w:val="center"/>
        <w:tblLayout w:type="fixed"/>
        <w:tblLook w:firstColumn="1" w:firstRow="1" w:lastColumn="0" w:lastRow="0" w:noHBand="0" w:noVBand="1" w:val="04A0"/>
      </w:tblPr>
      <w:tblGrid>
        <w:gridCol w:w="2608"/>
        <w:gridCol w:w="6917"/>
      </w:tblGrid>
      <w:tr>
        <w:tc>
          <w:tcPr>
            <w:tcW w:type="dxa" w:w="2608"/>
            <w:shd w:val="clear" w:fill="1D9E4F"/>
          </w:tcPr>
          <w:p>
            <w:r/>
            <w:r>
              <w:rPr>
                <w:b/>
                <w:color w:val="FFFFFF"/>
                <w:sz w:val="20"/>
              </w:rPr>
              <w:t>Champ</w:t>
            </w:r>
          </w:p>
        </w:tc>
        <w:tc>
          <w:tcPr>
            <w:tcW w:type="dxa" w:w="6917"/>
            <w:shd w:val="clear" w:fill="1D9E4F"/>
          </w:tcPr>
          <w:p>
            <w:r/>
            <w:r>
              <w:rPr>
                <w:b/>
                <w:color w:val="FFFFFF"/>
                <w:sz w:val="20"/>
              </w:rPr>
              <w:t>Description</w:t>
            </w:r>
          </w:p>
        </w:tc>
      </w:tr>
      <w:tr>
        <w:tc>
          <w:tcPr>
            <w:tcW w:type="dxa" w:w="2608"/>
          </w:tcPr>
          <w:p>
            <w:r/>
            <w:r>
              <w:rPr>
                <w:b w:val="0"/>
                <w:sz w:val="19"/>
              </w:rPr>
              <w:t>user_id</w:t>
            </w:r>
          </w:p>
        </w:tc>
        <w:tc>
          <w:tcPr>
            <w:tcW w:type="dxa" w:w="6917"/>
          </w:tcPr>
          <w:p>
            <w:r/>
            <w:r>
              <w:rPr>
                <w:b w:val="0"/>
                <w:sz w:val="19"/>
              </w:rPr>
              <w:t>Auteur de l'action (null pour un événement système).</w:t>
            </w:r>
          </w:p>
        </w:tc>
      </w:tr>
      <w:tr>
        <w:tc>
          <w:tcPr>
            <w:tcW w:type="dxa" w:w="2608"/>
          </w:tcPr>
          <w:p>
            <w:r/>
            <w:r>
              <w:rPr>
                <w:b w:val="0"/>
                <w:sz w:val="19"/>
              </w:rPr>
              <w:t>action</w:t>
            </w:r>
          </w:p>
        </w:tc>
        <w:tc>
          <w:tcPr>
            <w:tcW w:type="dxa" w:w="6917"/>
          </w:tcPr>
          <w:p>
            <w:r/>
            <w:r>
              <w:rPr>
                <w:b w:val="0"/>
                <w:sz w:val="19"/>
              </w:rPr>
              <w:t>Type d'action : LOGIN, PWD_CHANGE, PWD_RESET ; IMPORT_OM / VALIDATE_OM / REJECT_OM / AMEND_OM ; RECAP_ETAT / NUMERO_ETAT / CONTROL_ETAT / VISA_DAF_ETAT / APPROVE_DG_ETAT / REJECT_ETAT ; GENERATE_LOT / CONFIRM_LOT / ERROR_LOT / RECOUVRER_VERSEMENT ; CREATE/UPDATE/DELETE_BAREME ; CREATE/UPDATE/DELETE/ACTIVATE/DEACTIVATE/CHANGE_ROLE/RESET_PASSWORD_USER ; ROLE_* / USER_PERM_UPDATE ; BACKUP_RESTORE. (VERIFY_OM / VISA_DAF_OM / APPROVE_DG_OM : codes historiques, conservés au journal.)</w:t>
            </w:r>
          </w:p>
        </w:tc>
      </w:tr>
      <w:tr>
        <w:tc>
          <w:tcPr>
            <w:tcW w:type="dxa" w:w="2608"/>
          </w:tcPr>
          <w:p>
            <w:r/>
            <w:r>
              <w:rPr>
                <w:b w:val="0"/>
                <w:sz w:val="19"/>
              </w:rPr>
              <w:t>entite / entite_id</w:t>
            </w:r>
          </w:p>
        </w:tc>
        <w:tc>
          <w:tcPr>
            <w:tcW w:type="dxa" w:w="6917"/>
          </w:tcPr>
          <w:p>
            <w:r/>
            <w:r>
              <w:rPr>
                <w:b w:val="0"/>
                <w:sz w:val="19"/>
              </w:rPr>
              <w:t>Entité concernée (session, ordre_mission, etat_paiement, lot_paiement, versement, bareme, user, role, backup) et son id.</w:t>
            </w:r>
          </w:p>
        </w:tc>
      </w:tr>
      <w:tr>
        <w:tc>
          <w:tcPr>
            <w:tcW w:type="dxa" w:w="2608"/>
          </w:tcPr>
          <w:p>
            <w:r/>
            <w:r>
              <w:rPr>
                <w:b w:val="0"/>
                <w:sz w:val="19"/>
              </w:rPr>
              <w:t>donnees</w:t>
            </w:r>
          </w:p>
        </w:tc>
        <w:tc>
          <w:tcPr>
            <w:tcW w:type="dxa" w:w="6917"/>
          </w:tcPr>
          <w:p>
            <w:r/>
            <w:r>
              <w:rPr>
                <w:b w:val="0"/>
                <w:sz w:val="19"/>
              </w:rPr>
              <w:t>Contexte de l'action (JSON) : montants, tranche, ancien/nouveau taux, etc.</w:t>
            </w:r>
          </w:p>
        </w:tc>
      </w:tr>
      <w:tr>
        <w:tc>
          <w:tcPr>
            <w:tcW w:type="dxa" w:w="2608"/>
          </w:tcPr>
          <w:p>
            <w:r/>
            <w:r>
              <w:rPr>
                <w:b w:val="0"/>
                <w:sz w:val="19"/>
              </w:rPr>
              <w:t>ip_address</w:t>
            </w:r>
          </w:p>
        </w:tc>
        <w:tc>
          <w:tcPr>
            <w:tcW w:type="dxa" w:w="6917"/>
          </w:tcPr>
          <w:p>
            <w:r/>
            <w:r>
              <w:rPr>
                <w:b w:val="0"/>
                <w:sz w:val="19"/>
              </w:rPr>
              <w:t>Adresse IP d'origine de la requête.</w:t>
            </w:r>
          </w:p>
        </w:tc>
      </w:tr>
      <w:tr>
        <w:tc>
          <w:tcPr>
            <w:tcW w:type="dxa" w:w="2608"/>
          </w:tcPr>
          <w:p>
            <w:r/>
            <w:r>
              <w:rPr>
                <w:b w:val="0"/>
                <w:sz w:val="19"/>
              </w:rPr>
              <w:t>created_at</w:t>
            </w:r>
          </w:p>
        </w:tc>
        <w:tc>
          <w:tcPr>
            <w:tcW w:type="dxa" w:w="6917"/>
          </w:tcPr>
          <w:p>
            <w:r/>
            <w:r>
              <w:rPr>
                <w:b w:val="0"/>
                <w:sz w:val="19"/>
              </w:rPr>
              <w:t>Horodatage précis (table sans updated_at).</w:t>
            </w:r>
          </w:p>
        </w:tc>
      </w:tr>
    </w:tbl>
    <w:p/>
    <w:p>
      <w:r>
        <w:rPr>
          <w:b w:val="0"/>
          <w:i/>
          <w:color w:val="4B5563"/>
        </w:rPr>
        <w:t>Consultation (ADMIN / CONTROLEUR) : filtres par action, par entité et par plage de dates (Du / Au).</w:t>
      </w:r>
    </w:p>
    <w:p>
      <w:pPr>
        <w:pStyle w:val="Heading1"/>
      </w:pPr>
      <w:r>
        <w:t>7. Référence API</w:t>
      </w:r>
    </w:p>
    <w:p>
      <w:pPr>
        <w:pStyle w:val="Heading2"/>
      </w:pPr>
      <w:r>
        <w:t>7.1 Base et authentification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Conventions : </w:t>
            </w:r>
            <w:r>
              <w:rPr>
                <w:sz w:val="20"/>
              </w:rPr>
              <w:t>Préfixe : /api. Authentification : header Authorization: Bearer {token}. Format JSON. Autorisation par middleware permission:{clé}. Throttling sur login, API, paiement et export. Référence exhaustive : backend/docs/openapi.yaml (OpenAPI 3, 96 opérations, chacune avec sa clé x-permission) ; OpenApiTest vérifie que chaque route y figure, sans opération en trop, avec la permission exigée par le middleware. Les tableaux ci-dessous en sont un résumé.</w:t>
            </w:r>
          </w:p>
        </w:tc>
      </w:tr>
    </w:tbl>
    <w:p/>
    <w:p>
      <w:pPr>
        <w:pStyle w:val="Heading2"/>
      </w:pPr>
      <w:r>
        <w:t>7.2 Authentification &amp; compte</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POST</w:t>
            </w:r>
          </w:p>
        </w:tc>
        <w:tc>
          <w:tcPr>
            <w:tcW w:type="dxa" w:w="4309"/>
          </w:tcPr>
          <w:p>
            <w:r/>
            <w:r>
              <w:rPr>
                <w:b w:val="0"/>
                <w:sz w:val="19"/>
              </w:rPr>
              <w:t>/api/auth/login</w:t>
            </w:r>
          </w:p>
        </w:tc>
        <w:tc>
          <w:tcPr>
            <w:tcW w:type="dxa" w:w="4082"/>
          </w:tcPr>
          <w:p>
            <w:r/>
            <w:r>
              <w:rPr>
                <w:b w:val="0"/>
                <w:sz w:val="19"/>
              </w:rPr>
              <w:t>Connexion → { token, user, permissions[] }</w:t>
            </w:r>
          </w:p>
        </w:tc>
      </w:tr>
      <w:tr>
        <w:tc>
          <w:tcPr>
            <w:tcW w:type="dxa" w:w="1134"/>
          </w:tcPr>
          <w:p>
            <w:r/>
            <w:r>
              <w:rPr>
                <w:b w:val="0"/>
                <w:sz w:val="19"/>
              </w:rPr>
              <w:t>POST</w:t>
            </w:r>
          </w:p>
        </w:tc>
        <w:tc>
          <w:tcPr>
            <w:tcW w:type="dxa" w:w="4309"/>
          </w:tcPr>
          <w:p>
            <w:r/>
            <w:r>
              <w:rPr>
                <w:b w:val="0"/>
                <w:sz w:val="19"/>
              </w:rPr>
              <w:t>/api/auth/logout</w:t>
            </w:r>
          </w:p>
        </w:tc>
        <w:tc>
          <w:tcPr>
            <w:tcW w:type="dxa" w:w="4082"/>
          </w:tcPr>
          <w:p>
            <w:r/>
            <w:r>
              <w:rPr>
                <w:b w:val="0"/>
                <w:sz w:val="19"/>
              </w:rPr>
              <w:t>Déconnexion (révoque le token)</w:t>
            </w:r>
          </w:p>
        </w:tc>
      </w:tr>
      <w:tr>
        <w:tc>
          <w:tcPr>
            <w:tcW w:type="dxa" w:w="1134"/>
          </w:tcPr>
          <w:p>
            <w:r/>
            <w:r>
              <w:rPr>
                <w:b w:val="0"/>
                <w:sz w:val="19"/>
              </w:rPr>
              <w:t>GET</w:t>
            </w:r>
          </w:p>
        </w:tc>
        <w:tc>
          <w:tcPr>
            <w:tcW w:type="dxa" w:w="4309"/>
          </w:tcPr>
          <w:p>
            <w:r/>
            <w:r>
              <w:rPr>
                <w:b w:val="0"/>
                <w:sz w:val="19"/>
              </w:rPr>
              <w:t>/api/auth/me</w:t>
            </w:r>
          </w:p>
        </w:tc>
        <w:tc>
          <w:tcPr>
            <w:tcW w:type="dxa" w:w="4082"/>
          </w:tcPr>
          <w:p>
            <w:r/>
            <w:r>
              <w:rPr>
                <w:b w:val="0"/>
                <w:sz w:val="19"/>
              </w:rPr>
              <w:t>Utilisateur connecté</w:t>
            </w:r>
          </w:p>
        </w:tc>
      </w:tr>
      <w:tr>
        <w:tc>
          <w:tcPr>
            <w:tcW w:type="dxa" w:w="1134"/>
          </w:tcPr>
          <w:p>
            <w:r/>
            <w:r>
              <w:rPr>
                <w:b w:val="0"/>
                <w:sz w:val="19"/>
              </w:rPr>
              <w:t>GET</w:t>
            </w:r>
          </w:p>
        </w:tc>
        <w:tc>
          <w:tcPr>
            <w:tcW w:type="dxa" w:w="4309"/>
          </w:tcPr>
          <w:p>
            <w:r/>
            <w:r>
              <w:rPr>
                <w:b w:val="0"/>
                <w:sz w:val="19"/>
              </w:rPr>
              <w:t>/api/auth/me/permissions</w:t>
            </w:r>
          </w:p>
        </w:tc>
        <w:tc>
          <w:tcPr>
            <w:tcW w:type="dxa" w:w="4082"/>
          </w:tcPr>
          <w:p>
            <w:r/>
            <w:r>
              <w:rPr>
                <w:b w:val="0"/>
                <w:sz w:val="19"/>
              </w:rPr>
              <w:t>Permissions effectives (pilote l'UI)</w:t>
            </w:r>
          </w:p>
        </w:tc>
      </w:tr>
      <w:tr>
        <w:tc>
          <w:tcPr>
            <w:tcW w:type="dxa" w:w="1134"/>
          </w:tcPr>
          <w:p>
            <w:r/>
            <w:r>
              <w:rPr>
                <w:b w:val="0"/>
                <w:sz w:val="19"/>
              </w:rPr>
              <w:t>POST</w:t>
            </w:r>
          </w:p>
        </w:tc>
        <w:tc>
          <w:tcPr>
            <w:tcW w:type="dxa" w:w="4309"/>
          </w:tcPr>
          <w:p>
            <w:r/>
            <w:r>
              <w:rPr>
                <w:b w:val="0"/>
                <w:sz w:val="19"/>
              </w:rPr>
              <w:t>/api/auth/mot-de-passe/changer</w:t>
            </w:r>
          </w:p>
        </w:tc>
        <w:tc>
          <w:tcPr>
            <w:tcW w:type="dxa" w:w="4082"/>
          </w:tcPr>
          <w:p>
            <w:r/>
            <w:r>
              <w:rPr>
                <w:b w:val="0"/>
                <w:sz w:val="19"/>
              </w:rPr>
              <w:t>Changement de mot de passe par l'utilisateur</w:t>
            </w:r>
          </w:p>
        </w:tc>
      </w:tr>
      <w:tr>
        <w:tc>
          <w:tcPr>
            <w:tcW w:type="dxa" w:w="1134"/>
          </w:tcPr>
          <w:p>
            <w:r/>
            <w:r>
              <w:rPr>
                <w:b w:val="0"/>
                <w:sz w:val="19"/>
              </w:rPr>
              <w:t>POST</w:t>
            </w:r>
          </w:p>
        </w:tc>
        <w:tc>
          <w:tcPr>
            <w:tcW w:type="dxa" w:w="4309"/>
          </w:tcPr>
          <w:p>
            <w:r/>
            <w:r>
              <w:rPr>
                <w:b w:val="0"/>
                <w:sz w:val="19"/>
              </w:rPr>
              <w:t>/api/auth/mot-de-passe/email | reset</w:t>
            </w:r>
          </w:p>
        </w:tc>
        <w:tc>
          <w:tcPr>
            <w:tcW w:type="dxa" w:w="4082"/>
          </w:tcPr>
          <w:p>
            <w:r/>
            <w:r>
              <w:rPr>
                <w:b w:val="0"/>
                <w:sz w:val="19"/>
              </w:rPr>
              <w:t>Lien de réinitialisation / réinitialisation</w:t>
            </w:r>
          </w:p>
        </w:tc>
      </w:tr>
    </w:tbl>
    <w:p/>
    <w:p>
      <w:pPr>
        <w:pStyle w:val="Heading2"/>
      </w:pPr>
      <w:r>
        <w:t>7.3 Agents, missions &amp; ordres de mission</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GET</w:t>
            </w:r>
          </w:p>
        </w:tc>
        <w:tc>
          <w:tcPr>
            <w:tcW w:type="dxa" w:w="4309"/>
          </w:tcPr>
          <w:p>
            <w:r/>
            <w:r>
              <w:rPr>
                <w:b w:val="0"/>
                <w:sz w:val="19"/>
              </w:rPr>
              <w:t>/api/agents</w:t>
            </w:r>
          </w:p>
        </w:tc>
        <w:tc>
          <w:tcPr>
            <w:tcW w:type="dxa" w:w="4082"/>
          </w:tcPr>
          <w:p>
            <w:r/>
            <w:r>
              <w:rPr>
                <w:b w:val="0"/>
                <w:sz w:val="19"/>
              </w:rPr>
              <w:t>Liste filtrée (search, catégorie, opérateur, actif)</w:t>
            </w:r>
          </w:p>
        </w:tc>
      </w:tr>
      <w:tr>
        <w:tc>
          <w:tcPr>
            <w:tcW w:type="dxa" w:w="1134"/>
          </w:tcPr>
          <w:p>
            <w:r/>
            <w:r>
              <w:rPr>
                <w:b w:val="0"/>
                <w:sz w:val="19"/>
              </w:rPr>
              <w:t>POST</w:t>
            </w:r>
          </w:p>
        </w:tc>
        <w:tc>
          <w:tcPr>
            <w:tcW w:type="dxa" w:w="4309"/>
          </w:tcPr>
          <w:p>
            <w:r/>
            <w:r>
              <w:rPr>
                <w:b w:val="0"/>
                <w:sz w:val="19"/>
              </w:rPr>
              <w:t>/api/agents | /import</w:t>
            </w:r>
          </w:p>
        </w:tc>
        <w:tc>
          <w:tcPr>
            <w:tcW w:type="dxa" w:w="4082"/>
          </w:tcPr>
          <w:p>
            <w:r/>
            <w:r>
              <w:rPr>
                <w:b w:val="0"/>
                <w:sz w:val="19"/>
              </w:rPr>
              <w:t>Création / import (personnel.gerer)</w:t>
            </w:r>
          </w:p>
        </w:tc>
      </w:tr>
      <w:tr>
        <w:tc>
          <w:tcPr>
            <w:tcW w:type="dxa" w:w="1134"/>
          </w:tcPr>
          <w:p>
            <w:r/>
            <w:r>
              <w:rPr>
                <w:b w:val="0"/>
                <w:sz w:val="19"/>
              </w:rPr>
              <w:t>POST</w:t>
            </w:r>
          </w:p>
        </w:tc>
        <w:tc>
          <w:tcPr>
            <w:tcW w:type="dxa" w:w="4309"/>
          </w:tcPr>
          <w:p>
            <w:r/>
            <w:r>
              <w:rPr>
                <w:b w:val="0"/>
                <w:sz w:val="19"/>
              </w:rPr>
              <w:t>/api/missions</w:t>
            </w:r>
          </w:p>
        </w:tc>
        <w:tc>
          <w:tcPr>
            <w:tcW w:type="dxa" w:w="4082"/>
          </w:tcPr>
          <w:p>
            <w:r/>
            <w:r>
              <w:rPr>
                <w:b w:val="0"/>
                <w:sz w:val="19"/>
              </w:rPr>
              <w:t>Retranscription : mission + N OM (om.retranscrire)</w:t>
            </w:r>
          </w:p>
        </w:tc>
      </w:tr>
      <w:tr>
        <w:tc>
          <w:tcPr>
            <w:tcW w:type="dxa" w:w="1134"/>
          </w:tcPr>
          <w:p>
            <w:r/>
            <w:r>
              <w:rPr>
                <w:b w:val="0"/>
                <w:sz w:val="19"/>
              </w:rPr>
              <w:t>GET</w:t>
            </w:r>
          </w:p>
        </w:tc>
        <w:tc>
          <w:tcPr>
            <w:tcW w:type="dxa" w:w="4309"/>
          </w:tcPr>
          <w:p>
            <w:r/>
            <w:r>
              <w:rPr>
                <w:b w:val="0"/>
                <w:sz w:val="19"/>
              </w:rPr>
              <w:t>/api/missions</w:t>
            </w:r>
          </w:p>
        </w:tc>
        <w:tc>
          <w:tcPr>
            <w:tcW w:type="dxa" w:w="4082"/>
          </w:tcPr>
          <w:p>
            <w:r/>
            <w:r>
              <w:rPr>
                <w:b w:val="0"/>
                <w:sz w:val="19"/>
              </w:rPr>
              <w:t>Liste des missions avec l'avancement de leurs deux états (om.consulter ; per_page ≤ 100, défaut 20)</w:t>
            </w:r>
          </w:p>
        </w:tc>
      </w:tr>
      <w:tr>
        <w:tc>
          <w:tcPr>
            <w:tcW w:type="dxa" w:w="1134"/>
          </w:tcPr>
          <w:p>
            <w:r/>
            <w:r>
              <w:rPr>
                <w:b w:val="0"/>
                <w:sz w:val="19"/>
              </w:rPr>
              <w:t>GET</w:t>
            </w:r>
          </w:p>
        </w:tc>
        <w:tc>
          <w:tcPr>
            <w:tcW w:type="dxa" w:w="4309"/>
          </w:tcPr>
          <w:p>
            <w:r/>
            <w:r>
              <w:rPr>
                <w:b w:val="0"/>
                <w:sz w:val="19"/>
              </w:rPr>
              <w:t>/api/ordres | /ordres/:id</w:t>
            </w:r>
          </w:p>
        </w:tc>
        <w:tc>
          <w:tcPr>
            <w:tcW w:type="dxa" w:w="4082"/>
          </w:tcPr>
          <w:p>
            <w:r/>
            <w:r>
              <w:rPr>
                <w:b w:val="0"/>
                <w:sz w:val="19"/>
              </w:rPr>
              <w:t>Liste filtrée (opérateur = celui du versement) / détail d'un OM</w:t>
            </w:r>
          </w:p>
        </w:tc>
      </w:tr>
      <w:tr>
        <w:tc>
          <w:tcPr>
            <w:tcW w:type="dxa" w:w="1134"/>
          </w:tcPr>
          <w:p>
            <w:r/>
            <w:r>
              <w:rPr>
                <w:b w:val="0"/>
                <w:sz w:val="19"/>
              </w:rPr>
              <w:t>POST</w:t>
            </w:r>
          </w:p>
        </w:tc>
        <w:tc>
          <w:tcPr>
            <w:tcW w:type="dxa" w:w="4309"/>
          </w:tcPr>
          <w:p>
            <w:r/>
            <w:r>
              <w:rPr>
                <w:b w:val="0"/>
                <w:sz w:val="19"/>
              </w:rPr>
              <w:t>/api/ordres/:id/valider | /rejeter</w:t>
            </w:r>
          </w:p>
        </w:tc>
        <w:tc>
          <w:tcPr>
            <w:tcW w:type="dxa" w:w="4082"/>
          </w:tcPr>
          <w:p>
            <w:r/>
            <w:r>
              <w:rPr>
                <w:b w:val="0"/>
                <w:sz w:val="19"/>
              </w:rPr>
              <w:t>Circuit par OM, missions sans état (om.valider / om.rejeter ; rejet : versements → ANNULE)</w:t>
            </w:r>
          </w:p>
        </w:tc>
      </w:tr>
      <w:tr>
        <w:tc>
          <w:tcPr>
            <w:tcW w:type="dxa" w:w="1134"/>
          </w:tcPr>
          <w:p>
            <w:r/>
            <w:r>
              <w:rPr>
                <w:b w:val="0"/>
                <w:sz w:val="19"/>
              </w:rPr>
              <w:t>POST</w:t>
            </w:r>
          </w:p>
        </w:tc>
        <w:tc>
          <w:tcPr>
            <w:tcW w:type="dxa" w:w="4309"/>
          </w:tcPr>
          <w:p>
            <w:r/>
            <w:r>
              <w:rPr>
                <w:b w:val="0"/>
                <w:sz w:val="19"/>
              </w:rPr>
              <w:t>/api/ordres/:id/amender</w:t>
            </w:r>
          </w:p>
        </w:tc>
        <w:tc>
          <w:tcPr>
            <w:tcW w:type="dxa" w:w="4082"/>
          </w:tcPr>
          <w:p>
            <w:r/>
            <w:r>
              <w:rPr>
                <w:b w:val="0"/>
                <w:sz w:val="19"/>
              </w:rPr>
              <w:t>Amendement { nb_jours? | lignes?, motif } (om.retranscrire)</w:t>
            </w:r>
          </w:p>
        </w:tc>
      </w:tr>
      <w:tr>
        <w:tc>
          <w:tcPr>
            <w:tcW w:type="dxa" w:w="1134"/>
          </w:tcPr>
          <w:p>
            <w:r/>
            <w:r>
              <w:rPr>
                <w:b w:val="0"/>
                <w:sz w:val="19"/>
              </w:rPr>
              <w:t>GET</w:t>
            </w:r>
          </w:p>
        </w:tc>
        <w:tc>
          <w:tcPr>
            <w:tcW w:type="dxa" w:w="4309"/>
          </w:tcPr>
          <w:p>
            <w:r/>
            <w:r>
              <w:rPr>
                <w:b w:val="0"/>
                <w:sz w:val="19"/>
              </w:rPr>
              <w:t>/api/ordres/:id/pdf | /pdf/download | /pdf/brouillon</w:t>
            </w:r>
          </w:p>
        </w:tc>
        <w:tc>
          <w:tcPr>
            <w:tcW w:type="dxa" w:w="4082"/>
          </w:tcPr>
          <w:p>
            <w:r/>
            <w:r>
              <w:rPr>
                <w:b w:val="0"/>
                <w:sz w:val="19"/>
              </w:rPr>
              <w:t>PDF officiel / brouillon de l'OM</w:t>
            </w:r>
          </w:p>
        </w:tc>
      </w:tr>
      <w:tr>
        <w:tc>
          <w:tcPr>
            <w:tcW w:type="dxa" w:w="1134"/>
          </w:tcPr>
          <w:p>
            <w:r/>
            <w:r>
              <w:rPr>
                <w:b w:val="0"/>
                <w:sz w:val="19"/>
              </w:rPr>
              <w:t>GET</w:t>
            </w:r>
          </w:p>
        </w:tc>
        <w:tc>
          <w:tcPr>
            <w:tcW w:type="dxa" w:w="4309"/>
          </w:tcPr>
          <w:p>
            <w:r/>
            <w:r>
              <w:rPr>
                <w:b w:val="0"/>
                <w:sz w:val="19"/>
              </w:rPr>
              <w:t>/api/ordres/:id/historique</w:t>
            </w:r>
          </w:p>
        </w:tc>
        <w:tc>
          <w:tcPr>
            <w:tcW w:type="dxa" w:w="4082"/>
          </w:tcPr>
          <w:p>
            <w:r/>
            <w:r>
              <w:rPr>
                <w:b w:val="0"/>
                <w:sz w:val="19"/>
              </w:rPr>
              <w:t>Journal d'audit de l'OM</w:t>
            </w:r>
          </w:p>
        </w:tc>
      </w:tr>
    </w:tbl>
    <w:p/>
    <w:p>
      <w:pPr>
        <w:pStyle w:val="Heading3"/>
      </w:pPr>
      <w:r>
        <w:t>7.3.1 État de paiement (circuit de validation)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/api/etats</w:t>
            </w:r>
          </w:p>
        </w:tc>
        <w:tc>
          <w:tcPr>
            <w:tcW w:type="dxa" w:w="3969"/>
          </w:tcPr>
          <w:p>
            <w:r/>
            <w:r>
              <w:rPr>
                <w:b w:val="0"/>
                <w:sz w:val="19"/>
              </w:rPr>
              <w:t>File de travail : états filtrables par statut et tranche (om.consulter ; per_page ≤ 100)</w:t>
            </w:r>
          </w:p>
        </w:tc>
      </w:tr>
      <w:tr>
        <w:tc>
          <w:tcPr>
            <w:tcW w:type="dxa" w:w="1134"/>
          </w:tcPr>
          <w:p>
            <w:r/>
            <w:r>
              <w:rPr>
                <w:b w:val="0"/>
                <w:sz w:val="19"/>
              </w:rPr>
              <w:t>GET</w:t>
            </w:r>
          </w:p>
        </w:tc>
        <w:tc>
          <w:tcPr>
            <w:tcW w:type="dxa" w:w="4422"/>
          </w:tcPr>
          <w:p>
            <w:r/>
            <w:r>
              <w:rPr>
                <w:b w:val="0"/>
                <w:sz w:val="19"/>
              </w:rPr>
              <w:t>/api/missions/:id/etat</w:t>
            </w:r>
          </w:p>
        </w:tc>
        <w:tc>
          <w:tcPr>
            <w:tcW w:type="dxa" w:w="3969"/>
          </w:tcPr>
          <w:p>
            <w:r/>
            <w:r>
              <w:rPr>
                <w:b w:val="0"/>
                <w:sz w:val="19"/>
              </w:rPr>
              <w:t>États de la mission par tranche : { avance, reliquat } (null si aucun)</w:t>
            </w:r>
          </w:p>
        </w:tc>
      </w:tr>
      <w:tr>
        <w:tc>
          <w:tcPr>
            <w:tcW w:type="dxa" w:w="1134"/>
          </w:tcPr>
          <w:p>
            <w:r/>
            <w:r>
              <w:rPr>
                <w:b w:val="0"/>
                <w:sz w:val="19"/>
              </w:rPr>
              <w:t>POST</w:t>
            </w:r>
          </w:p>
        </w:tc>
        <w:tc>
          <w:tcPr>
            <w:tcW w:type="dxa" w:w="4422"/>
          </w:tcPr>
          <w:p>
            <w:r/>
            <w:r>
              <w:rPr>
                <w:b w:val="0"/>
                <w:sz w:val="19"/>
              </w:rPr>
              <w:t>/api/missions/:id/etat/recapituler</w:t>
            </w:r>
          </w:p>
        </w:tc>
        <w:tc>
          <w:tcPr>
            <w:tcW w:type="dxa" w:w="3969"/>
          </w:tcPr>
          <w:p>
            <w:r/>
            <w:r>
              <w:rPr>
                <w:b w:val="0"/>
                <w:sz w:val="19"/>
              </w:rPr>
              <w:t>Crée / rafraîchit l'état d'une tranche en BROUILLON — body { tranche? } ; reliquat : 422 si avances non validées (om.retranscrire)</w:t>
            </w:r>
          </w:p>
        </w:tc>
      </w:tr>
      <w:tr>
        <w:tc>
          <w:tcPr>
            <w:tcW w:type="dxa" w:w="1134"/>
          </w:tcPr>
          <w:p>
            <w:r/>
            <w:r>
              <w:rPr>
                <w:b w:val="0"/>
                <w:sz w:val="19"/>
              </w:rPr>
              <w:t>GET</w:t>
            </w:r>
          </w:p>
        </w:tc>
        <w:tc>
          <w:tcPr>
            <w:tcW w:type="dxa" w:w="4422"/>
          </w:tcPr>
          <w:p>
            <w:r/>
            <w:r>
              <w:rPr>
                <w:b w:val="0"/>
                <w:sz w:val="19"/>
              </w:rPr>
              <w:t>/api/missions/:id/etat/brouillon | /telecharger</w:t>
            </w:r>
          </w:p>
        </w:tc>
        <w:tc>
          <w:tcPr>
            <w:tcW w:type="dxa" w:w="3969"/>
          </w:tcPr>
          <w:p>
            <w:r/>
            <w:r>
              <w:rPr>
                <w:b w:val="0"/>
                <w:sz w:val="19"/>
              </w:rPr>
              <w:t>PDF de la tranche (?tranche=) — filigrané tant que non validé</w:t>
            </w:r>
          </w:p>
        </w:tc>
      </w:tr>
      <w:tr>
        <w:tc>
          <w:tcPr>
            <w:tcW w:type="dxa" w:w="1134"/>
          </w:tcPr>
          <w:p>
            <w:r/>
            <w:r>
              <w:rPr>
                <w:b w:val="0"/>
                <w:sz w:val="19"/>
              </w:rPr>
              <w:t>GET</w:t>
            </w:r>
          </w:p>
        </w:tc>
        <w:tc>
          <w:tcPr>
            <w:tcW w:type="dxa" w:w="4422"/>
          </w:tcPr>
          <w:p>
            <w:r/>
            <w:r>
              <w:rPr>
                <w:b w:val="0"/>
                <w:sz w:val="19"/>
              </w:rPr>
              <w:t>/api/missions/:id/etat/final</w:t>
            </w:r>
          </w:p>
        </w:tc>
        <w:tc>
          <w:tcPr>
            <w:tcW w:type="dxa" w:w="3969"/>
          </w:tcPr>
          <w:p>
            <w:r/>
            <w:r>
              <w:rPr>
                <w:b w:val="0"/>
                <w:sz w:val="19"/>
              </w:rPr>
              <w:t>État général consolidé (avances + reliquats), une fois les deux validés</w:t>
            </w:r>
          </w:p>
        </w:tc>
      </w:tr>
      <w:tr>
        <w:tc>
          <w:tcPr>
            <w:tcW w:type="dxa" w:w="1134"/>
          </w:tcPr>
          <w:p>
            <w:r/>
            <w:r>
              <w:rPr>
                <w:b w:val="0"/>
                <w:sz w:val="19"/>
              </w:rPr>
              <w:t>PUT</w:t>
            </w:r>
          </w:p>
        </w:tc>
        <w:tc>
          <w:tcPr>
            <w:tcW w:type="dxa" w:w="4422"/>
          </w:tcPr>
          <w:p>
            <w:r/>
            <w:r>
              <w:rPr>
                <w:b w:val="0"/>
                <w:sz w:val="19"/>
              </w:rPr>
              <w:t>/api/etats/:id/numero</w:t>
            </w:r>
          </w:p>
        </w:tc>
        <w:tc>
          <w:tcPr>
            <w:tcW w:type="dxa" w:w="3969"/>
          </w:tcPr>
          <w:p>
            <w:r/>
            <w:r>
              <w:rPr>
                <w:b w:val="0"/>
                <w:sz w:val="19"/>
              </w:rPr>
              <w:t>Numérotation manuelle (om.numeroter)</w:t>
            </w:r>
          </w:p>
        </w:tc>
      </w:tr>
      <w:tr>
        <w:tc>
          <w:tcPr>
            <w:tcW w:type="dxa" w:w="1134"/>
          </w:tcPr>
          <w:p>
            <w:r/>
            <w:r>
              <w:rPr>
                <w:b w:val="0"/>
                <w:sz w:val="19"/>
              </w:rPr>
              <w:t>POST</w:t>
            </w:r>
          </w:p>
        </w:tc>
        <w:tc>
          <w:tcPr>
            <w:tcW w:type="dxa" w:w="4422"/>
          </w:tcPr>
          <w:p>
            <w:r/>
            <w:r>
              <w:rPr>
                <w:b w:val="0"/>
                <w:sz w:val="19"/>
              </w:rPr>
              <w:t>/api/etats/:id/controler</w:t>
            </w:r>
          </w:p>
        </w:tc>
        <w:tc>
          <w:tcPr>
            <w:tcW w:type="dxa" w:w="3969"/>
          </w:tcPr>
          <w:p>
            <w:r/>
            <w:r>
              <w:rPr>
                <w:b w:val="0"/>
                <w:sz w:val="19"/>
              </w:rPr>
              <w:t>BROUILLON → CONTROLE (om.valider)</w:t>
            </w:r>
          </w:p>
        </w:tc>
      </w:tr>
      <w:tr>
        <w:tc>
          <w:tcPr>
            <w:tcW w:type="dxa" w:w="1134"/>
          </w:tcPr>
          <w:p>
            <w:r/>
            <w:r>
              <w:rPr>
                <w:b w:val="0"/>
                <w:sz w:val="19"/>
              </w:rPr>
              <w:t>POST</w:t>
            </w:r>
          </w:p>
        </w:tc>
        <w:tc>
          <w:tcPr>
            <w:tcW w:type="dxa" w:w="4422"/>
          </w:tcPr>
          <w:p>
            <w:r/>
            <w:r>
              <w:rPr>
                <w:b w:val="0"/>
                <w:sz w:val="19"/>
              </w:rPr>
              <w:t>/api/etats/:id/viser</w:t>
            </w:r>
          </w:p>
        </w:tc>
        <w:tc>
          <w:tcPr>
            <w:tcW w:type="dxa" w:w="3969"/>
          </w:tcPr>
          <w:p>
            <w:r/>
            <w:r>
              <w:rPr>
                <w:b w:val="0"/>
                <w:sz w:val="19"/>
              </w:rPr>
              <w:t>CONTROLE → VISA_DAF ; DAF ≠ contrôleur (om.viser)</w:t>
            </w:r>
          </w:p>
        </w:tc>
      </w:tr>
      <w:tr>
        <w:tc>
          <w:tcPr>
            <w:tcW w:type="dxa" w:w="1134"/>
          </w:tcPr>
          <w:p>
            <w:r/>
            <w:r>
              <w:rPr>
                <w:b w:val="0"/>
                <w:sz w:val="19"/>
              </w:rPr>
              <w:t>POST</w:t>
            </w:r>
          </w:p>
        </w:tc>
        <w:tc>
          <w:tcPr>
            <w:tcW w:type="dxa" w:w="4422"/>
          </w:tcPr>
          <w:p>
            <w:r/>
            <w:r>
              <w:rPr>
                <w:b w:val="0"/>
                <w:sz w:val="19"/>
              </w:rPr>
              <w:t>/api/etats/:id/approuver</w:t>
            </w:r>
          </w:p>
        </w:tc>
        <w:tc>
          <w:tcPr>
            <w:tcW w:type="dxa" w:w="3969"/>
          </w:tcPr>
          <w:p>
            <w:r/>
            <w:r>
              <w:rPr>
                <w:b w:val="0"/>
                <w:sz w:val="19"/>
              </w:rPr>
              <w:t>VISA_DAF → VALIDE ; DG ≠ contrôleur/DAF ; ouvre la tranche (om.approuver)</w:t>
            </w:r>
          </w:p>
        </w:tc>
      </w:tr>
      <w:tr>
        <w:tc>
          <w:tcPr>
            <w:tcW w:type="dxa" w:w="1134"/>
          </w:tcPr>
          <w:p>
            <w:r/>
            <w:r>
              <w:rPr>
                <w:b w:val="0"/>
                <w:sz w:val="19"/>
              </w:rPr>
              <w:t>POST</w:t>
            </w:r>
          </w:p>
        </w:tc>
        <w:tc>
          <w:tcPr>
            <w:tcW w:type="dxa" w:w="4422"/>
          </w:tcPr>
          <w:p>
            <w:r/>
            <w:r>
              <w:rPr>
                <w:b w:val="0"/>
                <w:sz w:val="19"/>
              </w:rPr>
              <w:t>/api/etats/:id/rejeter</w:t>
            </w:r>
          </w:p>
        </w:tc>
        <w:tc>
          <w:tcPr>
            <w:tcW w:type="dxa" w:w="3969"/>
          </w:tcPr>
          <w:p>
            <w:r/>
            <w:r>
              <w:rPr>
                <w:b w:val="0"/>
                <w:sz w:val="19"/>
              </w:rPr>
              <w:t>→ REJETE, motif ≥ 10 car. (om.rejeter)</w:t>
            </w:r>
          </w:p>
        </w:tc>
      </w:tr>
    </w:tbl>
    <w:p/>
    <w:p>
      <w:r>
        <w:rPr>
          <w:b w:val="0"/>
          <w:i/>
          <w:color w:val="4B5563"/>
        </w:rPr>
        <w:t>Signatures des titulaires (SUPER_ADMIN, parametres.gerer) : GET/POST/DELETE /api/admin/signatures/:poste (controleur | daf | dg) et identités dans /api/admin/settings.</w:t>
      </w:r>
    </w:p>
    <w:p>
      <w:pPr>
        <w:pStyle w:val="Heading2"/>
      </w:pPr>
      <w:r>
        <w:t>7.4 Paiements (génération)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/api/paiements/lots</w:t>
            </w:r>
          </w:p>
        </w:tc>
        <w:tc>
          <w:tcPr>
            <w:tcW w:type="dxa" w:w="3969"/>
          </w:tcPr>
          <w:p>
            <w:r/>
            <w:r>
              <w:rPr>
                <w:b w:val="0"/>
                <w:sz w:val="19"/>
              </w:rPr>
              <w:t>Liste des lots (mission/tranche/opérateur/statut)</w:t>
            </w:r>
          </w:p>
        </w:tc>
      </w:tr>
      <w:tr>
        <w:tc>
          <w:tcPr>
            <w:tcW w:type="dxa" w:w="1134"/>
          </w:tcPr>
          <w:p>
            <w:r/>
            <w:r>
              <w:rPr>
                <w:b w:val="0"/>
                <w:sz w:val="19"/>
              </w:rPr>
              <w:t>GET</w:t>
            </w:r>
          </w:p>
        </w:tc>
        <w:tc>
          <w:tcPr>
            <w:tcW w:type="dxa" w:w="4422"/>
          </w:tcPr>
          <w:p>
            <w:r/>
            <w:r>
              <w:rPr>
                <w:b w:val="0"/>
                <w:sz w:val="19"/>
              </w:rPr>
              <w:t>/api/paiements/lots/previsualiser</w:t>
            </w:r>
          </w:p>
        </w:tc>
        <w:tc>
          <w:tcPr>
            <w:tcW w:type="dxa" w:w="3969"/>
          </w:tcPr>
          <w:p>
            <w:r/>
            <w:r>
              <w:rPr>
                <w:b w:val="0"/>
                <w:sz w:val="19"/>
              </w:rPr>
              <w:t>Bénéficiaires éligibles (état de la tranche VALIDE)</w:t>
            </w:r>
          </w:p>
        </w:tc>
      </w:tr>
      <w:tr>
        <w:tc>
          <w:tcPr>
            <w:tcW w:type="dxa" w:w="1134"/>
          </w:tcPr>
          <w:p>
            <w:r/>
            <w:r>
              <w:rPr>
                <w:b w:val="0"/>
                <w:sz w:val="19"/>
              </w:rPr>
              <w:t>POST</w:t>
            </w:r>
          </w:p>
        </w:tc>
        <w:tc>
          <w:tcPr>
            <w:tcW w:type="dxa" w:w="4422"/>
          </w:tcPr>
          <w:p>
            <w:r/>
            <w:r>
              <w:rPr>
                <w:b w:val="0"/>
                <w:sz w:val="19"/>
              </w:rPr>
              <w:t>/api/paiements/lots/generer</w:t>
            </w:r>
          </w:p>
        </w:tc>
        <w:tc>
          <w:tcPr>
            <w:tcW w:type="dxa" w:w="3969"/>
          </w:tcPr>
          <w:p>
            <w:r/>
            <w:r>
              <w:rPr>
                <w:b w:val="0"/>
                <w:sz w:val="19"/>
              </w:rPr>
              <w:t>.txt MTN / .xlsx Moov ; petit lot direct, gros lot 202 + tracking_id</w:t>
            </w:r>
          </w:p>
        </w:tc>
      </w:tr>
      <w:tr>
        <w:tc>
          <w:tcPr>
            <w:tcW w:type="dxa" w:w="1134"/>
          </w:tcPr>
          <w:p>
            <w:r/>
            <w:r>
              <w:rPr>
                <w:b w:val="0"/>
                <w:sz w:val="19"/>
              </w:rPr>
              <w:t>GET</w:t>
            </w:r>
          </w:p>
        </w:tc>
        <w:tc>
          <w:tcPr>
            <w:tcW w:type="dxa" w:w="4422"/>
          </w:tcPr>
          <w:p>
            <w:r/>
            <w:r>
              <w:rPr>
                <w:b w:val="0"/>
                <w:sz w:val="19"/>
              </w:rPr>
              <w:t>/api/paiements/lots/:lot/download</w:t>
            </w:r>
          </w:p>
        </w:tc>
        <w:tc>
          <w:tcPr>
            <w:tcW w:type="dxa" w:w="3969"/>
          </w:tcPr>
          <w:p>
            <w:r/>
            <w:r>
              <w:rPr>
                <w:b w:val="0"/>
                <w:sz w:val="19"/>
              </w:rPr>
              <w:t>Re-téléchargement du fichier</w:t>
            </w:r>
          </w:p>
        </w:tc>
      </w:tr>
      <w:tr>
        <w:tc>
          <w:tcPr>
            <w:tcW w:type="dxa" w:w="1134"/>
          </w:tcPr>
          <w:p>
            <w:r/>
            <w:r>
              <w:rPr>
                <w:b w:val="0"/>
                <w:sz w:val="19"/>
              </w:rPr>
              <w:t>POST</w:t>
            </w:r>
          </w:p>
        </w:tc>
        <w:tc>
          <w:tcPr>
            <w:tcW w:type="dxa" w:w="4422"/>
          </w:tcPr>
          <w:p>
            <w:r/>
            <w:r>
              <w:rPr>
                <w:b w:val="0"/>
                <w:sz w:val="19"/>
              </w:rPr>
              <w:t>/api/paiements/lots/:lot/confirmer</w:t>
            </w:r>
          </w:p>
        </w:tc>
        <w:tc>
          <w:tcPr>
            <w:tcW w:type="dxa" w:w="3969"/>
          </w:tcPr>
          <w:p>
            <w:r/>
            <w:r>
              <w:rPr>
                <w:b w:val="0"/>
                <w:sz w:val="19"/>
              </w:rPr>
              <w:t>Lot GENERE + versements → CONFIRME</w:t>
            </w:r>
          </w:p>
        </w:tc>
      </w:tr>
      <w:tr>
        <w:tc>
          <w:tcPr>
            <w:tcW w:type="dxa" w:w="1134"/>
          </w:tcPr>
          <w:p>
            <w:r/>
            <w:r>
              <w:rPr>
                <w:b w:val="0"/>
                <w:sz w:val="19"/>
              </w:rPr>
              <w:t>POST</w:t>
            </w:r>
          </w:p>
        </w:tc>
        <w:tc>
          <w:tcPr>
            <w:tcW w:type="dxa" w:w="4422"/>
          </w:tcPr>
          <w:p>
            <w:r/>
            <w:r>
              <w:rPr>
                <w:b w:val="0"/>
                <w:sz w:val="19"/>
              </w:rPr>
              <w:t>/api/paiements/lots/:lot/erreur</w:t>
            </w:r>
          </w:p>
        </w:tc>
        <w:tc>
          <w:tcPr>
            <w:tcW w:type="dxa" w:w="3969"/>
          </w:tcPr>
          <w:p>
            <w:r/>
            <w:r>
              <w:rPr>
                <w:b w:val="0"/>
                <w:sz w:val="19"/>
              </w:rPr>
              <w:t>Lot → ERREUR ; versements → EN_ATTENTE, coordonnées agent rafraîchies</w:t>
            </w:r>
          </w:p>
        </w:tc>
      </w:tr>
      <w:tr>
        <w:tc>
          <w:tcPr>
            <w:tcW w:type="dxa" w:w="1134"/>
          </w:tcPr>
          <w:p>
            <w:r/>
            <w:r>
              <w:rPr>
                <w:b w:val="0"/>
                <w:sz w:val="19"/>
              </w:rPr>
              <w:t>GET</w:t>
            </w:r>
          </w:p>
        </w:tc>
        <w:tc>
          <w:tcPr>
            <w:tcW w:type="dxa" w:w="4422"/>
          </w:tcPr>
          <w:p>
            <w:r/>
            <w:r>
              <w:rPr>
                <w:b w:val="0"/>
                <w:sz w:val="19"/>
              </w:rPr>
              <w:t>/api/paiements/lots/job/:trackingId</w:t>
            </w:r>
          </w:p>
        </w:tc>
        <w:tc>
          <w:tcPr>
            <w:tcW w:type="dxa" w:w="3969"/>
          </w:tcPr>
          <w:p>
            <w:r/>
            <w:r>
              <w:rPr>
                <w:b w:val="0"/>
                <w:sz w:val="19"/>
              </w:rPr>
              <w:t>Suivi d'une génération asynchrone (EN_COURS / TERMINE + lot_id / ERREUR)</w:t>
            </w:r>
          </w:p>
        </w:tc>
      </w:tr>
      <w:tr>
        <w:tc>
          <w:tcPr>
            <w:tcW w:type="dxa" w:w="1134"/>
          </w:tcPr>
          <w:p>
            <w:r/>
            <w:r>
              <w:rPr>
                <w:b w:val="0"/>
                <w:sz w:val="19"/>
              </w:rPr>
              <w:t>GET</w:t>
            </w:r>
          </w:p>
        </w:tc>
        <w:tc>
          <w:tcPr>
            <w:tcW w:type="dxa" w:w="4422"/>
          </w:tcPr>
          <w:p>
            <w:r/>
            <w:r>
              <w:rPr>
                <w:b w:val="0"/>
                <w:sz w:val="19"/>
              </w:rPr>
              <w:t>/api/paiements/statuts | /historique</w:t>
            </w:r>
          </w:p>
        </w:tc>
        <w:tc>
          <w:tcPr>
            <w:tcW w:type="dxa" w:w="3969"/>
          </w:tcPr>
          <w:p>
            <w:r/>
            <w:r>
              <w:rPr>
                <w:b w:val="0"/>
                <w:sz w:val="19"/>
              </w:rPr>
              <w:t>Synthèse / historique confirmés</w:t>
            </w:r>
          </w:p>
        </w:tc>
      </w:tr>
      <w:tr>
        <w:tc>
          <w:tcPr>
            <w:tcW w:type="dxa" w:w="1134"/>
          </w:tcPr>
          <w:p>
            <w:r/>
            <w:r>
              <w:rPr>
                <w:b w:val="0"/>
                <w:sz w:val="19"/>
              </w:rPr>
              <w:t>GET</w:t>
            </w:r>
          </w:p>
        </w:tc>
        <w:tc>
          <w:tcPr>
            <w:tcW w:type="dxa" w:w="4422"/>
          </w:tcPr>
          <w:p>
            <w:r/>
            <w:r>
              <w:rPr>
                <w:b w:val="0"/>
                <w:sz w:val="19"/>
              </w:rPr>
              <w:t>/api/paiements/regularisations</w:t>
            </w:r>
          </w:p>
        </w:tc>
        <w:tc>
          <w:tcPr>
            <w:tcW w:type="dxa" w:w="3969"/>
          </w:tcPr>
          <w:p>
            <w:r/>
            <w:r>
              <w:rPr>
                <w:b w:val="0"/>
                <w:sz w:val="19"/>
              </w:rPr>
              <w:t>Trop-perçus A_RECOUVRER / RECOUVRE, paginés (paiements.consulter)</w:t>
            </w:r>
          </w:p>
        </w:tc>
      </w:tr>
      <w:tr>
        <w:tc>
          <w:tcPr>
            <w:tcW w:type="dxa" w:w="1134"/>
          </w:tcPr>
          <w:p>
            <w:r/>
            <w:r>
              <w:rPr>
                <w:b w:val="0"/>
                <w:sz w:val="19"/>
              </w:rPr>
              <w:t>GET</w:t>
            </w:r>
          </w:p>
        </w:tc>
        <w:tc>
          <w:tcPr>
            <w:tcW w:type="dxa" w:w="4422"/>
          </w:tcPr>
          <w:p>
            <w:r/>
            <w:r>
              <w:rPr>
                <w:b w:val="0"/>
                <w:sz w:val="19"/>
              </w:rPr>
              <w:t>/api/paiements/regularisations/:v/document</w:t>
            </w:r>
          </w:p>
        </w:tc>
        <w:tc>
          <w:tcPr>
            <w:tcW w:type="dxa" w:w="3969"/>
          </w:tcPr>
          <w:p>
            <w:r/>
            <w:r>
              <w:rPr>
                <w:b w:val="0"/>
                <w:sz w:val="19"/>
              </w:rPr>
              <w:t>PDF « document de retenue sur salaire »</w:t>
            </w:r>
          </w:p>
        </w:tc>
      </w:tr>
      <w:tr>
        <w:tc>
          <w:tcPr>
            <w:tcW w:type="dxa" w:w="1134"/>
          </w:tcPr>
          <w:p>
            <w:r/>
            <w:r>
              <w:rPr>
                <w:b w:val="0"/>
                <w:sz w:val="19"/>
              </w:rPr>
              <w:t>POST</w:t>
            </w:r>
          </w:p>
        </w:tc>
        <w:tc>
          <w:tcPr>
            <w:tcW w:type="dxa" w:w="4422"/>
          </w:tcPr>
          <w:p>
            <w:r/>
            <w:r>
              <w:rPr>
                <w:b w:val="0"/>
                <w:sz w:val="19"/>
              </w:rPr>
              <w:t>/api/paiements/regularisations/:v/recouvrer</w:t>
            </w:r>
          </w:p>
        </w:tc>
        <w:tc>
          <w:tcPr>
            <w:tcW w:type="dxa" w:w="3969"/>
          </w:tcPr>
          <w:p>
            <w:r/>
            <w:r>
              <w:rPr>
                <w:b w:val="0"/>
                <w:sz w:val="19"/>
              </w:rPr>
              <w:t>A_RECOUVRER → RECOUVRE (paiements.confirmer)</w:t>
            </w:r>
          </w:p>
        </w:tc>
      </w:tr>
    </w:tbl>
    <w:p/>
    <w:p>
      <w:pPr>
        <w:pStyle w:val="Heading2"/>
      </w:pPr>
      <w:r>
        <w:t>7.5 Barème, rapports, audit &amp; administration</w:t>
      </w:r>
    </w:p>
    <w:tbl>
      <w:tblPr>
        <w:tblStyle w:val="TableGrid"/>
        <w:tblW w:type="auto" w:w="0"/>
        <w:jc w:val="center"/>
        <w:tblLayout w:type="fixed"/>
        <w:tblLook w:firstColumn="1" w:firstRow="1" w:lastColumn="0" w:lastRow="0" w:noHBand="0" w:noVBand="1" w:val="04A0"/>
      </w:tblPr>
      <w:tblGrid>
        <w:gridCol w:w="1361"/>
        <w:gridCol w:w="4535"/>
        <w:gridCol w:w="3628"/>
      </w:tblGrid>
      <w:tr>
        <w:tc>
          <w:tcPr>
            <w:tcW w:type="dxa" w:w="1361"/>
            <w:shd w:val="clear" w:fill="1D9E4F"/>
          </w:tcPr>
          <w:p>
            <w:r/>
            <w:r>
              <w:rPr>
                <w:b/>
                <w:color w:val="FFFFFF"/>
                <w:sz w:val="20"/>
              </w:rPr>
              <w:t>Méthode</w:t>
            </w:r>
          </w:p>
        </w:tc>
        <w:tc>
          <w:tcPr>
            <w:tcW w:type="dxa" w:w="4535"/>
            <w:shd w:val="clear" w:fill="1D9E4F"/>
          </w:tcPr>
          <w:p>
            <w:r/>
            <w:r>
              <w:rPr>
                <w:b/>
                <w:color w:val="FFFFFF"/>
                <w:sz w:val="20"/>
              </w:rPr>
              <w:t>URL</w:t>
            </w:r>
          </w:p>
        </w:tc>
        <w:tc>
          <w:tcPr>
            <w:tcW w:type="dxa" w:w="3628"/>
            <w:shd w:val="clear" w:fill="1D9E4F"/>
          </w:tcPr>
          <w:p>
            <w:r/>
            <w:r>
              <w:rPr>
                <w:b/>
                <w:color w:val="FFFFFF"/>
                <w:sz w:val="20"/>
              </w:rPr>
              <w:t>Description</w:t>
            </w:r>
          </w:p>
        </w:tc>
      </w:tr>
      <w:tr>
        <w:tc>
          <w:tcPr>
            <w:tcW w:type="dxa" w:w="1361"/>
          </w:tcPr>
          <w:p>
            <w:r/>
            <w:r>
              <w:rPr>
                <w:b w:val="0"/>
                <w:sz w:val="19"/>
              </w:rPr>
              <w:t>GET / PUT</w:t>
            </w:r>
          </w:p>
        </w:tc>
        <w:tc>
          <w:tcPr>
            <w:tcW w:type="dxa" w:w="4535"/>
          </w:tcPr>
          <w:p>
            <w:r/>
            <w:r>
              <w:rPr>
                <w:b w:val="0"/>
                <w:sz w:val="19"/>
              </w:rPr>
              <w:t>/api/baremes[/:id]</w:t>
            </w:r>
          </w:p>
        </w:tc>
        <w:tc>
          <w:tcPr>
            <w:tcW w:type="dxa" w:w="3628"/>
          </w:tcPr>
          <w:p>
            <w:r/>
            <w:r>
              <w:rPr>
                <w:b w:val="0"/>
                <w:sz w:val="19"/>
              </w:rPr>
              <w:t>Lecture (baremes.consulter) / modification (baremes.modifier) ; édition II ↔ III synchronisée</w:t>
            </w:r>
          </w:p>
        </w:tc>
      </w:tr>
      <w:tr>
        <w:tc>
          <w:tcPr>
            <w:tcW w:type="dxa" w:w="1361"/>
          </w:tcPr>
          <w:p>
            <w:r/>
            <w:r>
              <w:rPr>
                <w:b w:val="0"/>
                <w:sz w:val="19"/>
              </w:rPr>
              <w:t>GET</w:t>
            </w:r>
          </w:p>
        </w:tc>
        <w:tc>
          <w:tcPr>
            <w:tcW w:type="dxa" w:w="4535"/>
          </w:tcPr>
          <w:p>
            <w:r/>
            <w:r>
              <w:rPr>
                <w:b w:val="0"/>
                <w:sz w:val="19"/>
              </w:rPr>
              <w:t>/api/admin/parametres/part-avance</w:t>
            </w:r>
          </w:p>
        </w:tc>
        <w:tc>
          <w:tcPr>
            <w:tcW w:type="dxa" w:w="3628"/>
          </w:tcPr>
          <w:p>
            <w:r/>
            <w:r>
              <w:rPr>
                <w:b w:val="0"/>
                <w:sz w:val="19"/>
              </w:rPr>
              <w:t>Part de l'avance (lecture publique, tout authentifié)</w:t>
            </w:r>
          </w:p>
        </w:tc>
      </w:tr>
      <w:tr>
        <w:tc>
          <w:tcPr>
            <w:tcW w:type="dxa" w:w="1361"/>
          </w:tcPr>
          <w:p>
            <w:r/>
            <w:r>
              <w:rPr>
                <w:b w:val="0"/>
                <w:sz w:val="19"/>
              </w:rPr>
              <w:t>GET</w:t>
            </w:r>
          </w:p>
        </w:tc>
        <w:tc>
          <w:tcPr>
            <w:tcW w:type="dxa" w:w="4535"/>
          </w:tcPr>
          <w:p>
            <w:r/>
            <w:r>
              <w:rPr>
                <w:b w:val="0"/>
                <w:sz w:val="19"/>
              </w:rPr>
              <w:t>/api/admin/parametres/annee-fiscale</w:t>
            </w:r>
          </w:p>
        </w:tc>
        <w:tc>
          <w:tcPr>
            <w:tcW w:type="dxa" w:w="3628"/>
          </w:tcPr>
          <w:p>
            <w:r/>
            <w:r>
              <w:rPr>
                <w:b w:val="0"/>
                <w:sz w:val="19"/>
              </w:rPr>
              <w:t>Exercice courant (lecture publique) — exposé mais consommé par aucun écran ni rapport à ce jour (cf. docs/annee-fiscale.md)</w:t>
            </w:r>
          </w:p>
        </w:tc>
      </w:tr>
      <w:tr>
        <w:tc>
          <w:tcPr>
            <w:tcW w:type="dxa" w:w="1361"/>
          </w:tcPr>
          <w:p>
            <w:r/>
            <w:r>
              <w:rPr>
                <w:b w:val="0"/>
                <w:sz w:val="19"/>
              </w:rPr>
              <w:t>GET</w:t>
            </w:r>
          </w:p>
        </w:tc>
        <w:tc>
          <w:tcPr>
            <w:tcW w:type="dxa" w:w="4535"/>
          </w:tcPr>
          <w:p>
            <w:r/>
            <w:r>
              <w:rPr>
                <w:b w:val="0"/>
                <w:sz w:val="19"/>
              </w:rPr>
              <w:t>/api/rapports/{mensuel|agents|operateurs|zones|imputations|trop-percus}</w:t>
            </w:r>
          </w:p>
        </w:tc>
        <w:tc>
          <w:tcPr>
            <w:tcW w:type="dxa" w:w="3628"/>
          </w:tcPr>
          <w:p>
            <w:r/>
            <w:r>
              <w:rPr>
                <w:b w:val="0"/>
                <w:sz w:val="19"/>
              </w:rPr>
              <w:t>États (rapports.consulter)</w:t>
            </w:r>
          </w:p>
        </w:tc>
      </w:tr>
      <w:tr>
        <w:tc>
          <w:tcPr>
            <w:tcW w:type="dxa" w:w="1361"/>
          </w:tcPr>
          <w:p>
            <w:r/>
            <w:r>
              <w:rPr>
                <w:b w:val="0"/>
                <w:sz w:val="19"/>
              </w:rPr>
              <w:t>GET / POST</w:t>
            </w:r>
          </w:p>
        </w:tc>
        <w:tc>
          <w:tcPr>
            <w:tcW w:type="dxa" w:w="4535"/>
          </w:tcPr>
          <w:p>
            <w:r/>
            <w:r>
              <w:rPr>
                <w:b w:val="0"/>
                <w:sz w:val="19"/>
              </w:rPr>
              <w:t>/api/rapports/export | export-async | export/job/:id</w:t>
            </w:r>
          </w:p>
        </w:tc>
        <w:tc>
          <w:tcPr>
            <w:tcW w:type="dxa" w:w="3628"/>
          </w:tcPr>
          <w:p>
            <w:r/>
            <w:r>
              <w:rPr>
                <w:b w:val="0"/>
                <w:sz w:val="19"/>
              </w:rPr>
              <w:t>Export xlsx/pdf (immédiat ou en file) ; nom de fichier unique</w:t>
            </w:r>
          </w:p>
        </w:tc>
      </w:tr>
      <w:tr>
        <w:tc>
          <w:tcPr>
            <w:tcW w:type="dxa" w:w="1361"/>
          </w:tcPr>
          <w:p>
            <w:r/>
            <w:r>
              <w:rPr>
                <w:b w:val="0"/>
                <w:sz w:val="19"/>
              </w:rPr>
              <w:t>GET / POST</w:t>
            </w:r>
          </w:p>
        </w:tc>
        <w:tc>
          <w:tcPr>
            <w:tcW w:type="dxa" w:w="4535"/>
          </w:tcPr>
          <w:p>
            <w:r/>
            <w:r>
              <w:rPr>
                <w:b w:val="0"/>
                <w:sz w:val="19"/>
              </w:rPr>
              <w:t>/api/notifications | /lues | /:id/lu</w:t>
            </w:r>
          </w:p>
        </w:tc>
        <w:tc>
          <w:tcPr>
            <w:tcW w:type="dxa" w:w="3628"/>
          </w:tcPr>
          <w:p>
            <w:r/>
            <w:r>
              <w:rPr>
                <w:b w:val="0"/>
                <w:sz w:val="19"/>
              </w:rPr>
              <w:t>Notifications de l'utilisateur connecté</w:t>
            </w:r>
          </w:p>
        </w:tc>
      </w:tr>
      <w:tr>
        <w:tc>
          <w:tcPr>
            <w:tcW w:type="dxa" w:w="1361"/>
          </w:tcPr>
          <w:p>
            <w:r/>
            <w:r>
              <w:rPr>
                <w:b w:val="0"/>
                <w:sz w:val="19"/>
              </w:rPr>
              <w:t>GET</w:t>
            </w:r>
          </w:p>
        </w:tc>
        <w:tc>
          <w:tcPr>
            <w:tcW w:type="dxa" w:w="4535"/>
          </w:tcPr>
          <w:p>
            <w:r/>
            <w:r>
              <w:rPr>
                <w:b w:val="0"/>
                <w:sz w:val="19"/>
              </w:rPr>
              <w:t>/api/audit[/:id]</w:t>
            </w:r>
          </w:p>
        </w:tc>
        <w:tc>
          <w:tcPr>
            <w:tcW w:type="dxa" w:w="3628"/>
          </w:tcPr>
          <w:p>
            <w:r/>
            <w:r>
              <w:rPr>
                <w:b w:val="0"/>
                <w:sz w:val="19"/>
              </w:rPr>
              <w:t>Journal d'activité (audit.consulter)</w:t>
            </w:r>
          </w:p>
        </w:tc>
      </w:tr>
      <w:tr>
        <w:tc>
          <w:tcPr>
            <w:tcW w:type="dxa" w:w="1361"/>
          </w:tcPr>
          <w:p>
            <w:r/>
            <w:r>
              <w:rPr>
                <w:b w:val="0"/>
                <w:sz w:val="19"/>
              </w:rPr>
              <w:t>—</w:t>
            </w:r>
          </w:p>
        </w:tc>
        <w:tc>
          <w:tcPr>
            <w:tcW w:type="dxa" w:w="4535"/>
          </w:tcPr>
          <w:p>
            <w:r/>
            <w:r>
              <w:rPr>
                <w:b w:val="0"/>
                <w:sz w:val="19"/>
              </w:rPr>
              <w:t>/api/admin/users...</w:t>
            </w:r>
          </w:p>
        </w:tc>
        <w:tc>
          <w:tcPr>
            <w:tcW w:type="dxa" w:w="3628"/>
          </w:tcPr>
          <w:p>
            <w:r/>
            <w:r>
              <w:rPr>
                <w:b w:val="0"/>
                <w:sz w:val="19"/>
              </w:rPr>
              <w:t>Gestion des comptes (utilisateurs.gerer) ; overrides /users/:id/permissions (roles.gerer)</w:t>
            </w:r>
          </w:p>
        </w:tc>
      </w:tr>
      <w:tr>
        <w:tc>
          <w:tcPr>
            <w:tcW w:type="dxa" w:w="1361"/>
          </w:tcPr>
          <w:p>
            <w:r/>
            <w:r>
              <w:rPr>
                <w:b w:val="0"/>
                <w:sz w:val="19"/>
              </w:rPr>
              <w:t>—</w:t>
            </w:r>
          </w:p>
        </w:tc>
        <w:tc>
          <w:tcPr>
            <w:tcW w:type="dxa" w:w="4535"/>
          </w:tcPr>
          <w:p>
            <w:r/>
            <w:r>
              <w:rPr>
                <w:b w:val="0"/>
                <w:sz w:val="19"/>
              </w:rPr>
              <w:t>/api/admin/roles...</w:t>
            </w:r>
          </w:p>
        </w:tc>
        <w:tc>
          <w:tcPr>
            <w:tcW w:type="dxa" w:w="3628"/>
          </w:tcPr>
          <w:p>
            <w:r/>
            <w:r>
              <w:rPr>
                <w:b w:val="0"/>
                <w:sz w:val="19"/>
              </w:rPr>
              <w:t>Matrice et rôles personnalisés (lecture utilisateurs.gerer, écriture roles.gerer)</w:t>
            </w:r>
          </w:p>
        </w:tc>
      </w:tr>
      <w:tr>
        <w:tc>
          <w:tcPr>
            <w:tcW w:type="dxa" w:w="1361"/>
          </w:tcPr>
          <w:p>
            <w:r/>
            <w:r>
              <w:rPr>
                <w:b w:val="0"/>
                <w:sz w:val="19"/>
              </w:rPr>
              <w:t>—</w:t>
            </w:r>
          </w:p>
        </w:tc>
        <w:tc>
          <w:tcPr>
            <w:tcW w:type="dxa" w:w="4535"/>
          </w:tcPr>
          <w:p>
            <w:r/>
            <w:r>
              <w:rPr>
                <w:b w:val="0"/>
                <w:sz w:val="19"/>
              </w:rPr>
              <w:t>/api/admin/settings</w:t>
            </w:r>
          </w:p>
        </w:tc>
        <w:tc>
          <w:tcPr>
            <w:tcW w:type="dxa" w:w="3628"/>
          </w:tcPr>
          <w:p>
            <w:r/>
            <w:r>
              <w:rPr>
                <w:b w:val="0"/>
                <w:sz w:val="19"/>
              </w:rPr>
              <w:t>Paramètres système (parametres.gerer)</w:t>
            </w:r>
          </w:p>
        </w:tc>
      </w:tr>
      <w:tr>
        <w:tc>
          <w:tcPr>
            <w:tcW w:type="dxa" w:w="1361"/>
          </w:tcPr>
          <w:p>
            <w:r/>
            <w:r>
              <w:rPr>
                <w:b w:val="0"/>
                <w:sz w:val="19"/>
              </w:rPr>
              <w:t>GET / POST / DELETE</w:t>
            </w:r>
          </w:p>
        </w:tc>
        <w:tc>
          <w:tcPr>
            <w:tcW w:type="dxa" w:w="4535"/>
          </w:tcPr>
          <w:p>
            <w:r/>
            <w:r>
              <w:rPr>
                <w:b w:val="0"/>
                <w:sz w:val="19"/>
              </w:rPr>
              <w:t>/api/admin/backups[/:name][/download|/restaurer]</w:t>
            </w:r>
          </w:p>
        </w:tc>
        <w:tc>
          <w:tcPr>
            <w:tcW w:type="dxa" w:w="3628"/>
          </w:tcPr>
          <w:p>
            <w:r/>
            <w:r>
              <w:rPr>
                <w:b w:val="0"/>
                <w:sz w:val="19"/>
              </w:rPr>
              <w:t>Sauvegardes : liste, création, téléchargement, restauration (confirmation), suppression (parametres.gerer)</w:t>
            </w:r>
          </w:p>
        </w:tc>
      </w:tr>
    </w:tbl>
    <w:p/>
    <w:p>
      <w:pPr>
        <w:pStyle w:val="Heading2"/>
      </w:pPr>
      <w:r>
        <w:t>7.6 Codes de réponse HTTP</w:t>
      </w:r>
    </w:p>
    <w:tbl>
      <w:tblPr>
        <w:tblStyle w:val="TableGrid"/>
        <w:tblW w:type="auto" w:w="0"/>
        <w:jc w:val="center"/>
        <w:tblLayout w:type="fixed"/>
        <w:tblLook w:firstColumn="1" w:firstRow="1" w:lastColumn="0" w:lastRow="0" w:noHBand="0" w:noVBand="1" w:val="04A0"/>
      </w:tblPr>
      <w:tblGrid>
        <w:gridCol w:w="1814"/>
        <w:gridCol w:w="2948"/>
        <w:gridCol w:w="4762"/>
      </w:tblGrid>
      <w:tr>
        <w:tc>
          <w:tcPr>
            <w:tcW w:type="dxa" w:w="1814"/>
            <w:shd w:val="clear" w:fill="1D9E4F"/>
          </w:tcPr>
          <w:p>
            <w:r/>
            <w:r>
              <w:rPr>
                <w:b/>
                <w:color w:val="FFFFFF"/>
                <w:sz w:val="20"/>
              </w:rPr>
              <w:t>Code</w:t>
            </w:r>
          </w:p>
        </w:tc>
        <w:tc>
          <w:tcPr>
            <w:tcW w:type="dxa" w:w="2948"/>
            <w:shd w:val="clear" w:fill="1D9E4F"/>
          </w:tcPr>
          <w:p>
            <w:r/>
            <w:r>
              <w:rPr>
                <w:b/>
                <w:color w:val="FFFFFF"/>
                <w:sz w:val="20"/>
              </w:rPr>
              <w:t>Signification</w:t>
            </w:r>
          </w:p>
        </w:tc>
        <w:tc>
          <w:tcPr>
            <w:tcW w:type="dxa" w:w="4762"/>
            <w:shd w:val="clear" w:fill="1D9E4F"/>
          </w:tcPr>
          <w:p>
            <w:r/>
            <w:r>
              <w:rPr>
                <w:b/>
                <w:color w:val="FFFFFF"/>
                <w:sz w:val="20"/>
              </w:rPr>
              <w:t>Cas d'usage</w:t>
            </w:r>
          </w:p>
        </w:tc>
      </w:tr>
      <w:tr>
        <w:tc>
          <w:tcPr>
            <w:tcW w:type="dxa" w:w="1814"/>
          </w:tcPr>
          <w:p>
            <w:r/>
            <w:r>
              <w:rPr>
                <w:b w:val="0"/>
                <w:sz w:val="19"/>
              </w:rPr>
              <w:t>200 / 201 / 204</w:t>
            </w:r>
          </w:p>
        </w:tc>
        <w:tc>
          <w:tcPr>
            <w:tcW w:type="dxa" w:w="2948"/>
          </w:tcPr>
          <w:p>
            <w:r/>
            <w:r>
              <w:rPr>
                <w:b w:val="0"/>
                <w:sz w:val="19"/>
              </w:rPr>
              <w:t>Succès / créé / sans contenu</w:t>
            </w:r>
          </w:p>
        </w:tc>
        <w:tc>
          <w:tcPr>
            <w:tcW w:type="dxa" w:w="4762"/>
          </w:tcPr>
          <w:p>
            <w:r/>
            <w:r>
              <w:rPr>
                <w:b w:val="0"/>
                <w:sz w:val="19"/>
              </w:rPr>
              <w:t>GET-PUT / POST création / suppression</w:t>
            </w:r>
          </w:p>
        </w:tc>
      </w:tr>
      <w:tr>
        <w:tc>
          <w:tcPr>
            <w:tcW w:type="dxa" w:w="1814"/>
          </w:tcPr>
          <w:p>
            <w:r/>
            <w:r>
              <w:rPr>
                <w:b w:val="0"/>
                <w:sz w:val="19"/>
              </w:rPr>
              <w:t>202 Accepted</w:t>
            </w:r>
          </w:p>
        </w:tc>
        <w:tc>
          <w:tcPr>
            <w:tcW w:type="dxa" w:w="2948"/>
          </w:tcPr>
          <w:p>
            <w:r/>
            <w:r>
              <w:rPr>
                <w:b w:val="0"/>
                <w:sz w:val="19"/>
              </w:rPr>
              <w:t>Traitement asynchrone</w:t>
            </w:r>
          </w:p>
        </w:tc>
        <w:tc>
          <w:tcPr>
            <w:tcW w:type="dxa" w:w="4762"/>
          </w:tcPr>
          <w:p>
            <w:r/>
            <w:r>
              <w:rPr>
                <w:b w:val="0"/>
                <w:sz w:val="19"/>
              </w:rPr>
              <w:t>Génération de gros lot / export (tracking_id)</w:t>
            </w:r>
          </w:p>
        </w:tc>
      </w:tr>
      <w:tr>
        <w:tc>
          <w:tcPr>
            <w:tcW w:type="dxa" w:w="1814"/>
          </w:tcPr>
          <w:p>
            <w:r/>
            <w:r>
              <w:rPr>
                <w:b w:val="0"/>
                <w:sz w:val="19"/>
              </w:rPr>
              <w:t>401 / 403</w:t>
            </w:r>
          </w:p>
        </w:tc>
        <w:tc>
          <w:tcPr>
            <w:tcW w:type="dxa" w:w="2948"/>
          </w:tcPr>
          <w:p>
            <w:r/>
            <w:r>
              <w:rPr>
                <w:b w:val="0"/>
                <w:sz w:val="19"/>
              </w:rPr>
              <w:t>Non authentifié / interdit</w:t>
            </w:r>
          </w:p>
        </w:tc>
        <w:tc>
          <w:tcPr>
            <w:tcW w:type="dxa" w:w="4762"/>
          </w:tcPr>
          <w:p>
            <w:r/>
            <w:r>
              <w:rPr>
                <w:b w:val="0"/>
                <w:sz w:val="19"/>
              </w:rPr>
              <w:t>Token absent ou expiré (toujours en JSON sur /api/*) / permission insuffisante</w:t>
            </w:r>
          </w:p>
        </w:tc>
      </w:tr>
      <w:tr>
        <w:tc>
          <w:tcPr>
            <w:tcW w:type="dxa" w:w="1814"/>
          </w:tcPr>
          <w:p>
            <w:r/>
            <w:r>
              <w:rPr>
                <w:b w:val="0"/>
                <w:sz w:val="19"/>
              </w:rPr>
              <w:t>404</w:t>
            </w:r>
          </w:p>
        </w:tc>
        <w:tc>
          <w:tcPr>
            <w:tcW w:type="dxa" w:w="2948"/>
          </w:tcPr>
          <w:p>
            <w:r/>
            <w:r>
              <w:rPr>
                <w:b w:val="0"/>
                <w:sz w:val="19"/>
              </w:rPr>
              <w:t>Introuvable</w:t>
            </w:r>
          </w:p>
        </w:tc>
        <w:tc>
          <w:tcPr>
            <w:tcW w:type="dxa" w:w="4762"/>
          </w:tcPr>
          <w:p>
            <w:r/>
            <w:r>
              <w:rPr>
                <w:b w:val="0"/>
                <w:sz w:val="19"/>
              </w:rPr>
              <w:t>Ressource inexistante</w:t>
            </w:r>
          </w:p>
        </w:tc>
      </w:tr>
      <w:tr>
        <w:tc>
          <w:tcPr>
            <w:tcW w:type="dxa" w:w="1814"/>
          </w:tcPr>
          <w:p>
            <w:r/>
            <w:r>
              <w:rPr>
                <w:b w:val="0"/>
                <w:sz w:val="19"/>
              </w:rPr>
              <w:t>422</w:t>
            </w:r>
          </w:p>
        </w:tc>
        <w:tc>
          <w:tcPr>
            <w:tcW w:type="dxa" w:w="2948"/>
          </w:tcPr>
          <w:p>
            <w:r/>
            <w:r>
              <w:rPr>
                <w:b w:val="0"/>
                <w:sz w:val="19"/>
              </w:rPr>
              <w:t>Erreur de validation</w:t>
            </w:r>
          </w:p>
        </w:tc>
        <w:tc>
          <w:tcPr>
            <w:tcW w:type="dxa" w:w="4762"/>
          </w:tcPr>
          <w:p>
            <w:r/>
            <w:r>
              <w:rPr>
                <w:b w:val="0"/>
                <w:sz w:val="19"/>
              </w:rPr>
              <w:t>Champ requis manquant, données invalides</w:t>
            </w:r>
          </w:p>
        </w:tc>
      </w:tr>
      <w:tr>
        <w:tc>
          <w:tcPr>
            <w:tcW w:type="dxa" w:w="1814"/>
          </w:tcPr>
          <w:p>
            <w:r/>
            <w:r>
              <w:rPr>
                <w:b w:val="0"/>
                <w:sz w:val="19"/>
              </w:rPr>
              <w:t>423 Locked</w:t>
            </w:r>
          </w:p>
        </w:tc>
        <w:tc>
          <w:tcPr>
            <w:tcW w:type="dxa" w:w="2948"/>
          </w:tcPr>
          <w:p>
            <w:r/>
            <w:r>
              <w:rPr>
                <w:b w:val="0"/>
                <w:sz w:val="19"/>
              </w:rPr>
              <w:t>Changement de mot de passe requis</w:t>
            </w:r>
          </w:p>
        </w:tc>
        <w:tc>
          <w:tcPr>
            <w:tcW w:type="dxa" w:w="4762"/>
          </w:tcPr>
          <w:p>
            <w:r/>
            <w:r>
              <w:rPr>
                <w:b w:val="0"/>
                <w:sz w:val="19"/>
              </w:rPr>
              <w:t>Compte en must_change_password</w:t>
            </w:r>
          </w:p>
        </w:tc>
      </w:tr>
      <w:tr>
        <w:tc>
          <w:tcPr>
            <w:tcW w:type="dxa" w:w="1814"/>
          </w:tcPr>
          <w:p>
            <w:r/>
            <w:r>
              <w:rPr>
                <w:b w:val="0"/>
                <w:sz w:val="19"/>
              </w:rPr>
              <w:t>429</w:t>
            </w:r>
          </w:p>
        </w:tc>
        <w:tc>
          <w:tcPr>
            <w:tcW w:type="dxa" w:w="2948"/>
          </w:tcPr>
          <w:p>
            <w:r/>
            <w:r>
              <w:rPr>
                <w:b w:val="0"/>
                <w:sz w:val="19"/>
              </w:rPr>
              <w:t>Trop de requêtes</w:t>
            </w:r>
          </w:p>
        </w:tc>
        <w:tc>
          <w:tcPr>
            <w:tcW w:type="dxa" w:w="4762"/>
          </w:tcPr>
          <w:p>
            <w:r/>
            <w:r>
              <w:rPr>
                <w:b w:val="0"/>
                <w:sz w:val="19"/>
              </w:rPr>
              <w:t>Dépassement du rate limiting</w:t>
            </w:r>
          </w:p>
        </w:tc>
      </w:tr>
      <w:tr>
        <w:tc>
          <w:tcPr>
            <w:tcW w:type="dxa" w:w="1814"/>
          </w:tcPr>
          <w:p>
            <w:r/>
            <w:r>
              <w:rPr>
                <w:b w:val="0"/>
                <w:sz w:val="19"/>
              </w:rPr>
              <w:t>500</w:t>
            </w:r>
          </w:p>
        </w:tc>
        <w:tc>
          <w:tcPr>
            <w:tcW w:type="dxa" w:w="2948"/>
          </w:tcPr>
          <w:p>
            <w:r/>
            <w:r>
              <w:rPr>
                <w:b w:val="0"/>
                <w:sz w:val="19"/>
              </w:rPr>
              <w:t>Erreur serveur</w:t>
            </w:r>
          </w:p>
        </w:tc>
        <w:tc>
          <w:tcPr>
            <w:tcW w:type="dxa" w:w="4762"/>
          </w:tcPr>
          <w:p>
            <w:r/>
            <w:r>
              <w:rPr>
                <w:b w:val="0"/>
                <w:sz w:val="19"/>
              </w:rPr>
              <w:t>Erreur interne inattendue</w:t>
            </w:r>
          </w:p>
        </w:tc>
      </w:tr>
    </w:tbl>
    <w:p/>
    <w:p>
      <w:pPr>
        <w:pStyle w:val="Heading1"/>
      </w:pPr>
      <w:r>
        <w:t>8. Intégrations Mobile Money (formats de fichiers)</w:t>
      </w:r>
    </w:p>
    <w:p>
      <w:r>
        <w:rPr>
          <w:b w:val="0"/>
          <w:i w:val="0"/>
        </w:rPr>
        <w:t>L'application produit des fichiers à déposer manuellement sur les plateformes opérateurs. Le numéro est normalisé au format international (229 + numéro national à 10 chiffres) ; le libellé est en majuscules. Un lot = 1 mission × 1 tranche × 1 opérateur (× 1 séquence).</w:t>
      </w:r>
    </w:p>
    <w:p>
      <w:pPr>
        <w:pStyle w:val="ListBullet"/>
      </w:pPr>
      <w:r>
        <w:t>Stockage : storage/app/private/paiements/{mission_id}/ (disque « local »){slug-objet}_{TRANCHE}[_COMPL{n}].{txt|xlsx} — un dossier par mission, le nom remis à la plateforme ne change pas.</w:t>
      </w:r>
    </w:p>
    <w:p>
      <w:pPr>
        <w:pStyle w:val="Heading2"/>
      </w:pPr>
      <w:r>
        <w:t>8.1 MTN Bénin — fichier .txt</w:t>
      </w:r>
    </w:p>
    <w:p>
      <w:pPr>
        <w:pStyle w:val="ListBullet"/>
      </w:pPr>
      <w:r>
        <w:t>Texte ASCII, séparateur VIRGULE, fins de ligne CRLF (\r\n), saut de ligne final.</w:t>
      </w:r>
    </w:p>
    <w:p>
      <w:pPr>
        <w:pStyle w:val="ListBullet"/>
      </w:pPr>
      <w:r>
        <w:t>En-tête : HDR,{COMPTE},{NB_LIGNES},{MONTANT_TOTAL} (compte en configuration).</w:t>
      </w:r>
    </w:p>
    <w:p>
      <w:pPr>
        <w:pStyle w:val="ListBullet"/>
      </w:pPr>
      <w:r>
        <w:t>Lignes de détail : {seq},MSISDN,{229+tel},{montant},{libellé MAJUSCULES}.</w:t>
      </w:r>
    </w:p>
    <w:p>
      <w:pPr>
        <w:pStyle w:val="ListBullet"/>
      </w:pPr>
      <w:r>
        <w:t>Contrôle d'intégrité : NB_LIGNES et MONTANT_TOTAL de l'en-tête = détail recalculé.</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HDR,SARALY,1,45000</w:t>
            </w:r>
          </w:p>
          <w:p>
            <w:r>
              <w:rPr>
                <w:rFonts w:ascii="Consolas" w:hAnsi="Consolas"/>
                <w:color w:val="FFFFFF"/>
                <w:sz w:val="18"/>
              </w:rPr>
              <w:t>1,MSISDN,2290167267455,45000,DADA RICHARD ATELIER REGIONAL</w:t>
            </w:r>
          </w:p>
        </w:tc>
      </w:tr>
    </w:tbl>
    <w:p/>
    <w:p>
      <w:pPr>
        <w:pStyle w:val="Heading2"/>
      </w:pPr>
      <w:r>
        <w:t>8.2 Moov Africa — fichier .xlsx</w:t>
      </w:r>
    </w:p>
    <w:p>
      <w:pPr>
        <w:pStyle w:val="ListBullet"/>
      </w:pPr>
      <w:r>
        <w:t>Feuille « Sheet1 ». Ligne 1 : en-tête fixe de 9 colonnes.</w:t>
      </w:r>
    </w:p>
    <w:p>
      <w:pPr>
        <w:pStyle w:val="ListBullet"/>
      </w:pPr>
      <w:r>
        <w:t>Receiver Identifier Type | IdentifierValue | Validation KYC | Validation KYC value | PayerAccountName | AccountName | Amount | Comment | VoucherSecretCode</w:t>
      </w:r>
    </w:p>
    <w:p>
      <w:pPr>
        <w:pStyle w:val="ListBullet"/>
      </w:pPr>
      <w:r>
        <w:t>Par bénéficiaire : A=MSISDN, B=229+téléphone EN TEXTE, C-F vides, G=montant (numérique), H=libellé MAJUSCULES, I vide.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Pourquoi le téléphone en texte : </w:t>
            </w:r>
            <w:r>
              <w:rPr>
                <w:sz w:val="20"/>
              </w:rPr>
              <w:t>La colonne B est forcée en TEXTE pour éviter la notation scientifique et la perte du préfixe ; le montant (G) reste numérique.</w:t>
            </w:r>
          </w:p>
        </w:tc>
      </w:tr>
    </w:tbl>
    <w:p/>
    <w:p>
      <w:pPr>
        <w:pStyle w:val="Heading1"/>
      </w:pPr>
      <w:r>
        <w:t>9. Environnements et déploiement</w:t>
      </w:r>
    </w:p>
    <w:p>
      <w:pPr>
        <w:pStyle w:val="Heading2"/>
      </w:pPr>
      <w:r>
        <w:t>9.1 Environnements</w:t>
      </w:r>
    </w:p>
    <w:tbl>
      <w:tblPr>
        <w:tblStyle w:val="TableGrid"/>
        <w:tblW w:type="auto" w:w="0"/>
        <w:jc w:val="center"/>
        <w:tblLayout w:type="fixed"/>
        <w:tblLook w:firstColumn="1" w:firstRow="1" w:lastColumn="0" w:lastRow="0" w:noHBand="0" w:noVBand="1" w:val="04A0"/>
      </w:tblPr>
      <w:tblGrid>
        <w:gridCol w:w="2608"/>
        <w:gridCol w:w="3969"/>
        <w:gridCol w:w="2948"/>
      </w:tblGrid>
      <w:tr>
        <w:tc>
          <w:tcPr>
            <w:tcW w:type="dxa" w:w="2608"/>
            <w:shd w:val="clear" w:fill="1D9E4F"/>
          </w:tcPr>
          <w:p>
            <w:r/>
            <w:r>
              <w:rPr>
                <w:b/>
                <w:color w:val="FFFFFF"/>
                <w:sz w:val="20"/>
              </w:rPr>
              <w:t>Environnement</w:t>
            </w:r>
          </w:p>
        </w:tc>
        <w:tc>
          <w:tcPr>
            <w:tcW w:type="dxa" w:w="3969"/>
            <w:shd w:val="clear" w:fill="1D9E4F"/>
          </w:tcPr>
          <w:p>
            <w:r/>
            <w:r>
              <w:rPr>
                <w:b/>
                <w:color w:val="FFFFFF"/>
                <w:sz w:val="20"/>
              </w:rPr>
              <w:t>Usage</w:t>
            </w:r>
          </w:p>
        </w:tc>
        <w:tc>
          <w:tcPr>
            <w:tcW w:type="dxa" w:w="2948"/>
            <w:shd w:val="clear" w:fill="1D9E4F"/>
          </w:tcPr>
          <w:p>
            <w:r/>
            <w:r>
              <w:rPr>
                <w:b/>
                <w:color w:val="FFFFFF"/>
                <w:sz w:val="20"/>
              </w:rPr>
              <w:t>Base de données</w:t>
            </w:r>
          </w:p>
        </w:tc>
      </w:tr>
      <w:tr>
        <w:tc>
          <w:tcPr>
            <w:tcW w:type="dxa" w:w="2608"/>
          </w:tcPr>
          <w:p>
            <w:r/>
            <w:r>
              <w:rPr>
                <w:b w:val="0"/>
                <w:sz w:val="19"/>
              </w:rPr>
              <w:t>Développement (local)</w:t>
            </w:r>
          </w:p>
        </w:tc>
        <w:tc>
          <w:tcPr>
            <w:tcW w:type="dxa" w:w="3969"/>
          </w:tcPr>
          <w:p>
            <w:r/>
            <w:r>
              <w:rPr>
                <w:b w:val="0"/>
                <w:sz w:val="19"/>
              </w:rPr>
              <w:t>WampServer + start-dev.ps1 / stop-dev.ps1 — données de test</w:t>
            </w:r>
          </w:p>
        </w:tc>
        <w:tc>
          <w:tcPr>
            <w:tcW w:type="dxa" w:w="2948"/>
          </w:tcPr>
          <w:p>
            <w:r/>
            <w:r>
              <w:rPr>
                <w:b w:val="0"/>
                <w:sz w:val="19"/>
              </w:rPr>
              <w:t>MySQL local / SQLite (tests)</w:t>
            </w:r>
          </w:p>
        </w:tc>
      </w:tr>
      <w:tr>
        <w:tc>
          <w:tcPr>
            <w:tcW w:type="dxa" w:w="2608"/>
          </w:tcPr>
          <w:p>
            <w:r/>
            <w:r>
              <w:rPr>
                <w:b w:val="0"/>
                <w:sz w:val="19"/>
              </w:rPr>
              <w:t>Préproduction</w:t>
            </w:r>
          </w:p>
        </w:tc>
        <w:tc>
          <w:tcPr>
            <w:tcW w:type="dxa" w:w="3969"/>
          </w:tcPr>
          <w:p>
            <w:r/>
            <w:r>
              <w:rPr>
                <w:b w:val="0"/>
                <w:sz w:val="19"/>
              </w:rPr>
              <w:t>Recette et validation utilisateurs</w:t>
            </w:r>
          </w:p>
        </w:tc>
        <w:tc>
          <w:tcPr>
            <w:tcW w:type="dxa" w:w="2948"/>
          </w:tcPr>
          <w:p>
            <w:r/>
            <w:r>
              <w:rPr>
                <w:b w:val="0"/>
                <w:sz w:val="19"/>
              </w:rPr>
              <w:t>MySQL préproduction</w:t>
            </w:r>
          </w:p>
        </w:tc>
      </w:tr>
      <w:tr>
        <w:tc>
          <w:tcPr>
            <w:tcW w:type="dxa" w:w="2608"/>
          </w:tcPr>
          <w:p>
            <w:r/>
            <w:r>
              <w:rPr>
                <w:b w:val="0"/>
                <w:sz w:val="19"/>
              </w:rPr>
              <w:t>Production</w:t>
            </w:r>
          </w:p>
        </w:tc>
        <w:tc>
          <w:tcPr>
            <w:tcW w:type="dxa" w:w="3969"/>
          </w:tcPr>
          <w:p>
            <w:r/>
            <w:r>
              <w:rPr>
                <w:b w:val="0"/>
                <w:sz w:val="19"/>
              </w:rPr>
              <w:t>Hébergement cPanel mutualisé (FTP, phpMyAdmin, Cron, AutoSSL)</w:t>
            </w:r>
          </w:p>
        </w:tc>
        <w:tc>
          <w:tcPr>
            <w:tcW w:type="dxa" w:w="2948"/>
          </w:tcPr>
          <w:p>
            <w:r/>
            <w:r>
              <w:rPr>
                <w:b w:val="0"/>
                <w:sz w:val="19"/>
              </w:rPr>
              <w:t>MySQL production sécurisée</w:t>
            </w:r>
          </w:p>
        </w:tc>
      </w:tr>
    </w:tbl>
    <w:p/>
    <w:p>
      <w:pPr>
        <w:pStyle w:val="Heading2"/>
      </w:pPr>
      <w:r>
        <w:t>9.2 Variables d'environnement critiques</w:t>
      </w:r>
    </w:p>
    <w:tbl>
      <w:tblPr>
        <w:tblStyle w:val="TableGrid"/>
        <w:tblW w:type="auto" w:w="0"/>
        <w:jc w:val="center"/>
        <w:tblLayout w:type="fixed"/>
        <w:tblLook w:firstColumn="1" w:firstRow="1" w:lastColumn="0" w:lastRow="0" w:noHBand="0" w:noVBand="1" w:val="04A0"/>
      </w:tblPr>
      <w:tblGrid>
        <w:gridCol w:w="4082"/>
        <w:gridCol w:w="5443"/>
      </w:tblGrid>
      <w:tr>
        <w:tc>
          <w:tcPr>
            <w:tcW w:type="dxa" w:w="4082"/>
            <w:shd w:val="clear" w:fill="1D9E4F"/>
          </w:tcPr>
          <w:p>
            <w:r/>
            <w:r>
              <w:rPr>
                <w:b/>
                <w:color w:val="FFFFFF"/>
                <w:sz w:val="20"/>
              </w:rPr>
              <w:t>Variable</w:t>
            </w:r>
          </w:p>
        </w:tc>
        <w:tc>
          <w:tcPr>
            <w:tcW w:type="dxa" w:w="5443"/>
            <w:shd w:val="clear" w:fill="1D9E4F"/>
          </w:tcPr>
          <w:p>
            <w:r/>
            <w:r>
              <w:rPr>
                <w:b/>
                <w:color w:val="FFFFFF"/>
                <w:sz w:val="20"/>
              </w:rPr>
              <w:t>Description</w:t>
            </w:r>
          </w:p>
        </w:tc>
      </w:tr>
      <w:tr>
        <w:tc>
          <w:tcPr>
            <w:tcW w:type="dxa" w:w="4082"/>
          </w:tcPr>
          <w:p>
            <w:r/>
            <w:r>
              <w:rPr>
                <w:b w:val="0"/>
                <w:sz w:val="19"/>
              </w:rPr>
              <w:t>APP_ENV / APP_DEBUG / APP_URL</w:t>
            </w:r>
          </w:p>
        </w:tc>
        <w:tc>
          <w:tcPr>
            <w:tcW w:type="dxa" w:w="5443"/>
          </w:tcPr>
          <w:p>
            <w:r/>
            <w:r>
              <w:rPr>
                <w:b w:val="0"/>
                <w:sz w:val="19"/>
              </w:rPr>
              <w:t>Environnement, débogage, URL de base de l'API</w:t>
            </w:r>
          </w:p>
        </w:tc>
      </w:tr>
      <w:tr>
        <w:tc>
          <w:tcPr>
            <w:tcW w:type="dxa" w:w="4082"/>
          </w:tcPr>
          <w:p>
            <w:r/>
            <w:r>
              <w:rPr>
                <w:b w:val="0"/>
                <w:sz w:val="19"/>
              </w:rPr>
              <w:t>DB_DATABASE / DB_USERNAME / DB_PASSWORD</w:t>
            </w:r>
          </w:p>
        </w:tc>
        <w:tc>
          <w:tcPr>
            <w:tcW w:type="dxa" w:w="5443"/>
          </w:tcPr>
          <w:p>
            <w:r/>
            <w:r>
              <w:rPr>
                <w:b w:val="0"/>
                <w:sz w:val="19"/>
              </w:rPr>
              <w:t>Connexion MySQL</w:t>
            </w:r>
          </w:p>
        </w:tc>
      </w:tr>
      <w:tr>
        <w:tc>
          <w:tcPr>
            <w:tcW w:type="dxa" w:w="4082"/>
          </w:tcPr>
          <w:p>
            <w:r/>
            <w:r>
              <w:rPr>
                <w:b w:val="0"/>
                <w:sz w:val="19"/>
              </w:rPr>
              <w:t>CACHE_STORE / SESSION_DRIVER / QUEUE_CONNECTION</w:t>
            </w:r>
          </w:p>
        </w:tc>
        <w:tc>
          <w:tcPr>
            <w:tcW w:type="dxa" w:w="5443"/>
          </w:tcPr>
          <w:p>
            <w:r/>
            <w:r>
              <w:rPr>
                <w:b w:val="0"/>
                <w:sz w:val="19"/>
              </w:rPr>
              <w:t>Production mutualisée : file / file / sync (aucun worker ni Redis) ; database ou redis si un worker traite la file</w:t>
            </w:r>
          </w:p>
        </w:tc>
      </w:tr>
      <w:tr>
        <w:tc>
          <w:tcPr>
            <w:tcW w:type="dxa" w:w="4082"/>
          </w:tcPr>
          <w:p>
            <w:r/>
            <w:r>
              <w:rPr>
                <w:b w:val="0"/>
                <w:sz w:val="19"/>
              </w:rPr>
              <w:t>SUPERADMIN_EMAIL / SUPERADMIN_PASSWORD</w:t>
            </w:r>
          </w:p>
        </w:tc>
        <w:tc>
          <w:tcPr>
            <w:tcW w:type="dxa" w:w="5443"/>
          </w:tcPr>
          <w:p>
            <w:r/>
            <w:r>
              <w:rPr>
                <w:b w:val="0"/>
                <w:sz w:val="19"/>
              </w:rPr>
              <w:t>Super admin initial (mot de passe OBLIGATOIRE en production)</w:t>
            </w:r>
          </w:p>
        </w:tc>
      </w:tr>
      <w:tr>
        <w:tc>
          <w:tcPr>
            <w:tcW w:type="dxa" w:w="4082"/>
          </w:tcPr>
          <w:p>
            <w:r/>
            <w:r>
              <w:rPr>
                <w:b w:val="0"/>
                <w:sz w:val="19"/>
              </w:rPr>
              <w:t>MAIL_MAILER / MAIL_HOST / MAIL_FROM_ADDRESS</w:t>
            </w:r>
          </w:p>
        </w:tc>
        <w:tc>
          <w:tcPr>
            <w:tcW w:type="dxa" w:w="5443"/>
          </w:tcPr>
          <w:p>
            <w:r/>
            <w:r>
              <w:rPr>
                <w:b w:val="0"/>
                <w:sz w:val="19"/>
              </w:rPr>
              <w:t>Configuration SMTP</w:t>
            </w:r>
          </w:p>
        </w:tc>
      </w:tr>
      <w:tr>
        <w:tc>
          <w:tcPr>
            <w:tcW w:type="dxa" w:w="4082"/>
          </w:tcPr>
          <w:p>
            <w:r/>
            <w:r>
              <w:rPr>
                <w:b w:val="0"/>
                <w:sz w:val="19"/>
              </w:rPr>
              <w:t>APP_KEY</w:t>
            </w:r>
          </w:p>
        </w:tc>
        <w:tc>
          <w:tcPr>
            <w:tcW w:type="dxa" w:w="5443"/>
          </w:tcPr>
          <w:p>
            <w:r/>
            <w:r>
              <w:rPr>
                <w:b w:val="0"/>
                <w:sz w:val="19"/>
              </w:rPr>
              <w:t>Chiffrement et scellés HMAC des états — ne jamais régénérer en production</w:t>
            </w:r>
          </w:p>
        </w:tc>
      </w:tr>
      <w:tr>
        <w:tc>
          <w:tcPr>
            <w:tcW w:type="dxa" w:w="4082"/>
          </w:tcPr>
          <w:p>
            <w:r/>
            <w:r>
              <w:rPr>
                <w:b w:val="0"/>
                <w:sz w:val="19"/>
              </w:rPr>
              <w:t>DB_DUMP_BINARY / DB_RESTORE_BINARY</w:t>
            </w:r>
          </w:p>
        </w:tc>
        <w:tc>
          <w:tcPr>
            <w:tcW w:type="dxa" w:w="5443"/>
          </w:tcPr>
          <w:p>
            <w:r/>
            <w:r>
              <w:rPr>
                <w:b w:val="0"/>
                <w:sz w:val="19"/>
              </w:rPr>
              <w:t>Binaires mysqldump / mysql utilisés par db:backup / db:restore</w:t>
            </w:r>
          </w:p>
        </w:tc>
      </w:tr>
      <w:tr>
        <w:tc>
          <w:tcPr>
            <w:tcW w:type="dxa" w:w="4082"/>
          </w:tcPr>
          <w:p>
            <w:r/>
            <w:r>
              <w:rPr>
                <w:b w:val="0"/>
                <w:sz w:val="19"/>
              </w:rPr>
              <w:t>SANCTUM_STATEFUL_DOMAINS</w:t>
            </w:r>
          </w:p>
        </w:tc>
        <w:tc>
          <w:tcPr>
            <w:tcW w:type="dxa" w:w="5443"/>
          </w:tcPr>
          <w:p>
            <w:r/>
            <w:r>
              <w:rPr>
                <w:b w:val="0"/>
                <w:sz w:val="19"/>
              </w:rPr>
              <w:t>Domaines SPA autorisés</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Configuration runtime du frontend : </w:t>
            </w:r>
            <w:r>
              <w:rPr>
                <w:sz w:val="20"/>
              </w:rPr>
              <w:t>L'URL de l'API est éditable APRÈS build dans frontend/dist/runtime-config.js (window.__ANATT_CONFIG__.apiUrl), sans recompiler.</w:t>
            </w:r>
          </w:p>
        </w:tc>
      </w:tr>
    </w:tbl>
    <w:p/>
    <w:p>
      <w:pPr>
        <w:pStyle w:val="Heading2"/>
      </w:pPr>
      <w:r>
        <w:t>9.3 Commandes de démarrage</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 Backend (Laravel)</w:t>
            </w:r>
          </w:p>
          <w:p>
            <w:r>
              <w:rPr>
                <w:rFonts w:ascii="Consolas" w:hAnsi="Consolas"/>
                <w:color w:val="FFFFFF"/>
                <w:sz w:val="18"/>
              </w:rPr>
              <w:t>composer install --no-dev --optimize-autoloader</w:t>
            </w:r>
          </w:p>
          <w:p>
            <w:r>
              <w:rPr>
                <w:rFonts w:ascii="Consolas" w:hAnsi="Consolas"/>
                <w:color w:val="FFFFFF"/>
                <w:sz w:val="18"/>
              </w:rPr>
              <w:t>php artisan key:generate</w:t>
            </w:r>
          </w:p>
          <w:p>
            <w:r>
              <w:rPr>
                <w:rFonts w:ascii="Consolas" w:hAnsi="Consolas"/>
                <w:color w:val="FFFFFF"/>
                <w:sz w:val="18"/>
              </w:rPr>
              <w:t>php artisan migrate --seed</w:t>
            </w:r>
          </w:p>
          <w:p>
            <w:r>
              <w:rPr>
                <w:rFonts w:ascii="Consolas" w:hAnsi="Consolas"/>
                <w:color w:val="FFFFFF"/>
                <w:sz w:val="18"/>
              </w:rPr>
              <w:t>php artisan storage:link</w:t>
            </w:r>
          </w:p>
          <w:p>
            <w:r>
              <w:rPr>
                <w:rFonts w:ascii="Consolas" w:hAnsi="Consolas"/>
                <w:color w:val="FFFFFF"/>
                <w:sz w:val="18"/>
              </w:rPr>
              <w:t>php artisan config:cache &amp;&amp; php artisan route:cache</w:t>
            </w:r>
          </w:p>
          <w:p>
            <w:r>
              <w:rPr>
                <w:rFonts w:ascii="Consolas" w:hAnsi="Consolas"/>
                <w:color w:val="FFFFFF"/>
                <w:sz w:val="18"/>
              </w:rPr>
              <w:t>php artisan queue:work --queue=paiements,etats,default --tries=3   # worker (si QUEUE_CONNECTION ≠ sync)</w:t>
            </w:r>
          </w:p>
          <w:p>
            <w:r>
              <w:rPr>
                <w:rFonts w:ascii="Consolas" w:hAnsi="Consolas"/>
                <w:color w:val="FFFFFF"/>
                <w:sz w:val="18"/>
              </w:rPr>
              <w:t>#   Cron mutualisé (QUEUE_CONNECTION=database) : même ligne + --stop-when-empty, chaque minute</w:t>
            </w:r>
          </w:p>
          <w:p>
            <w:r>
              <w:rPr>
                <w:rFonts w:ascii="Consolas" w:hAnsi="Consolas"/>
                <w:color w:val="FFFFFF"/>
                <w:sz w:val="18"/>
              </w:rPr>
              <w:t>php artisan schedule:run           # cron chaque minute : db:backup 02:00, purge des tokens</w:t>
            </w:r>
          </w:p>
          <w:p>
            <w:r>
              <w:rPr>
                <w:rFonts w:ascii="Consolas" w:hAnsi="Consolas"/>
                <w:color w:val="FFFFFF"/>
                <w:sz w:val="18"/>
              </w:rPr>
              <w:t>php artisan db:restore &lt;fichier&gt;   # restauration (sauvegarde de sécurité préalable)</w:t>
            </w:r>
          </w:p>
          <w:p>
            <w:r>
              <w:rPr>
                <w:rFonts w:ascii="Consolas" w:hAnsi="Consolas"/>
                <w:color w:val="FFFFFF"/>
                <w:sz w:val="18"/>
              </w:rPr>
            </w:r>
          </w:p>
          <w:p>
            <w:r>
              <w:rPr>
                <w:rFonts w:ascii="Consolas" w:hAnsi="Consolas"/>
                <w:color w:val="FFFFFF"/>
                <w:sz w:val="18"/>
              </w:rPr>
              <w:t># Frontend (Vue)</w:t>
            </w:r>
          </w:p>
          <w:p>
            <w:r>
              <w:rPr>
                <w:rFonts w:ascii="Consolas" w:hAnsi="Consolas"/>
                <w:color w:val="FFFFFF"/>
                <w:sz w:val="18"/>
              </w:rPr>
              <w:t>cd frontend &amp;&amp; npm install &amp;&amp; npm run build</w:t>
            </w:r>
          </w:p>
          <w:p>
            <w:r>
              <w:rPr>
                <w:rFonts w:ascii="Consolas" w:hAnsi="Consolas"/>
                <w:color w:val="FFFFFF"/>
                <w:sz w:val="18"/>
              </w:rPr>
            </w:r>
          </w:p>
          <w:p>
            <w:r>
              <w:rPr>
                <w:rFonts w:ascii="Consolas" w:hAnsi="Consolas"/>
                <w:color w:val="FFFFFF"/>
                <w:sz w:val="18"/>
              </w:rPr>
              <w:t># Windows : environnement de dev complet (API, worker, Vite)</w:t>
            </w:r>
          </w:p>
          <w:p>
            <w:r>
              <w:rPr>
                <w:rFonts w:ascii="Consolas" w:hAnsi="Consolas"/>
                <w:color w:val="FFFFFF"/>
                <w:sz w:val="18"/>
              </w:rPr>
              <w:t>.\start-dev.ps1 [-Install -Fresh]   /   .\stop-dev.ps1</w:t>
            </w:r>
          </w:p>
        </w:tc>
      </w:tr>
    </w:tbl>
    <w:p/>
    <w:p>
      <w:pPr>
        <w:pStyle w:val="Heading2"/>
      </w:pPr>
      <w:r>
        <w:t>9.4 Comptes de démonstration (local uniquement)</w:t>
      </w:r>
    </w:p>
    <w:p>
      <w:r>
        <w:rPr>
          <w:b w:val="0"/>
          <w:i/>
          <w:color w:val="4B5563"/>
        </w:rPr>
        <w:t>En environnement local/testing, le seeder crée un compte par profil (mot de passe « password ») : superadmin@, admin@, gestion@, finance@, controle@, daf@, dg@, lecteur@anatt.bj. Ces comptes ne sont JAMAIS créés en production.</w:t>
      </w:r>
    </w:p>
    <w:p>
      <w:pPr>
        <w:pStyle w:val="Heading2"/>
      </w:pPr>
      <w:r>
        <w:t>9.5 Mise à jour d'une instance (version 1.3)</w:t>
      </w:r>
    </w:p>
    <w:p>
      <w:pPr>
        <w:pStyle w:val="ListBullet"/>
      </w:pPr>
      <w:r>
        <w:t>Migration à jouer : 2026_10_22_090000_add_sequence_to_lots_paiement (colonne sequence, nouvelle clé unique créée avant la suppression de l'ancienne — compatible MySQL / clé étrangère).</w:t>
      </w:r>
    </w:p>
    <w:p>
      <w:pPr>
        <w:pStyle w:val="ListBullet"/>
      </w:pPr>
      <w:r>
        <w:t>Procédure sans SSH : DEPLOY-CPANEL.md et docs/runbook-mise-a-jour-cron.md (PHP 8.4 obligatoire).</w:t>
      </w:r>
    </w:p>
    <w:p>
      <w:pPr>
        <w:pStyle w:val="ListBullet"/>
      </w:pPr>
      <w:r>
        <w:t>Tester une restauration (db:restore) sur un environnement de recette MySQL avant la production.</w:t>
      </w:r>
    </w:p>
    <w:p>
      <w:pPr>
        <w:pStyle w:val="ListBullet"/>
      </w:pPr>
      <w:r>
        <w:t>Après la mise à jour, vider storage/app/private/ordres/ : un OM sans état ni amendement garde la même clé de cache et son ancien PDF afficherait le taux journalier transport compris. Les PDF se régénèrent à la demande.</w:t>
      </w:r>
    </w:p>
    <w:p>
      <w:pPr>
        <w:pStyle w:val="ListBullet"/>
      </w:pPr>
      <w:r>
        <w:t>Supprimer sur le serveur app/Http/Requests/StoreOrdreMissionRequest.php et UpdateOrdreMissionRequest.php : un envoi FTP n'efface pas les fichiers retirés du dépôt.</w:t>
      </w:r>
    </w:p>
    <w:p>
      <w:pPr>
        <w:pStyle w:val="ListBullet"/>
      </w:pPr>
      <w:r>
        <w:t>Si la file passe en QUEUE_CONNECTION=database : la tâche Cron queue:work doit nommer les trois files (--queue=paiements,etats,default), sinon les gros lots restent INTROUVABLE.</w:t>
      </w:r>
    </w:p>
    <w:p>
      <w:pPr>
        <w:pStyle w:val="Heading1"/>
      </w:pPr>
      <w:r>
        <w:t>10. Qualité et tests</w:t>
      </w:r>
    </w:p>
    <w:tbl>
      <w:tblPr>
        <w:tblStyle w:val="TableGrid"/>
        <w:tblW w:type="auto" w:w="0"/>
        <w:jc w:val="center"/>
        <w:tblLayout w:type="fixed"/>
        <w:tblLook w:firstColumn="1" w:firstRow="1" w:lastColumn="0" w:lastRow="0" w:noHBand="0" w:noVBand="1" w:val="04A0"/>
      </w:tblPr>
      <w:tblGrid>
        <w:gridCol w:w="1814"/>
        <w:gridCol w:w="2381"/>
        <w:gridCol w:w="3742"/>
        <w:gridCol w:w="1587"/>
      </w:tblGrid>
      <w:tr>
        <w:tc>
          <w:tcPr>
            <w:tcW w:type="dxa" w:w="1814"/>
            <w:shd w:val="clear" w:fill="1D9E4F"/>
          </w:tcPr>
          <w:p>
            <w:r/>
            <w:r>
              <w:rPr>
                <w:b/>
                <w:color w:val="FFFFFF"/>
                <w:sz w:val="20"/>
              </w:rPr>
              <w:t>Suite</w:t>
            </w:r>
          </w:p>
        </w:tc>
        <w:tc>
          <w:tcPr>
            <w:tcW w:type="dxa" w:w="2381"/>
            <w:shd w:val="clear" w:fill="1D9E4F"/>
          </w:tcPr>
          <w:p>
            <w:r/>
            <w:r>
              <w:rPr>
                <w:b/>
                <w:color w:val="FFFFFF"/>
                <w:sz w:val="20"/>
              </w:rPr>
              <w:t>Outil</w:t>
            </w:r>
          </w:p>
        </w:tc>
        <w:tc>
          <w:tcPr>
            <w:tcW w:type="dxa" w:w="3742"/>
            <w:shd w:val="clear" w:fill="1D9E4F"/>
          </w:tcPr>
          <w:p>
            <w:r/>
            <w:r>
              <w:rPr>
                <w:b/>
                <w:color w:val="FFFFFF"/>
                <w:sz w:val="20"/>
              </w:rPr>
              <w:t>Périmètre</w:t>
            </w:r>
          </w:p>
        </w:tc>
        <w:tc>
          <w:tcPr>
            <w:tcW w:type="dxa" w:w="1587"/>
            <w:shd w:val="clear" w:fill="1D9E4F"/>
          </w:tcPr>
          <w:p>
            <w:r/>
            <w:r>
              <w:rPr>
                <w:b/>
                <w:color w:val="FFFFFF"/>
                <w:sz w:val="20"/>
              </w:rPr>
              <w:t>Volume (oct. 2026)</w:t>
            </w:r>
          </w:p>
        </w:tc>
      </w:tr>
      <w:tr>
        <w:tc>
          <w:tcPr>
            <w:tcW w:type="dxa" w:w="1814"/>
          </w:tcPr>
          <w:p>
            <w:r/>
            <w:r>
              <w:rPr>
                <w:b w:val="0"/>
                <w:sz w:val="19"/>
              </w:rPr>
              <w:t>Unitaires backend</w:t>
            </w:r>
          </w:p>
        </w:tc>
        <w:tc>
          <w:tcPr>
            <w:tcW w:type="dxa" w:w="2381"/>
          </w:tcPr>
          <w:p>
            <w:r/>
            <w:r>
              <w:rPr>
                <w:b w:val="0"/>
                <w:sz w:val="19"/>
              </w:rPr>
              <w:t>Pest — tests/Unit</w:t>
            </w:r>
          </w:p>
        </w:tc>
        <w:tc>
          <w:tcPr>
            <w:tcW w:type="dxa" w:w="3742"/>
          </w:tcPr>
          <w:p>
            <w:r/>
            <w:r>
              <w:rPr>
                <w:b w:val="0"/>
                <w:sz w:val="19"/>
              </w:rPr>
              <w:t>Calcul per diem, barème, catégories, montant en lettres</w:t>
            </w:r>
          </w:p>
        </w:tc>
        <w:tc>
          <w:tcPr>
            <w:tcW w:type="dxa" w:w="1587"/>
          </w:tcPr>
          <w:p>
            <w:r/>
            <w:r>
              <w:rPr>
                <w:b w:val="0"/>
                <w:sz w:val="19"/>
              </w:rPr>
              <w:t>≈ 130 tests</w:t>
            </w:r>
          </w:p>
        </w:tc>
      </w:tr>
      <w:tr>
        <w:tc>
          <w:tcPr>
            <w:tcW w:type="dxa" w:w="1814"/>
          </w:tcPr>
          <w:p>
            <w:r/>
            <w:r>
              <w:rPr>
                <w:b w:val="0"/>
                <w:sz w:val="19"/>
              </w:rPr>
              <w:t>Intégrité backend</w:t>
            </w:r>
          </w:p>
        </w:tc>
        <w:tc>
          <w:tcPr>
            <w:tcW w:type="dxa" w:w="2381"/>
          </w:tcPr>
          <w:p>
            <w:r/>
            <w:r>
              <w:rPr>
                <w:b w:val="0"/>
                <w:sz w:val="19"/>
              </w:rPr>
              <w:t>Pest — tests/Feature (SQLite)</w:t>
            </w:r>
          </w:p>
        </w:tc>
        <w:tc>
          <w:tcPr>
            <w:tcW w:type="dxa" w:w="3742"/>
          </w:tcPr>
          <w:p>
            <w:r/>
            <w:r>
              <w:rPr>
                <w:b w:val="0"/>
                <w:sz w:val="19"/>
              </w:rPr>
              <w:t>API complète : circuits, scellés, idempotence, RBAC, amendement, paiements, sauvegardes, PDF</w:t>
            </w:r>
          </w:p>
        </w:tc>
        <w:tc>
          <w:tcPr>
            <w:tcW w:type="dxa" w:w="1587"/>
          </w:tcPr>
          <w:p>
            <w:r/>
            <w:r>
              <w:rPr>
                <w:b w:val="0"/>
                <w:sz w:val="19"/>
              </w:rPr>
              <w:t>571 tests au total (68 fichiers)</w:t>
            </w:r>
          </w:p>
        </w:tc>
      </w:tr>
      <w:tr>
        <w:tc>
          <w:tcPr>
            <w:tcW w:type="dxa" w:w="1814"/>
          </w:tcPr>
          <w:p>
            <w:r/>
            <w:r>
              <w:rPr>
                <w:b w:val="0"/>
                <w:sz w:val="19"/>
              </w:rPr>
              <w:t>Unitaires frontend</w:t>
            </w:r>
          </w:p>
        </w:tc>
        <w:tc>
          <w:tcPr>
            <w:tcW w:type="dxa" w:w="2381"/>
          </w:tcPr>
          <w:p>
            <w:r/>
            <w:r>
              <w:rPr>
                <w:b w:val="0"/>
                <w:sz w:val="19"/>
              </w:rPr>
              <w:t>Vitest + Vue Test Utils</w:t>
            </w:r>
          </w:p>
        </w:tc>
        <w:tc>
          <w:tcPr>
            <w:tcW w:type="dxa" w:w="3742"/>
          </w:tcPr>
          <w:p>
            <w:r/>
            <w:r>
              <w:rPr>
                <w:b w:val="0"/>
                <w:sz w:val="19"/>
              </w:rPr>
              <w:t>Vues, services, stores, navigation ↔ permissions</w:t>
            </w:r>
          </w:p>
        </w:tc>
        <w:tc>
          <w:tcPr>
            <w:tcW w:type="dxa" w:w="1587"/>
          </w:tcPr>
          <w:p>
            <w:r/>
            <w:r>
              <w:rPr>
                <w:b w:val="0"/>
                <w:sz w:val="19"/>
              </w:rPr>
              <w:t>114 tests / 26 fichiers</w:t>
            </w:r>
          </w:p>
        </w:tc>
      </w:tr>
      <w:tr>
        <w:tc>
          <w:tcPr>
            <w:tcW w:type="dxa" w:w="1814"/>
          </w:tcPr>
          <w:p>
            <w:r/>
            <w:r>
              <w:rPr>
                <w:b w:val="0"/>
                <w:sz w:val="19"/>
              </w:rPr>
              <w:t>Fonctionnel UI</w:t>
            </w:r>
          </w:p>
        </w:tc>
        <w:tc>
          <w:tcPr>
            <w:tcW w:type="dxa" w:w="2381"/>
          </w:tcPr>
          <w:p>
            <w:r/>
            <w:r>
              <w:rPr>
                <w:b w:val="0"/>
                <w:sz w:val="19"/>
              </w:rPr>
              <w:t>Playwright (e2e/parcours-critique)</w:t>
            </w:r>
          </w:p>
        </w:tc>
        <w:tc>
          <w:tcPr>
            <w:tcW w:type="dxa" w:w="3742"/>
          </w:tcPr>
          <w:p>
            <w:r/>
            <w:r>
              <w:rPr>
                <w:b w:val="0"/>
                <w:sz w:val="19"/>
              </w:rPr>
              <w:t>Connexion → mission → fichier MTN → confirmation ; régularisation</w:t>
            </w:r>
          </w:p>
        </w:tc>
        <w:tc>
          <w:tcPr>
            <w:tcW w:type="dxa" w:w="1587"/>
          </w:tcPr>
          <w:p>
            <w:r/>
            <w:r>
              <w:rPr>
                <w:b w:val="0"/>
                <w:sz w:val="19"/>
              </w:rPr>
              <w:t>3 tests</w:t>
            </w:r>
          </w:p>
        </w:tc>
      </w:tr>
      <w:tr>
        <w:tc>
          <w:tcPr>
            <w:tcW w:type="dxa" w:w="1814"/>
          </w:tcPr>
          <w:p>
            <w:r/>
            <w:r>
              <w:rPr>
                <w:b w:val="0"/>
                <w:sz w:val="19"/>
              </w:rPr>
              <w:t>Statique</w:t>
            </w:r>
          </w:p>
        </w:tc>
        <w:tc>
          <w:tcPr>
            <w:tcW w:type="dxa" w:w="2381"/>
          </w:tcPr>
          <w:p>
            <w:r/>
            <w:r>
              <w:rPr>
                <w:b w:val="0"/>
                <w:sz w:val="19"/>
              </w:rPr>
              <w:t>Pint, vue-tsc, ESLint, oxlint</w:t>
            </w:r>
          </w:p>
        </w:tc>
        <w:tc>
          <w:tcPr>
            <w:tcW w:type="dxa" w:w="3742"/>
          </w:tcPr>
          <w:p>
            <w:r/>
            <w:r>
              <w:rPr>
                <w:b w:val="0"/>
                <w:sz w:val="19"/>
              </w:rPr>
              <w:t>Style et typage</w:t>
            </w:r>
          </w:p>
        </w:tc>
        <w:tc>
          <w:tcPr>
            <w:tcW w:type="dxa" w:w="1587"/>
          </w:tcPr>
          <w:p>
            <w:r/>
            <w:r>
              <w:rPr>
                <w:b w:val="0"/>
                <w:sz w:val="19"/>
              </w:rPr>
              <w:t>0 erreur</w:t>
            </w:r>
          </w:p>
        </w:tc>
      </w:tr>
    </w:tbl>
    <w:p/>
    <w:p>
      <w:pPr>
        <w:pStyle w:val="ListBullet"/>
      </w:pPr>
      <w:r>
        <w:t>Garde-fous croisés : RoutesPermissionsTest (aucune route API sans permission), OpenApiTest (openapi.yaml ↔ routes ↔ permissions) et navigation.spec.ts (menu ↔ routes ↔ API cohérents).</w:t>
      </w:r>
    </w:p>
    <w:p>
      <w:pPr>
        <w:pStyle w:val="ListBullet"/>
      </w:pPr>
      <w:r>
        <w:t>Recette sur l'API réelle (23/10/2026, base SQLite neuve, QUEUE_CONNECTION=sync) : 83/83 contrôles conformes ; scénario de démonstration (docs/SCENARIO-DEMO.md) rejoué, conforme.</w:t>
      </w:r>
    </w:p>
    <w:p>
      <w:pPr>
        <w:pStyle w:val="ListBullet"/>
      </w:pPr>
      <w:r>
        <w:t>phpunit.xml fournit une APP_KEY de test : la suite s'exécute sans .env. Playwright accepte PLAYWRIGHT_CHROMIUM_EXECUTABLE pour un Chromium déjà installé.</w:t>
      </w:r>
    </w:p>
    <w:p>
      <w:pPr>
        <w:pStyle w:val="ListBullet"/>
      </w:pPr>
      <w:r>
        <w:t>CI GitHub Actions (.github/workflows) : Lint, Pest, Vitest + type-check, Playwright, build dist.</w:t>
      </w:r>
    </w:p>
    <w:p>
      <w:r>
        <w:br w:type="page"/>
      </w:r>
    </w:p>
    <w:p>
      <w:pPr>
        <w:pStyle w:val="Heading1"/>
      </w:pPr>
      <w:r>
        <w:t>Annexe A — Barème officiel (FCFA / jour)</w:t>
      </w:r>
    </w:p>
    <w:p>
      <w:pPr>
        <w:pStyle w:val="Heading2"/>
      </w:pPr>
      <w:r>
        <w:t>Zone INTERIEUR</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c>
          <w:tcPr>
            <w:tcW w:type="dxa" w:w="2381"/>
            <w:shd w:val="clear" w:fill="1D9E4F"/>
          </w:tcPr>
          <w:p>
            <w:r/>
            <w:r>
              <w:rPr>
                <w:b/>
                <w:color w:val="FFFFFF"/>
                <w:sz w:val="20"/>
              </w:rPr>
              <w:t>Catégorie</w:t>
            </w:r>
          </w:p>
        </w:tc>
        <w:tc>
          <w:tcPr>
            <w:tcW w:type="dxa" w:w="2381"/>
            <w:shd w:val="clear" w:fill="1D9E4F"/>
          </w:tcPr>
          <w:p>
            <w:r/>
            <w:r>
              <w:rPr>
                <w:b/>
                <w:color w:val="FFFFFF"/>
                <w:sz w:val="20"/>
              </w:rPr>
              <w:t>Un repas</w:t>
            </w:r>
          </w:p>
        </w:tc>
        <w:tc>
          <w:tcPr>
            <w:tcW w:type="dxa" w:w="2381"/>
            <w:shd w:val="clear" w:fill="1D9E4F"/>
          </w:tcPr>
          <w:p>
            <w:r/>
            <w:r>
              <w:rPr>
                <w:b/>
                <w:color w:val="FFFFFF"/>
                <w:sz w:val="20"/>
              </w:rPr>
              <w:t>Deux repas</w:t>
            </w:r>
          </w:p>
        </w:tc>
        <w:tc>
          <w:tcPr>
            <w:tcW w:type="dxa" w:w="2381"/>
            <w:shd w:val="clear" w:fill="1D9E4F"/>
          </w:tcPr>
          <w:p>
            <w:r/>
            <w:r>
              <w:rPr>
                <w:b/>
                <w:color w:val="FFFFFF"/>
                <w:sz w:val="20"/>
              </w:rPr>
              <w:t>Journée complète</w:t>
            </w:r>
          </w:p>
        </w:tc>
      </w:tr>
      <w:tr>
        <w:tc>
          <w:tcPr>
            <w:tcW w:type="dxa" w:w="2381"/>
          </w:tcPr>
          <w:p>
            <w:r/>
            <w:r>
              <w:rPr>
                <w:b w:val="0"/>
                <w:sz w:val="19"/>
              </w:rPr>
              <w:t>INDICE_SUP_800</w:t>
            </w:r>
          </w:p>
        </w:tc>
        <w:tc>
          <w:tcPr>
            <w:tcW w:type="dxa" w:w="2381"/>
          </w:tcPr>
          <w:p>
            <w:r/>
            <w:r>
              <w:rPr>
                <w:b w:val="0"/>
                <w:sz w:val="19"/>
              </w:rPr>
              <w:t>15 000</w:t>
            </w:r>
          </w:p>
        </w:tc>
        <w:tc>
          <w:tcPr>
            <w:tcW w:type="dxa" w:w="2381"/>
          </w:tcPr>
          <w:p>
            <w:r/>
            <w:r>
              <w:rPr>
                <w:b w:val="0"/>
                <w:sz w:val="19"/>
              </w:rPr>
              <w:t>30 000</w:t>
            </w:r>
          </w:p>
        </w:tc>
        <w:tc>
          <w:tcPr>
            <w:tcW w:type="dxa" w:w="2381"/>
          </w:tcPr>
          <w:p>
            <w:r/>
            <w:r>
              <w:rPr>
                <w:b w:val="0"/>
                <w:sz w:val="19"/>
              </w:rPr>
              <w:t>45 000</w:t>
            </w:r>
          </w:p>
        </w:tc>
      </w:tr>
      <w:tr>
        <w:tc>
          <w:tcPr>
            <w:tcW w:type="dxa" w:w="2381"/>
          </w:tcPr>
          <w:p>
            <w:r/>
            <w:r>
              <w:rPr>
                <w:b w:val="0"/>
                <w:sz w:val="19"/>
              </w:rPr>
              <w:t>INDICE_400_799</w:t>
            </w:r>
          </w:p>
        </w:tc>
        <w:tc>
          <w:tcPr>
            <w:tcW w:type="dxa" w:w="2381"/>
          </w:tcPr>
          <w:p>
            <w:r/>
            <w:r>
              <w:rPr>
                <w:b w:val="0"/>
                <w:sz w:val="19"/>
              </w:rPr>
              <w:t>10 000</w:t>
            </w:r>
          </w:p>
        </w:tc>
        <w:tc>
          <w:tcPr>
            <w:tcW w:type="dxa" w:w="2381"/>
          </w:tcPr>
          <w:p>
            <w:r/>
            <w:r>
              <w:rPr>
                <w:b w:val="0"/>
                <w:sz w:val="19"/>
              </w:rPr>
              <w:t>20 000</w:t>
            </w:r>
          </w:p>
        </w:tc>
        <w:tc>
          <w:tcPr>
            <w:tcW w:type="dxa" w:w="2381"/>
          </w:tcPr>
          <w:p>
            <w:r/>
            <w:r>
              <w:rPr>
                <w:b w:val="0"/>
                <w:sz w:val="19"/>
              </w:rPr>
              <w:t>35 000</w:t>
            </w:r>
          </w:p>
        </w:tc>
      </w:tr>
      <w:tr>
        <w:tc>
          <w:tcPr>
            <w:tcW w:type="dxa" w:w="2381"/>
          </w:tcPr>
          <w:p>
            <w:r/>
            <w:r>
              <w:rPr>
                <w:b w:val="0"/>
                <w:sz w:val="19"/>
              </w:rPr>
              <w:t>INDICE_INF_400</w:t>
            </w:r>
          </w:p>
        </w:tc>
        <w:tc>
          <w:tcPr>
            <w:tcW w:type="dxa" w:w="2381"/>
          </w:tcPr>
          <w:p>
            <w:r/>
            <w:r>
              <w:rPr>
                <w:b w:val="0"/>
                <w:sz w:val="19"/>
              </w:rPr>
              <w:t>8 500</w:t>
            </w:r>
          </w:p>
        </w:tc>
        <w:tc>
          <w:tcPr>
            <w:tcW w:type="dxa" w:w="2381"/>
          </w:tcPr>
          <w:p>
            <w:r/>
            <w:r>
              <w:rPr>
                <w:b w:val="0"/>
                <w:sz w:val="19"/>
              </w:rPr>
              <w:t>15 000</w:t>
            </w:r>
          </w:p>
        </w:tc>
        <w:tc>
          <w:tcPr>
            <w:tcW w:type="dxa" w:w="2381"/>
          </w:tcPr>
          <w:p>
            <w:r/>
            <w:r>
              <w:rPr>
                <w:b w:val="0"/>
                <w:sz w:val="19"/>
              </w:rPr>
              <w:t>30 000</w:t>
            </w:r>
          </w:p>
        </w:tc>
      </w:tr>
    </w:tbl>
    <w:p/>
    <w:p>
      <w:pPr>
        <w:pStyle w:val="Heading2"/>
      </w:pPr>
      <w:r>
        <w:t>Zone EXT_ZONE_I</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175 000</w:t>
            </w:r>
          </w:p>
        </w:tc>
        <w:tc>
          <w:tcPr>
            <w:tcW w:type="dxa" w:w="1871"/>
          </w:tcPr>
          <w:p>
            <w:r/>
            <w:r>
              <w:rPr>
                <w:b w:val="0"/>
                <w:sz w:val="19"/>
              </w:rPr>
              <w:t>60 000</w:t>
            </w:r>
          </w:p>
        </w:tc>
        <w:tc>
          <w:tcPr>
            <w:tcW w:type="dxa" w:w="1871"/>
          </w:tcPr>
          <w:p>
            <w:r/>
            <w:r>
              <w:rPr>
                <w:b w:val="0"/>
                <w:sz w:val="19"/>
              </w:rPr>
              <w:t>90 000</w:t>
            </w:r>
          </w:p>
        </w:tc>
        <w:tc>
          <w:tcPr>
            <w:tcW w:type="dxa" w:w="1871"/>
          </w:tcPr>
          <w:p>
            <w:r/>
            <w:r>
              <w:rPr>
                <w:b w:val="0"/>
                <w:sz w:val="19"/>
              </w:rPr>
              <w:t>120 000</w:t>
            </w:r>
          </w:p>
        </w:tc>
      </w:tr>
      <w:tr>
        <w:tc>
          <w:tcPr>
            <w:tcW w:type="dxa" w:w="1871"/>
          </w:tcPr>
          <w:p>
            <w:r/>
            <w:r>
              <w:rPr>
                <w:b w:val="0"/>
                <w:sz w:val="19"/>
              </w:rPr>
              <w:t>INDICE_400_799</w:t>
            </w:r>
          </w:p>
        </w:tc>
        <w:tc>
          <w:tcPr>
            <w:tcW w:type="dxa" w:w="1984"/>
          </w:tcPr>
          <w:p>
            <w:r/>
            <w:r>
              <w:rPr>
                <w:b w:val="0"/>
                <w:sz w:val="19"/>
              </w:rPr>
              <w:t>140 000</w:t>
            </w:r>
          </w:p>
        </w:tc>
        <w:tc>
          <w:tcPr>
            <w:tcW w:type="dxa" w:w="1871"/>
          </w:tcPr>
          <w:p>
            <w:r/>
            <w:r>
              <w:rPr>
                <w:b w:val="0"/>
                <w:sz w:val="19"/>
              </w:rPr>
              <w:t>50 000</w:t>
            </w:r>
          </w:p>
        </w:tc>
        <w:tc>
          <w:tcPr>
            <w:tcW w:type="dxa" w:w="1871"/>
          </w:tcPr>
          <w:p>
            <w:r/>
            <w:r>
              <w:rPr>
                <w:b w:val="0"/>
                <w:sz w:val="19"/>
              </w:rPr>
              <w:t>70 000</w:t>
            </w:r>
          </w:p>
        </w:tc>
        <w:tc>
          <w:tcPr>
            <w:tcW w:type="dxa" w:w="1871"/>
          </w:tcPr>
          <w:p>
            <w:r/>
            <w:r>
              <w:rPr>
                <w:b w:val="0"/>
                <w:sz w:val="19"/>
              </w:rPr>
              <w:t>95 000</w:t>
            </w:r>
          </w:p>
        </w:tc>
      </w:tr>
      <w:tr>
        <w:tc>
          <w:tcPr>
            <w:tcW w:type="dxa" w:w="1871"/>
          </w:tcPr>
          <w:p>
            <w:r/>
            <w:r>
              <w:rPr>
                <w:b w:val="0"/>
                <w:sz w:val="19"/>
              </w:rPr>
              <w:t>INDICE_INF_400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bl>
    <w:p/>
    <w:p>
      <w:pPr>
        <w:pStyle w:val="Heading2"/>
      </w:pPr>
      <w:r>
        <w:t>Zones EXT_ZONE_II et EXT_ZONE_III (taux identiques, synchronisés à l'édition)</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r>
        <w:tc>
          <w:tcPr>
            <w:tcW w:type="dxa" w:w="1871"/>
          </w:tcPr>
          <w:p>
            <w:r/>
            <w:r>
              <w:rPr>
                <w:b w:val="0"/>
                <w:sz w:val="19"/>
              </w:rPr>
              <w:t>INDICE_400_799</w:t>
            </w:r>
          </w:p>
        </w:tc>
        <w:tc>
          <w:tcPr>
            <w:tcW w:type="dxa" w:w="1984"/>
          </w:tcPr>
          <w:p>
            <w:r/>
            <w:r>
              <w:rPr>
                <w:b w:val="0"/>
                <w:sz w:val="19"/>
              </w:rPr>
              <w:t>85 000</w:t>
            </w:r>
          </w:p>
        </w:tc>
        <w:tc>
          <w:tcPr>
            <w:tcW w:type="dxa" w:w="1871"/>
          </w:tcPr>
          <w:p>
            <w:r/>
            <w:r>
              <w:rPr>
                <w:b w:val="0"/>
                <w:sz w:val="19"/>
              </w:rPr>
              <w:t>30 000</w:t>
            </w:r>
          </w:p>
        </w:tc>
        <w:tc>
          <w:tcPr>
            <w:tcW w:type="dxa" w:w="1871"/>
          </w:tcPr>
          <w:p>
            <w:r/>
            <w:r>
              <w:rPr>
                <w:b w:val="0"/>
                <w:sz w:val="19"/>
              </w:rPr>
              <w:t>45 000</w:t>
            </w:r>
          </w:p>
        </w:tc>
        <w:tc>
          <w:tcPr>
            <w:tcW w:type="dxa" w:w="1871"/>
          </w:tcPr>
          <w:p>
            <w:r/>
            <w:r>
              <w:rPr>
                <w:b w:val="0"/>
                <w:sz w:val="19"/>
              </w:rPr>
              <w:t>60 000</w:t>
            </w:r>
          </w:p>
        </w:tc>
      </w:tr>
      <w:tr>
        <w:tc>
          <w:tcPr>
            <w:tcW w:type="dxa" w:w="1871"/>
          </w:tcPr>
          <w:p>
            <w:r/>
            <w:r>
              <w:rPr>
                <w:b w:val="0"/>
                <w:sz w:val="19"/>
              </w:rPr>
              <w:t>INDICE_INF_400</w:t>
            </w:r>
          </w:p>
        </w:tc>
        <w:tc>
          <w:tcPr>
            <w:tcW w:type="dxa" w:w="1984"/>
          </w:tcPr>
          <w:p>
            <w:r/>
            <w:r>
              <w:rPr>
                <w:b w:val="0"/>
                <w:sz w:val="19"/>
              </w:rPr>
              <w:t>65 000</w:t>
            </w:r>
          </w:p>
        </w:tc>
        <w:tc>
          <w:tcPr>
            <w:tcW w:type="dxa" w:w="1871"/>
          </w:tcPr>
          <w:p>
            <w:r/>
            <w:r>
              <w:rPr>
                <w:b w:val="0"/>
                <w:sz w:val="19"/>
              </w:rPr>
              <w:t>25 000</w:t>
            </w:r>
          </w:p>
        </w:tc>
        <w:tc>
          <w:tcPr>
            <w:tcW w:type="dxa" w:w="1871"/>
          </w:tcPr>
          <w:p>
            <w:r/>
            <w:r>
              <w:rPr>
                <w:b w:val="0"/>
                <w:sz w:val="19"/>
              </w:rPr>
              <w:t>35 000</w:t>
            </w:r>
          </w:p>
        </w:tc>
        <w:tc>
          <w:tcPr>
            <w:tcW w:type="dxa" w:w="1871"/>
          </w:tcPr>
          <w:p>
            <w:r/>
            <w:r>
              <w:rPr>
                <w:b w:val="0"/>
                <w:sz w:val="19"/>
              </w:rPr>
              <w:t>45 000</w:t>
            </w:r>
          </w:p>
        </w:tc>
      </w:tr>
    </w:tbl>
    <w:p/>
    <w:p>
      <w:r>
        <w:rPr>
          <w:b w:val="0"/>
          <w:i/>
          <w:color w:val="4B5563"/>
        </w:rPr>
        <w:t>Note : barème par défaut, ajustable par l'ADMIN dans le module Barème.</w:t>
      </w:r>
    </w:p>
    <w:p>
      <w:r>
        <w:br w:type="page"/>
      </w:r>
    </w:p>
    <w:p>
      <w:pPr>
        <w:pStyle w:val="Heading1"/>
      </w:pPr>
      <w:r>
        <w:t>Annexe B — Glossaire</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Terme</w:t>
            </w:r>
          </w:p>
        </w:tc>
        <w:tc>
          <w:tcPr>
            <w:tcW w:type="dxa" w:w="7143"/>
            <w:shd w:val="clear" w:fill="1D9E4F"/>
          </w:tcPr>
          <w:p>
            <w:r/>
            <w:r>
              <w:rPr>
                <w:b/>
                <w:color w:val="FFFFFF"/>
                <w:sz w:val="20"/>
              </w:rPr>
              <w:t>Définition</w:t>
            </w:r>
          </w:p>
        </w:tc>
      </w:tr>
      <w:tr>
        <w:tc>
          <w:tcPr>
            <w:tcW w:type="dxa" w:w="2381"/>
          </w:tcPr>
          <w:p>
            <w:r/>
            <w:r>
              <w:rPr>
                <w:b w:val="0"/>
                <w:sz w:val="19"/>
              </w:rPr>
              <w:t>ANaTT</w:t>
            </w:r>
          </w:p>
        </w:tc>
        <w:tc>
          <w:tcPr>
            <w:tcW w:type="dxa" w:w="7143"/>
          </w:tcPr>
          <w:p>
            <w:r/>
            <w:r>
              <w:rPr>
                <w:b w:val="0"/>
                <w:sz w:val="19"/>
              </w:rPr>
              <w:t>Agence Nationale des Transports Terrestres — République du Bénin.</w:t>
            </w:r>
          </w:p>
        </w:tc>
      </w:tr>
      <w:tr>
        <w:tc>
          <w:tcPr>
            <w:tcW w:type="dxa" w:w="2381"/>
          </w:tcPr>
          <w:p>
            <w:r/>
            <w:r>
              <w:rPr>
                <w:b w:val="0"/>
                <w:sz w:val="19"/>
              </w:rPr>
              <w:t>SEMO</w:t>
            </w:r>
          </w:p>
        </w:tc>
        <w:tc>
          <w:tcPr>
            <w:tcW w:type="dxa" w:w="7143"/>
          </w:tcPr>
          <w:p>
            <w:r/>
            <w:r>
              <w:rPr>
                <w:b w:val="0"/>
                <w:sz w:val="19"/>
              </w:rPr>
              <w:t>Service émetteur des ordres de mission (hors application).</w:t>
            </w:r>
          </w:p>
        </w:tc>
      </w:tr>
      <w:tr>
        <w:tc>
          <w:tcPr>
            <w:tcW w:type="dxa" w:w="2381"/>
          </w:tcPr>
          <w:p>
            <w:r/>
            <w:r>
              <w:rPr>
                <w:b w:val="0"/>
                <w:sz w:val="19"/>
              </w:rPr>
              <w:t>OM</w:t>
            </w:r>
          </w:p>
        </w:tc>
        <w:tc>
          <w:tcPr>
            <w:tcW w:type="dxa" w:w="7143"/>
          </w:tcPr>
          <w:p>
            <w:r/>
            <w:r>
              <w:rPr>
                <w:b w:val="0"/>
                <w:sz w:val="19"/>
              </w:rPr>
              <w:t>Ordre de mission : 1 enregistrement = 1 bénéficiaire (réf. SEMO unique).</w:t>
            </w:r>
          </w:p>
        </w:tc>
      </w:tr>
      <w:tr>
        <w:tc>
          <w:tcPr>
            <w:tcW w:type="dxa" w:w="2381"/>
          </w:tcPr>
          <w:p>
            <w:r/>
            <w:r>
              <w:rPr>
                <w:b w:val="0"/>
                <w:sz w:val="19"/>
              </w:rPr>
              <w:t>Mission</w:t>
            </w:r>
          </w:p>
        </w:tc>
        <w:tc>
          <w:tcPr>
            <w:tcW w:type="dxa" w:w="7143"/>
          </w:tcPr>
          <w:p>
            <w:r/>
            <w:r>
              <w:rPr>
                <w:b w:val="0"/>
                <w:sz w:val="19"/>
              </w:rPr>
              <w:t>Événement regroupant N ordres de mission.</w:t>
            </w:r>
          </w:p>
        </w:tc>
      </w:tr>
      <w:tr>
        <w:tc>
          <w:tcPr>
            <w:tcW w:type="dxa" w:w="2381"/>
          </w:tcPr>
          <w:p>
            <w:r/>
            <w:r>
              <w:rPr>
                <w:b w:val="0"/>
                <w:sz w:val="19"/>
              </w:rPr>
              <w:t>CAV</w:t>
            </w:r>
          </w:p>
        </w:tc>
        <w:tc>
          <w:tcPr>
            <w:tcW w:type="dxa" w:w="7143"/>
          </w:tcPr>
          <w:p>
            <w:r/>
            <w:r>
              <w:rPr>
                <w:b w:val="0"/>
                <w:sz w:val="19"/>
              </w:rPr>
              <w:t>Conducteur de véhicule administratif, payé selon sa propre catégorie.</w:t>
            </w:r>
          </w:p>
        </w:tc>
      </w:tr>
      <w:tr>
        <w:tc>
          <w:tcPr>
            <w:tcW w:type="dxa" w:w="2381"/>
          </w:tcPr>
          <w:p>
            <w:r/>
            <w:r>
              <w:rPr>
                <w:b w:val="0"/>
                <w:sz w:val="19"/>
              </w:rPr>
              <w:t>Per diem</w:t>
            </w:r>
          </w:p>
        </w:tc>
        <w:tc>
          <w:tcPr>
            <w:tcW w:type="dxa" w:w="7143"/>
          </w:tcPr>
          <w:p>
            <w:r/>
            <w:r>
              <w:rPr>
                <w:b w:val="0"/>
                <w:sz w:val="19"/>
              </w:rPr>
              <w:t>Indemnité journalière de mission (taux × nb jours).</w:t>
            </w:r>
          </w:p>
        </w:tc>
      </w:tr>
      <w:tr>
        <w:tc>
          <w:tcPr>
            <w:tcW w:type="dxa" w:w="2381"/>
          </w:tcPr>
          <w:p>
            <w:r/>
            <w:r>
              <w:rPr>
                <w:b w:val="0"/>
                <w:sz w:val="19"/>
              </w:rPr>
              <w:t>Avance / Reliquat</w:t>
            </w:r>
          </w:p>
        </w:tc>
        <w:tc>
          <w:tcPr>
            <w:tcW w:type="dxa" w:w="7143"/>
          </w:tcPr>
          <w:p>
            <w:r/>
            <w:r>
              <w:rPr>
                <w:b w:val="0"/>
                <w:sz w:val="19"/>
              </w:rPr>
              <w:t>Tranches du per diem : 70 % puis le reste par défaut (part paramétrable).</w:t>
            </w:r>
          </w:p>
        </w:tc>
      </w:tr>
      <w:tr>
        <w:tc>
          <w:tcPr>
            <w:tcW w:type="dxa" w:w="2381"/>
          </w:tcPr>
          <w:p>
            <w:r/>
            <w:r>
              <w:rPr>
                <w:b w:val="0"/>
                <w:sz w:val="19"/>
              </w:rPr>
              <w:t>État de paiement</w:t>
            </w:r>
          </w:p>
        </w:tc>
        <w:tc>
          <w:tcPr>
            <w:tcW w:type="dxa" w:w="7143"/>
          </w:tcPr>
          <w:p>
            <w:r/>
            <w:r>
              <w:rPr>
                <w:b w:val="0"/>
                <w:sz w:val="19"/>
              </w:rPr>
              <w:t>Document récapitulatif d'une TRANCHE de mission (avances, puis reliquats) portant le circuit et les signatures.</w:t>
            </w:r>
          </w:p>
        </w:tc>
      </w:tr>
      <w:tr>
        <w:tc>
          <w:tcPr>
            <w:tcW w:type="dxa" w:w="2381"/>
          </w:tcPr>
          <w:p>
            <w:r/>
            <w:r>
              <w:rPr>
                <w:b w:val="0"/>
                <w:sz w:val="19"/>
              </w:rPr>
              <w:t>Amendement (avenant)</w:t>
            </w:r>
          </w:p>
        </w:tc>
        <w:tc>
          <w:tcPr>
            <w:tcW w:type="dxa" w:w="7143"/>
          </w:tcPr>
          <w:p>
            <w:r/>
            <w:r>
              <w:rPr>
                <w:b w:val="0"/>
                <w:sz w:val="19"/>
              </w:rPr>
              <w:t>Ajustement des jours facturés d'un OM après paiement de l'avance ; seul le reliquat bouge.</w:t>
            </w:r>
          </w:p>
        </w:tc>
      </w:tr>
      <w:tr>
        <w:tc>
          <w:tcPr>
            <w:tcW w:type="dxa" w:w="2381"/>
          </w:tcPr>
          <w:p>
            <w:r/>
            <w:r>
              <w:rPr>
                <w:b w:val="0"/>
                <w:sz w:val="19"/>
              </w:rPr>
              <w:t>Trop-perçu</w:t>
            </w:r>
          </w:p>
        </w:tc>
        <w:tc>
          <w:tcPr>
            <w:tcW w:type="dxa" w:w="7143"/>
          </w:tcPr>
          <w:p>
            <w:r/>
            <w:r>
              <w:rPr>
                <w:b w:val="0"/>
                <w:sz w:val="19"/>
              </w:rPr>
              <w:t>Reliquat négatif après amendement ; récupéré par retenue sur salaire (A_RECOUVRER → RECOUVRE).</w:t>
            </w:r>
          </w:p>
        </w:tc>
      </w:tr>
      <w:tr>
        <w:tc>
          <w:tcPr>
            <w:tcW w:type="dxa" w:w="2381"/>
          </w:tcPr>
          <w:p>
            <w:r/>
            <w:r>
              <w:rPr>
                <w:b w:val="0"/>
                <w:sz w:val="19"/>
              </w:rPr>
              <w:t>DAF</w:t>
            </w:r>
          </w:p>
        </w:tc>
        <w:tc>
          <w:tcPr>
            <w:tcW w:type="dxa" w:w="7143"/>
          </w:tcPr>
          <w:p>
            <w:r/>
            <w:r>
              <w:rPr>
                <w:b w:val="0"/>
                <w:sz w:val="19"/>
              </w:rPr>
              <w:t>Directeur de l'Administration et des Finances : 2e signature (visa « Vu »).</w:t>
            </w:r>
          </w:p>
        </w:tc>
      </w:tr>
      <w:tr>
        <w:tc>
          <w:tcPr>
            <w:tcW w:type="dxa" w:w="2381"/>
          </w:tcPr>
          <w:p>
            <w:r/>
            <w:r>
              <w:rPr>
                <w:b w:val="0"/>
                <w:sz w:val="19"/>
              </w:rPr>
              <w:t>DG</w:t>
            </w:r>
          </w:p>
        </w:tc>
        <w:tc>
          <w:tcPr>
            <w:tcW w:type="dxa" w:w="7143"/>
          </w:tcPr>
          <w:p>
            <w:r/>
            <w:r>
              <w:rPr>
                <w:b w:val="0"/>
                <w:sz w:val="19"/>
              </w:rPr>
              <w:t>Directeur Général : 3e et dernière signature ; sa validation ouvre le paiement.</w:t>
            </w:r>
          </w:p>
        </w:tc>
      </w:tr>
      <w:tr>
        <w:tc>
          <w:tcPr>
            <w:tcW w:type="dxa" w:w="2381"/>
          </w:tcPr>
          <w:p>
            <w:r/>
            <w:r>
              <w:rPr>
                <w:b w:val="0"/>
                <w:sz w:val="19"/>
              </w:rPr>
              <w:t>Versement</w:t>
            </w:r>
          </w:p>
        </w:tc>
        <w:tc>
          <w:tcPr>
            <w:tcW w:type="dxa" w:w="7143"/>
          </w:tcPr>
          <w:p>
            <w:r/>
            <w:r>
              <w:rPr>
                <w:b w:val="0"/>
                <w:sz w:val="19"/>
              </w:rPr>
              <w:t>Une tranche (AVANCE/RELIQUAT) d'un OM pour un opérateur.</w:t>
            </w:r>
          </w:p>
        </w:tc>
      </w:tr>
      <w:tr>
        <w:tc>
          <w:tcPr>
            <w:tcW w:type="dxa" w:w="2381"/>
          </w:tcPr>
          <w:p>
            <w:r/>
            <w:r>
              <w:rPr>
                <w:b w:val="0"/>
                <w:sz w:val="19"/>
              </w:rPr>
              <w:t>Lot de paiement</w:t>
            </w:r>
          </w:p>
        </w:tc>
        <w:tc>
          <w:tcPr>
            <w:tcW w:type="dxa" w:w="7143"/>
          </w:tcPr>
          <w:p>
            <w:r/>
            <w:r>
              <w:rPr>
                <w:b w:val="0"/>
                <w:sz w:val="19"/>
              </w:rPr>
              <w:t>1 mission × 1 tranche × 1 opérateur = 1 fichier généré.</w:t>
            </w:r>
          </w:p>
        </w:tc>
      </w:tr>
      <w:tr>
        <w:tc>
          <w:tcPr>
            <w:tcW w:type="dxa" w:w="2381"/>
          </w:tcPr>
          <w:p>
            <w:r/>
            <w:r>
              <w:rPr>
                <w:b w:val="0"/>
                <w:sz w:val="19"/>
              </w:rPr>
              <w:t>Lot complémentaire</w:t>
            </w:r>
          </w:p>
        </w:tc>
        <w:tc>
          <w:tcPr>
            <w:tcW w:type="dxa" w:w="7143"/>
          </w:tcPr>
          <w:p>
            <w:r/>
            <w:r>
              <w:rPr>
                <w:b w:val="0"/>
                <w:sz w:val="19"/>
              </w:rPr>
              <w:t>Lot de séquence ≥ 2, pour les versements devenus payables après la confirmation d'un lot.</w:t>
            </w:r>
          </w:p>
        </w:tc>
      </w:tr>
      <w:tr>
        <w:tc>
          <w:tcPr>
            <w:tcW w:type="dxa" w:w="2381"/>
          </w:tcPr>
          <w:p>
            <w:r/>
            <w:r>
              <w:rPr>
                <w:b w:val="0"/>
                <w:sz w:val="19"/>
              </w:rPr>
              <w:t>MSISDN</w:t>
            </w:r>
          </w:p>
        </w:tc>
        <w:tc>
          <w:tcPr>
            <w:tcW w:type="dxa" w:w="7143"/>
          </w:tcPr>
          <w:p>
            <w:r/>
            <w:r>
              <w:rPr>
                <w:b w:val="0"/>
                <w:sz w:val="19"/>
              </w:rPr>
              <w:t>Numéro au format international (229 + numéro national).</w:t>
            </w:r>
          </w:p>
        </w:tc>
      </w:tr>
      <w:tr>
        <w:tc>
          <w:tcPr>
            <w:tcW w:type="dxa" w:w="2381"/>
          </w:tcPr>
          <w:p>
            <w:r/>
            <w:r>
              <w:rPr>
                <w:b w:val="0"/>
                <w:sz w:val="19"/>
              </w:rPr>
              <w:t>Exonération</w:t>
            </w:r>
          </w:p>
        </w:tc>
        <w:tc>
          <w:tcPr>
            <w:tcW w:type="dxa" w:w="7143"/>
          </w:tcPr>
          <w:p>
            <w:r/>
            <w:r>
              <w:rPr>
                <w:b w:val="0"/>
                <w:sz w:val="19"/>
              </w:rPr>
              <w:t>Prise en charge par un tiers : aucun frais alloué.</w:t>
            </w:r>
          </w:p>
        </w:tc>
      </w:tr>
      <w:tr>
        <w:tc>
          <w:tcPr>
            <w:tcW w:type="dxa" w:w="2381"/>
          </w:tcPr>
          <w:p>
            <w:r/>
            <w:r>
              <w:rPr>
                <w:b w:val="0"/>
                <w:sz w:val="19"/>
              </w:rPr>
              <w:t>RBAC</w:t>
            </w:r>
          </w:p>
        </w:tc>
        <w:tc>
          <w:tcPr>
            <w:tcW w:type="dxa" w:w="7143"/>
          </w:tcPr>
          <w:p>
            <w:r/>
            <w:r>
              <w:rPr>
                <w:b w:val="0"/>
                <w:sz w:val="19"/>
              </w:rPr>
              <w:t>Contrôle d'accès par rôle/permission (Sanctum + Gates).</w:t>
            </w:r>
          </w:p>
        </w:tc>
      </w:tr>
      <w:tr>
        <w:tc>
          <w:tcPr>
            <w:tcW w:type="dxa" w:w="2381"/>
          </w:tcPr>
          <w:p>
            <w:r/>
            <w:r>
              <w:rPr>
                <w:b w:val="0"/>
                <w:sz w:val="19"/>
              </w:rPr>
              <w:t>Sanctum</w:t>
            </w:r>
          </w:p>
        </w:tc>
        <w:tc>
          <w:tcPr>
            <w:tcW w:type="dxa" w:w="7143"/>
          </w:tcPr>
          <w:p>
            <w:r/>
            <w:r>
              <w:rPr>
                <w:b w:val="0"/>
                <w:sz w:val="19"/>
              </w:rPr>
              <w:t>Module Laravel d'authentification API par tokens.</w:t>
            </w:r>
          </w:p>
        </w:tc>
      </w:tr>
      <w:tr>
        <w:tc>
          <w:tcPr>
            <w:tcW w:type="dxa" w:w="2381"/>
          </w:tcPr>
          <w:p>
            <w:r/>
            <w:r>
              <w:rPr>
                <w:b w:val="0"/>
                <w:sz w:val="19"/>
              </w:rPr>
              <w:t>FCFA</w:t>
            </w:r>
          </w:p>
        </w:tc>
        <w:tc>
          <w:tcPr>
            <w:tcW w:type="dxa" w:w="7143"/>
          </w:tcPr>
          <w:p>
            <w:r/>
            <w:r>
              <w:rPr>
                <w:b w:val="0"/>
                <w:sz w:val="19"/>
              </w:rPr>
              <w:t>Franc CFA — monnaie de la République du Bénin.</w:t>
            </w:r>
          </w:p>
        </w:tc>
      </w:tr>
    </w:tbl>
    <w:p/>
    <w:p/>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Pr>
        <w:jc w:val="center"/>
      </w:pPr>
      <w:r>
        <w:rPr>
          <w:color w:val="4B5563"/>
          <w:sz w:val="18"/>
        </w:rPr>
        <w:t>Document élaboré par la Direction des Systèmes d'Information — ANaTT</w:t>
      </w:r>
    </w:p>
    <w:p>
      <w:pPr>
        <w:jc w:val="center"/>
      </w:pPr>
      <w:r>
        <w:rPr>
          <w:color w:val="4B5563"/>
          <w:sz w:val="18"/>
        </w:rPr>
        <w:t>© 2026 ANaTT — Agence Nationale des Transports Terrestres — Bénin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9E4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3D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B889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