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tous les OM de la mission au statut VALIDE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Téléchargez le « document de retenue sur salaire » (PDF) à remettre à la RH ; il porte le montant à retenir, en chiffres et en toutes lettres.</w:t>
      </w:r>
    </w:p>
    <w:p>
      <w:pPr>
        <w:pStyle w:val="ListNumber"/>
        <w:numPr>
          <w:ilvl w:val="0"/>
          <w:numId w:val="19"/>
        </w:numPr>
      </w:pPr>
      <w:r>
        <w:t>Une fois la retenue appliquée par la RH, cliquez sur « Constater le recouvrement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