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CANDIDATE VALIDÉE LOCALEMENT (preuves/CI : LOT_L6 et PR du lot) ; L7–L11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CANDIDATE VALIDÉE LOCALEMENT (preuves/CI : LOT_L6 et PR du lot) ; L7–L11 OUVERTS. Mise à jour : 7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sur feat/l6-paid-doctor-subscriptions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Candidate implémentée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Livraison/CI finales à vérifier sur la PR 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2026-10-07T13:27:29.156Z</dcterms:created>
  <dcterms:modified xsi:type="dcterms:W3CDTF">2026-10-07T13:27:29.156Z</dcterms:modified>
</cp:coreProperties>
</file>

<file path=docProps/custom.xml><?xml version="1.0" encoding="utf-8"?>
<Properties xmlns="http://schemas.openxmlformats.org/officeDocument/2006/custom-properties" xmlns:vt="http://schemas.openxmlformats.org/officeDocument/2006/docPropsVTypes"/>
</file>