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00" w:line="270"/>
      </w:pPr>
      <w:r>
        <w:rPr>
          <w:rFonts w:ascii="Calibri" w:cs="Calibri" w:eastAsia="Calibri" w:hAnsi="Calibri"/>
          <w:sz w:val="21"/>
          <w:szCs w:val="21"/>
        </w:rPr>
        <w:t xml:space="preserve">DigiSanté Mobile — Avis linguistique Yorùbá (yor) L9</w:t>
      </w:r>
    </w:p>
    <w:p>
      <w:pPr>
        <w:spacing w:after="100" w:line="270"/>
      </w:pPr>
      <w:r>
        <w:rPr>
          <w:rFonts w:ascii="Calibri" w:cs="Calibri" w:eastAsia="Calibri" w:hAnsi="Calibri"/>
          <w:sz w:val="21"/>
          <w:szCs w:val="21"/>
        </w:rPr>
        <w:t xml:space="preserve">FORMULAIRE VIERGE — NON SIGNÉ — À RENSEIGNER EN PRIVÉ</w:t>
      </w:r>
    </w:p>
    <w:p>
      <w:pPr>
        <w:spacing w:after="100" w:line="270"/>
      </w:pPr>
      <w:r>
        <w:rPr>
          <w:rFonts w:ascii="Calibri" w:cs="Calibri" w:eastAsia="Calibri" w:hAnsi="Calibri"/>
          <w:sz w:val="21"/>
          <w:szCs w:val="21"/>
        </w:rPr>
        <w:t xml:space="preserve">source_snapshot : 3e061d5232d7bc11fe4dc92134a1b2e8d0dc1753b503c38ba261365b514944ed</w:t>
      </w:r>
    </w:p>
    <w:p>
      <w:pPr>
        <w:spacing w:after="100" w:line="270"/>
      </w:pPr>
      <w:r>
        <w:rPr>
          <w:rFonts w:ascii="Calibri" w:cs="Calibri" w:eastAsia="Calibri" w:hAnsi="Calibri"/>
          <w:sz w:val="21"/>
          <w:szCs w:val="21"/>
        </w:rPr>
        <w:t xml:space="preserve">Commit de base : 3e2eb7f2f72d9b5d9d4aee2a74d4b7f16ec7c620</w:t>
      </w:r>
    </w:p>
    <w:p>
      <w:pPr>
        <w:spacing w:after="100" w:line="270"/>
      </w:pPr>
      <w:r>
        <w:rPr>
          <w:rFonts w:ascii="Calibri" w:cs="Calibri" w:eastAsia="Calibri" w:hAnsi="Calibri"/>
          <w:sz w:val="21"/>
          <w:szCs w:val="21"/>
        </w:rPr>
        <w:t xml:space="preserve">Ces empreintes identifient le contenu à relire. La génération du dossier ne confirme aucune signature, habilitation, décision clinique ou traduction native.</w:t>
      </w:r>
    </w:p>
    <w:p>
      <w:pPr>
        <w:spacing w:after="100" w:line="270"/>
      </w:pPr>
      <w:r>
        <w:rPr>
          <w:rFonts w:ascii="Calibri" w:cs="Calibri" w:eastAsia="Calibri" w:hAnsi="Calibri"/>
          <w:sz w:val="21"/>
          <w:szCs w:val="21"/>
        </w:rPr>
        <w:t xml:space="preserve">Conserver les avis complétés, signatures et coordonnées dans un espace privé contrôlé par le porteur. Ne pas les ajouter au dépôt public.</w:t>
      </w:r>
    </w:p>
    <w:p>
      <w:pPr>
        <w:spacing w:after="100" w:line="270"/>
      </w:pPr>
      <w:r>
        <w:rPr>
          <w:rFonts w:ascii="Calibri" w:cs="Calibri" w:eastAsia="Calibri" w:hAnsi="Calibri"/>
          <w:sz w:val="21"/>
          <w:szCs w:val="21"/>
        </w:rPr>
        <w:t xml:space="preserve">Langue examinée : Yorùbá ; code de langue : yor. Corpus UI et phrasier natif à examiner séparément.</w:t>
      </w:r>
    </w:p>
    <w:p>
      <w:pPr>
        <w:spacing w:after="100" w:line="270"/>
      </w:pPr>
      <w:r>
        <w:rPr>
          <w:rFonts w:ascii="Calibri" w:cs="Calibri" w:eastAsia="Calibri" w:hAnsi="Calibri"/>
          <w:sz w:val="21"/>
          <w:szCs w:val="21"/>
        </w:rPr>
        <w:t xml:space="preserve">Deux locuteurs natifs distincts rendent chacun un avis par portée. Les identités, variétés dialectales, dates et signatures sont vérifiées par le porteur sur les pièces privées. Une variante ou un mot identique au français doit être examiné en contexte ; aucune proposition native n’est préremplie.</w:t>
      </w:r>
    </w:p>
    <w:p>
      <w:pPr>
        <w:spacing w:after="100" w:line="270"/>
      </w:pPr>
      <w:r>
        <w:rPr>
          <w:rFonts w:ascii="Calibri" w:cs="Calibri" w:eastAsia="Calibri" w:hAnsi="Calibri"/>
          <w:sz w:val="21"/>
          <w:szCs w:val="21"/>
        </w:rPr>
        <w:t xml:space="preserve">Compléter les feuilles UI et phrasier pour l’ensemble du corpus, y compris les textes déjà présents. Pour une consigne clinique, l’avis des locuteurs complète le contreseing clinique ; il ne le remplace pas.</w:t>
      </w:r>
    </w:p>
    <w:p>
      <w:pPr>
        <w:pStyle w:val="Heading1"/>
        <w:keepNext/>
        <w:pageBreakBefore/>
        <w:spacing w:after="100" w:line="270"/>
      </w:pPr>
      <w:r>
        <w:rPr>
          <w:rFonts w:ascii="Calibri" w:cs="Calibri" w:eastAsia="Calibri" w:hAnsi="Calibri"/>
          <w:sz w:val="21"/>
          <w:szCs w:val="21"/>
        </w:rPr>
        <w:t xml:space="preserve">Interface utilisateur complète (UI) — portée ui</w:t>
      </w:r>
    </w:p>
    <w:p>
      <w:pPr>
        <w:spacing w:after="100" w:line="270"/>
      </w:pPr>
      <w:r>
        <w:rPr>
          <w:rFonts w:ascii="Calibri" w:cs="Calibri" w:eastAsia="Calibri" w:hAnsi="Calibri"/>
          <w:sz w:val="21"/>
          <w:szCs w:val="21"/>
        </w:rPr>
        <w:t xml:space="preserve">Langue / portée : yor / ui</w:t>
      </w:r>
    </w:p>
    <w:p>
      <w:pPr>
        <w:spacing w:after="100" w:line="270"/>
      </w:pPr>
      <w:r>
        <w:rPr>
          <w:rFonts w:ascii="Calibri" w:cs="Calibri" w:eastAsia="Calibri" w:hAnsi="Calibri"/>
          <w:sz w:val="21"/>
          <w:szCs w:val="21"/>
        </w:rPr>
        <w:t xml:space="preserve">Empreinte de portée : f88df286002302b6933df000c8e384e5e6650e2701be1742a1aadc2f0b653749</w:t>
      </w:r>
    </w:p>
    <w:p>
      <w:pPr>
        <w:pStyle w:val="Heading2"/>
        <w:keepNext/>
        <w:spacing w:after="100" w:line="270"/>
      </w:pPr>
      <w:r>
        <w:rPr>
          <w:rFonts w:ascii="Calibri" w:cs="Calibri" w:eastAsia="Calibri" w:hAnsi="Calibri"/>
          <w:sz w:val="21"/>
          <w:szCs w:val="21"/>
        </w:rPr>
        <w:t xml:space="preserve">Avis indépendant du relecteur 1</w:t>
      </w:r>
    </w:p>
    <w:p>
      <w:pPr>
        <w:spacing w:after="100" w:line="270"/>
      </w:pPr>
      <w:r>
        <w:rPr>
          <w:rFonts w:ascii="Calibri" w:cs="Calibri" w:eastAsia="Calibri" w:hAnsi="Calibri"/>
          <w:sz w:val="21"/>
          <w:szCs w:val="21"/>
        </w:rPr>
        <w:t xml:space="preserve">Décision à cocher par ce relecteur uniquement :</w:t>
      </w:r>
    </w:p>
    <w:p>
      <w:pPr>
        <w:spacing w:after="100" w:line="270"/>
      </w:pPr>
      <w:r>
        <w:rPr>
          <w:rFonts w:ascii="Calibri" w:cs="Calibri" w:eastAsia="Calibri" w:hAnsi="Calibri"/>
          <w:sz w:val="21"/>
          <w:szCs w:val="21"/>
        </w:rPr>
        <w:t xml:space="preserve">☐ Favorable sur cette portée  ☐ À corriger  ☐ Défavorable  ☐ Hors compétence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626"/>
      </w:tblGrid>
      <w:tr>
        <w:trPr>
          <w:cantSplit/>
          <w:tblHeader w:val="false"/>
          <w:trHeight w:val="380" w:hRule="atLeast"/>
        </w:trPr>
        <w:tc>
          <w:tcPr>
            <w:tcW w:type="dxa" w:w="3400"/>
          </w:tcPr>
          <w:p>
            <w:pPr>
              <w:spacing w:after="80" w:line="240"/>
            </w:pPr>
            <w:r>
              <w:rPr>
                <w:rFonts w:ascii="Calibri" w:cs="Calibri" w:eastAsia="Calibri" w:hAnsi="Calibri"/>
                <w:sz w:val="19"/>
                <w:szCs w:val="19"/>
              </w:rPr>
              <w:t xml:space="preserve">Nom et prénom du relecteur 1</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Langue maternelle / variété dialectale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Expérience linguistique / contexte de relecture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Décision explicite et motifs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Clés / phrases examinées et limites de couverture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Corrections exactes demandées / annexe CSV</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Compréhension : exercices, observations, réserves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Oral : appareils, voix, observations, réserves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Affichage : caractères, variables, observations, réserves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Référence privée de la pièce / annexes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Date de l’avis (AAAA-MM-JJ)</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Signature manuscrite ou signature vérifiable</w:t>
            </w:r>
          </w:p>
        </w:tc>
        <w:tc>
          <w:tcPr>
            <w:tcW w:type="dxa" w:w="5626"/>
          </w:tcPr>
          <w:p>
            <w:pPr>
              <w:spacing w:after="80" w:line="240"/>
            </w:pPr>
            <w:r>
              <w:rPr>
                <w:rFonts w:ascii="Calibri" w:cs="Calibri" w:eastAsia="Calibri" w:hAnsi="Calibri"/>
                <w:sz w:val="19"/>
                <w:szCs w:val="19"/>
              </w:rPr>
              <w:t xml:space="preserve"/>
            </w:r>
          </w:p>
        </w:tc>
      </w:tr>
    </w:tbl>
    <w:p>
      <w:pPr>
        <w:pStyle w:val="Heading2"/>
        <w:keepNext/>
        <w:pageBreakBefore/>
        <w:spacing w:after="100" w:line="270"/>
      </w:pPr>
      <w:r>
        <w:rPr>
          <w:rFonts w:ascii="Calibri" w:cs="Calibri" w:eastAsia="Calibri" w:hAnsi="Calibri"/>
          <w:sz w:val="21"/>
          <w:szCs w:val="21"/>
        </w:rPr>
        <w:t xml:space="preserve">Avis indépendant du relecteur 2</w:t>
      </w:r>
    </w:p>
    <w:p>
      <w:pPr>
        <w:spacing w:after="100" w:line="270"/>
      </w:pPr>
      <w:r>
        <w:rPr>
          <w:rFonts w:ascii="Calibri" w:cs="Calibri" w:eastAsia="Calibri" w:hAnsi="Calibri"/>
          <w:sz w:val="21"/>
          <w:szCs w:val="21"/>
        </w:rPr>
        <w:t xml:space="preserve">Langue / portée : yor / ui</w:t>
      </w:r>
    </w:p>
    <w:p>
      <w:pPr>
        <w:spacing w:after="100" w:line="270"/>
      </w:pPr>
      <w:r>
        <w:rPr>
          <w:rFonts w:ascii="Calibri" w:cs="Calibri" w:eastAsia="Calibri" w:hAnsi="Calibri"/>
          <w:sz w:val="21"/>
          <w:szCs w:val="21"/>
        </w:rPr>
        <w:t xml:space="preserve">Empreinte de portée : f88df286002302b6933df000c8e384e5e6650e2701be1742a1aadc2f0b653749</w:t>
      </w:r>
    </w:p>
    <w:p>
      <w:pPr>
        <w:spacing w:after="100" w:line="270"/>
      </w:pPr>
      <w:r>
        <w:rPr>
          <w:rFonts w:ascii="Calibri" w:cs="Calibri" w:eastAsia="Calibri" w:hAnsi="Calibri"/>
          <w:sz w:val="21"/>
          <w:szCs w:val="21"/>
        </w:rPr>
        <w:t xml:space="preserve">Décision à cocher par ce relecteur uniquement :</w:t>
      </w:r>
    </w:p>
    <w:p>
      <w:pPr>
        <w:spacing w:after="100" w:line="270"/>
      </w:pPr>
      <w:r>
        <w:rPr>
          <w:rFonts w:ascii="Calibri" w:cs="Calibri" w:eastAsia="Calibri" w:hAnsi="Calibri"/>
          <w:sz w:val="21"/>
          <w:szCs w:val="21"/>
        </w:rPr>
        <w:t xml:space="preserve">☐ Favorable sur cette portée  ☐ À corriger  ☐ Défavorable  ☐ Hors compétence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626"/>
      </w:tblGrid>
      <w:tr>
        <w:trPr>
          <w:cantSplit/>
          <w:tblHeader w:val="false"/>
          <w:trHeight w:val="380" w:hRule="atLeast"/>
        </w:trPr>
        <w:tc>
          <w:tcPr>
            <w:tcW w:type="dxa" w:w="3400"/>
          </w:tcPr>
          <w:p>
            <w:pPr>
              <w:spacing w:after="80" w:line="240"/>
            </w:pPr>
            <w:r>
              <w:rPr>
                <w:rFonts w:ascii="Calibri" w:cs="Calibri" w:eastAsia="Calibri" w:hAnsi="Calibri"/>
                <w:sz w:val="19"/>
                <w:szCs w:val="19"/>
              </w:rPr>
              <w:t xml:space="preserve">Nom et prénom du relecteur 2</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Langue maternelle / variété dialectale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Expérience linguistique / contexte de relecture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Décision explicite et motifs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Clés / phrases examinées et limites de couverture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Corrections exactes demandées / annexe CSV</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Compréhension : exercices, observations, réserves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Oral : appareils, voix, observations, réserves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Affichage : caractères, variables, observations, réserves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Référence privée de la pièce / annexes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Date de l’avis (AAAA-MM-JJ)</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Signature manuscrite ou signature vérifiable</w:t>
            </w:r>
          </w:p>
        </w:tc>
        <w:tc>
          <w:tcPr>
            <w:tcW w:type="dxa" w:w="5626"/>
          </w:tcPr>
          <w:p>
            <w:pPr>
              <w:spacing w:after="80" w:line="240"/>
            </w:pPr>
            <w:r>
              <w:rPr>
                <w:rFonts w:ascii="Calibri" w:cs="Calibri" w:eastAsia="Calibri" w:hAnsi="Calibri"/>
                <w:sz w:val="19"/>
                <w:szCs w:val="19"/>
              </w:rPr>
              <w:t xml:space="preserve"/>
            </w:r>
          </w:p>
        </w:tc>
      </w:tr>
    </w:tbl>
    <w:p>
      <w:pPr>
        <w:pStyle w:val="Heading2"/>
        <w:keepNext/>
        <w:spacing w:after="100" w:line="270"/>
      </w:pPr>
      <w:r>
        <w:rPr>
          <w:rFonts w:ascii="Calibri" w:cs="Calibri" w:eastAsia="Calibri" w:hAnsi="Calibri"/>
          <w:sz w:val="21"/>
          <w:szCs w:val="21"/>
        </w:rPr>
        <w:t xml:space="preserve">Désaccords et arbitrage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626"/>
      </w:tblGrid>
      <w:tr>
        <w:trPr>
          <w:cantSplit/>
          <w:tblHeader w:val="false"/>
          <w:trHeight w:val="380" w:hRule="atLeast"/>
        </w:trPr>
        <w:tc>
          <w:tcPr>
            <w:tcW w:type="dxa" w:w="3400"/>
          </w:tcPr>
          <w:p>
            <w:pPr>
              <w:spacing w:after="80" w:line="240"/>
            </w:pPr>
            <w:r>
              <w:rPr>
                <w:rFonts w:ascii="Calibri" w:cs="Calibri" w:eastAsia="Calibri" w:hAnsi="Calibri"/>
                <w:sz w:val="19"/>
                <w:szCs w:val="19"/>
              </w:rPr>
              <w:t xml:space="preserve">Clés / phrases en désaccord</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Arbitrage motivé et personnes consultées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Questions cliniques à transmettre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Nouvelle version / empreinte après correction</w:t>
            </w:r>
          </w:p>
        </w:tc>
        <w:tc>
          <w:tcPr>
            <w:tcW w:type="dxa" w:w="5626"/>
          </w:tcPr>
          <w:p>
            <w:pPr>
              <w:spacing w:after="80" w:line="240"/>
            </w:pPr>
            <w:r>
              <w:rPr>
                <w:rFonts w:ascii="Calibri" w:cs="Calibri" w:eastAsia="Calibri" w:hAnsi="Calibri"/>
                <w:sz w:val="19"/>
                <w:szCs w:val="19"/>
              </w:rPr>
              <w:t xml:space="preserve"/>
            </w:r>
          </w:p>
        </w:tc>
      </w:tr>
    </w:tbl>
    <w:p>
      <w:pPr>
        <w:pStyle w:val="Heading1"/>
        <w:keepNext/>
        <w:pageBreakBefore/>
        <w:spacing w:after="100" w:line="270"/>
      </w:pPr>
      <w:r>
        <w:rPr>
          <w:rFonts w:ascii="Calibri" w:cs="Calibri" w:eastAsia="Calibri" w:hAnsi="Calibri"/>
          <w:sz w:val="21"/>
          <w:szCs w:val="21"/>
        </w:rPr>
        <w:t xml:space="preserve">Phrasier natif complet — portée phrasebook-native</w:t>
      </w:r>
    </w:p>
    <w:p>
      <w:pPr>
        <w:spacing w:after="100" w:line="270"/>
      </w:pPr>
      <w:r>
        <w:rPr>
          <w:rFonts w:ascii="Calibri" w:cs="Calibri" w:eastAsia="Calibri" w:hAnsi="Calibri"/>
          <w:sz w:val="21"/>
          <w:szCs w:val="21"/>
        </w:rPr>
        <w:t xml:space="preserve">Langue / portée : yor / phrasebook-native</w:t>
      </w:r>
    </w:p>
    <w:p>
      <w:pPr>
        <w:spacing w:after="100" w:line="270"/>
      </w:pPr>
      <w:r>
        <w:rPr>
          <w:rFonts w:ascii="Calibri" w:cs="Calibri" w:eastAsia="Calibri" w:hAnsi="Calibri"/>
          <w:sz w:val="21"/>
          <w:szCs w:val="21"/>
        </w:rPr>
        <w:t xml:space="preserve">Empreinte de portée : 63790be5481b1f503337d62989a12d5454a923bbc7c0cb962eed601c269c34bc</w:t>
      </w:r>
    </w:p>
    <w:p>
      <w:pPr>
        <w:pStyle w:val="Heading2"/>
        <w:keepNext/>
        <w:spacing w:after="100" w:line="270"/>
      </w:pPr>
      <w:r>
        <w:rPr>
          <w:rFonts w:ascii="Calibri" w:cs="Calibri" w:eastAsia="Calibri" w:hAnsi="Calibri"/>
          <w:sz w:val="21"/>
          <w:szCs w:val="21"/>
        </w:rPr>
        <w:t xml:space="preserve">Avis indépendant du relecteur 1</w:t>
      </w:r>
    </w:p>
    <w:p>
      <w:pPr>
        <w:spacing w:after="100" w:line="270"/>
      </w:pPr>
      <w:r>
        <w:rPr>
          <w:rFonts w:ascii="Calibri" w:cs="Calibri" w:eastAsia="Calibri" w:hAnsi="Calibri"/>
          <w:sz w:val="21"/>
          <w:szCs w:val="21"/>
        </w:rPr>
        <w:t xml:space="preserve">Décision à cocher par ce relecteur uniquement :</w:t>
      </w:r>
    </w:p>
    <w:p>
      <w:pPr>
        <w:spacing w:after="100" w:line="270"/>
      </w:pPr>
      <w:r>
        <w:rPr>
          <w:rFonts w:ascii="Calibri" w:cs="Calibri" w:eastAsia="Calibri" w:hAnsi="Calibri"/>
          <w:sz w:val="21"/>
          <w:szCs w:val="21"/>
        </w:rPr>
        <w:t xml:space="preserve">☐ Favorable sur cette portée  ☐ À corriger  ☐ Défavorable  ☐ Hors compétence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626"/>
      </w:tblGrid>
      <w:tr>
        <w:trPr>
          <w:cantSplit/>
          <w:tblHeader w:val="false"/>
          <w:trHeight w:val="380" w:hRule="atLeast"/>
        </w:trPr>
        <w:tc>
          <w:tcPr>
            <w:tcW w:type="dxa" w:w="3400"/>
          </w:tcPr>
          <w:p>
            <w:pPr>
              <w:spacing w:after="80" w:line="240"/>
            </w:pPr>
            <w:r>
              <w:rPr>
                <w:rFonts w:ascii="Calibri" w:cs="Calibri" w:eastAsia="Calibri" w:hAnsi="Calibri"/>
                <w:sz w:val="19"/>
                <w:szCs w:val="19"/>
              </w:rPr>
              <w:t xml:space="preserve">Nom et prénom du relecteur 1</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Langue maternelle / variété dialectale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Expérience linguistique / contexte de relecture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Décision explicite et motifs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Clés / phrases examinées et limites de couverture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Corrections exactes demandées / annexe CSV</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Compréhension : exercices, observations, réserves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Oral : appareils, voix, observations, réserves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Affichage : caractères, variables, observations, réserves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Référence privée de la pièce / annexes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Date de l’avis (AAAA-MM-JJ)</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Signature manuscrite ou signature vérifiable</w:t>
            </w:r>
          </w:p>
        </w:tc>
        <w:tc>
          <w:tcPr>
            <w:tcW w:type="dxa" w:w="5626"/>
          </w:tcPr>
          <w:p>
            <w:pPr>
              <w:spacing w:after="80" w:line="240"/>
            </w:pPr>
            <w:r>
              <w:rPr>
                <w:rFonts w:ascii="Calibri" w:cs="Calibri" w:eastAsia="Calibri" w:hAnsi="Calibri"/>
                <w:sz w:val="19"/>
                <w:szCs w:val="19"/>
              </w:rPr>
              <w:t xml:space="preserve"/>
            </w:r>
          </w:p>
        </w:tc>
      </w:tr>
    </w:tbl>
    <w:p>
      <w:pPr>
        <w:pStyle w:val="Heading2"/>
        <w:keepNext/>
        <w:pageBreakBefore/>
        <w:spacing w:after="100" w:line="270"/>
      </w:pPr>
      <w:r>
        <w:rPr>
          <w:rFonts w:ascii="Calibri" w:cs="Calibri" w:eastAsia="Calibri" w:hAnsi="Calibri"/>
          <w:sz w:val="21"/>
          <w:szCs w:val="21"/>
        </w:rPr>
        <w:t xml:space="preserve">Avis indépendant du relecteur 2</w:t>
      </w:r>
    </w:p>
    <w:p>
      <w:pPr>
        <w:spacing w:after="100" w:line="270"/>
      </w:pPr>
      <w:r>
        <w:rPr>
          <w:rFonts w:ascii="Calibri" w:cs="Calibri" w:eastAsia="Calibri" w:hAnsi="Calibri"/>
          <w:sz w:val="21"/>
          <w:szCs w:val="21"/>
        </w:rPr>
        <w:t xml:space="preserve">Langue / portée : yor / phrasebook-native</w:t>
      </w:r>
    </w:p>
    <w:p>
      <w:pPr>
        <w:spacing w:after="100" w:line="270"/>
      </w:pPr>
      <w:r>
        <w:rPr>
          <w:rFonts w:ascii="Calibri" w:cs="Calibri" w:eastAsia="Calibri" w:hAnsi="Calibri"/>
          <w:sz w:val="21"/>
          <w:szCs w:val="21"/>
        </w:rPr>
        <w:t xml:space="preserve">Empreinte de portée : 63790be5481b1f503337d62989a12d5454a923bbc7c0cb962eed601c269c34bc</w:t>
      </w:r>
    </w:p>
    <w:p>
      <w:pPr>
        <w:spacing w:after="100" w:line="270"/>
      </w:pPr>
      <w:r>
        <w:rPr>
          <w:rFonts w:ascii="Calibri" w:cs="Calibri" w:eastAsia="Calibri" w:hAnsi="Calibri"/>
          <w:sz w:val="21"/>
          <w:szCs w:val="21"/>
        </w:rPr>
        <w:t xml:space="preserve">Décision à cocher par ce relecteur uniquement :</w:t>
      </w:r>
    </w:p>
    <w:p>
      <w:pPr>
        <w:spacing w:after="100" w:line="270"/>
      </w:pPr>
      <w:r>
        <w:rPr>
          <w:rFonts w:ascii="Calibri" w:cs="Calibri" w:eastAsia="Calibri" w:hAnsi="Calibri"/>
          <w:sz w:val="21"/>
          <w:szCs w:val="21"/>
        </w:rPr>
        <w:t xml:space="preserve">☐ Favorable sur cette portée  ☐ À corriger  ☐ Défavorable  ☐ Hors compétence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626"/>
      </w:tblGrid>
      <w:tr>
        <w:trPr>
          <w:cantSplit/>
          <w:tblHeader w:val="false"/>
          <w:trHeight w:val="380" w:hRule="atLeast"/>
        </w:trPr>
        <w:tc>
          <w:tcPr>
            <w:tcW w:type="dxa" w:w="3400"/>
          </w:tcPr>
          <w:p>
            <w:pPr>
              <w:spacing w:after="80" w:line="240"/>
            </w:pPr>
            <w:r>
              <w:rPr>
                <w:rFonts w:ascii="Calibri" w:cs="Calibri" w:eastAsia="Calibri" w:hAnsi="Calibri"/>
                <w:sz w:val="19"/>
                <w:szCs w:val="19"/>
              </w:rPr>
              <w:t xml:space="preserve">Nom et prénom du relecteur 2</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Langue maternelle / variété dialectale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Expérience linguistique / contexte de relecture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Décision explicite et motifs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Clés / phrases examinées et limites de couverture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Corrections exactes demandées / annexe CSV</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Compréhension : exercices, observations, réserves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Oral : appareils, voix, observations, réserves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Affichage : caractères, variables, observations, réserves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Référence privée de la pièce / annexes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Date de l’avis (AAAA-MM-JJ)</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Signature manuscrite ou signature vérifiable</w:t>
            </w:r>
          </w:p>
        </w:tc>
        <w:tc>
          <w:tcPr>
            <w:tcW w:type="dxa" w:w="5626"/>
          </w:tcPr>
          <w:p>
            <w:pPr>
              <w:spacing w:after="80" w:line="240"/>
            </w:pPr>
            <w:r>
              <w:rPr>
                <w:rFonts w:ascii="Calibri" w:cs="Calibri" w:eastAsia="Calibri" w:hAnsi="Calibri"/>
                <w:sz w:val="19"/>
                <w:szCs w:val="19"/>
              </w:rPr>
              <w:t xml:space="preserve"/>
            </w:r>
          </w:p>
        </w:tc>
      </w:tr>
    </w:tbl>
    <w:p>
      <w:pPr>
        <w:pStyle w:val="Heading2"/>
        <w:keepNext/>
        <w:spacing w:after="100" w:line="270"/>
      </w:pPr>
      <w:r>
        <w:rPr>
          <w:rFonts w:ascii="Calibri" w:cs="Calibri" w:eastAsia="Calibri" w:hAnsi="Calibri"/>
          <w:sz w:val="21"/>
          <w:szCs w:val="21"/>
        </w:rPr>
        <w:t xml:space="preserve">Désaccords et arbitrage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626"/>
      </w:tblGrid>
      <w:tr>
        <w:trPr>
          <w:cantSplit/>
          <w:tblHeader w:val="false"/>
          <w:trHeight w:val="380" w:hRule="atLeast"/>
        </w:trPr>
        <w:tc>
          <w:tcPr>
            <w:tcW w:type="dxa" w:w="3400"/>
          </w:tcPr>
          <w:p>
            <w:pPr>
              <w:spacing w:after="80" w:line="240"/>
            </w:pPr>
            <w:r>
              <w:rPr>
                <w:rFonts w:ascii="Calibri" w:cs="Calibri" w:eastAsia="Calibri" w:hAnsi="Calibri"/>
                <w:sz w:val="19"/>
                <w:szCs w:val="19"/>
              </w:rPr>
              <w:t xml:space="preserve">Clés / phrases en désaccord</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Arbitrage motivé et personnes consultées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Questions cliniques à transmettre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Nouvelle version / empreinte après correction</w:t>
            </w:r>
          </w:p>
        </w:tc>
        <w:tc>
          <w:tcPr>
            <w:tcW w:type="dxa" w:w="5626"/>
          </w:tcPr>
          <w:p>
            <w:pPr>
              <w:spacing w:after="80" w:line="240"/>
            </w:pPr>
            <w:r>
              <w:rPr>
                <w:rFonts w:ascii="Calibri" w:cs="Calibri" w:eastAsia="Calibri" w:hAnsi="Calibri"/>
                <w:sz w:val="19"/>
                <w:szCs w:val="19"/>
              </w:rPr>
              <w:t xml:space="preserve"/>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8"/>
        <w:szCs w:val="18"/>
      </w:rPr>
      <w:t xml:space="preserve">L9 — NON SIGNÉ — version à vérifier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Avis linguistique Yorùbá L9 vierge non signé</dc:title>
  <dc:creator>DigiSanté Mobile — préparation technique</dc:creator>
  <dc:description>Formulaire vierge non signé. Dates de métadonnées normalisées techniquement ; elles ne datent aucun avis humain.</dc:description>
  <cp:lastModifiedBy>Un-named</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