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LIVRÉ SUR MAIN par PR #186 (91a0fc9) ; L7 LIVRÉ SUR MAIN par PR #187 (ebd0547) ; L8 LIVRÉ CÔTÉ CODE SUR MAIN par PR #188 (4fc62c1), gates externes non clos ; L9 PRÉPARATION TECHNIQUE LIVRÉE SUR MAIN par #189 (a3f80a1), imports/contreseings ouverts ; L10 OUTILLAGE CANDIDAT, accès ultérieurs/recettes ouvertes ; L11 OUVERT. Mise à jour : 8 octobre 2026.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LIVRÉ SUR MAIN par PR #186 (91a0fc9) ; L7 LIVRÉ SUR MAIN par PR #187 (ebd0547) ; L8 LIVRÉ CÔTÉ CODE SUR MAIN par PR #188 (4fc62c1), gates externes non clos ; L9 PRÉPARATION TECHNIQUE LIVRÉE SUR MAIN par #189 (a3f80a1), imports/contreseings ouverts ; L10 OUTILLAGE CANDIDAT, accès ultérieurs/recettes ouvertes ; L11 OUVERT. Mise à jour : 8 octobre 2026.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Approuvé par le porteur le 7 octobre : FREE + PRO 5 000 XOF/mois calendaire Africa/Lagos, renouvellement manuel ; STARTER/CLINIC désactivés. PRO réserve nouveau démarrage téléconsultation et revenus L7 ; FREE conserve base/soins ouverts. Aucun débit récurrent.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 CSV et reçu non fiscal approuvés le 7 octobre ; facture fiscale hors pilote.</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#181 ; preuves dans LOT_L1</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#182 ; preuves dans LOT_L2</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#183 ; preuves dans LOT_L3</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#184 ; preuves dans LOT_L4</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#185 ; recette réelle en L10</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 approuvées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#186 ; preuves LOT_L6</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accès PRO aux statistiques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#187 ; preuves LOT_L7</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côté code sur main par #188 ; gates externes ouverts, preuves LOT_L8</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Préparation technique livrée #189/a3f80a1 ; références différées, imports et contreseings ouverts</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Outillage candidat feat/l10-preproduction-readiness ; accès ultérieurs/recettes ouvertes</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spacing w:after="110"/>
      </w:pPr>
      <w:r>
        <w:rPr>
          <w:rFonts w:ascii="Calibri" w:cs="Calibri" w:eastAsia="Calibri" w:hAnsi="Calibri"/>
          <w:sz w:val="21"/>
          <w:szCs w:val="21"/>
        </w:rPr>
        <w:t xml:space="preserve">Implémentation L2. Branche feat/l2-laboratory-verification depuis main 53775be après #181. Structure et pièces obligatoires figées à soumission, badge après vérification manuelle, accès actif/approuvé, claim/avance/publication conditionnels. Les commandes suspendues restent attribuées ; lecture patient/médecin conservée, aucun transfert automatique. Migration 30→31 sans approbation héritée. Preuves, reprise, revue et statut de livraison : docs/suivi/LOT_L2.md, docs/REVUE_L2_2026-10.md, addendum X3. Les tests ne remplacent pas la recette humaine et les autorisations réelles.</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spacing w:after="110"/>
      </w:pPr>
      <w:r>
        <w:rPr>
          <w:rFonts w:ascii="Calibri" w:cs="Calibri" w:eastAsia="Calibri" w:hAnsi="Calibri"/>
          <w:sz w:val="21"/>
          <w:szCs w:val="21"/>
        </w:rPr>
        <w:t xml:space="preserve">Implémentation L3. Branche feat/l3-idempotent-sync depuis main eb1ba6e après #182. Huit routes positives partagées, clé avant fetch, effet/reçu AES-GCM dans une transaction sous verrou User, contrôles courants et HMAC du contenu. Âge 7 j, reçus 14 j, purge 03:10 ; 401 arrête la file, anciens envois ambigus conservés pour revue. Exclusions financières/auth/SOS/consentements, fermeture de grossesse à cible mouvante en ligne. Contrat/revue/preuves : docs/CONTRAT_Synchronisation_L3.md, docs/REVUE_L3_2026-10.md, docs/suivi/LOT_L3.md. 460 API +64 web +11 E2E verts ; release:check 11 étapes, reprise 31→32 sans altération historique. Chiffrement des corps locaux et UX de reprise restent L4.</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spacing w:after="110"/>
      </w:pPr>
      <w:r>
        <w:rPr>
          <w:rFonts w:ascii="Calibri" w:cs="Calibri" w:eastAsia="Calibri" w:hAnsi="Calibri"/>
          <w:sz w:val="21"/>
          <w:szCs w:val="21"/>
        </w:rPr>
        <w:t xml:space="preserve">Implémentation L4 (7 octobre). Base main ce1cae8 après fusion #183. Coffre opt-in à phrase locale, PBKDF2/AES-GCM et clé ouverte en mémoire ; lectures minimales explicitement synchronisées, datées, avertissement 6 h/expiration 24 h. Files scellées, lock/reload/purge atomique, isolation des comptes et migration conservatrice v3→v4. Sans coffre : premier envoi en ligne avec ticket minimal, reprise GET reçu seule ; résultat non confirmé bloque toute nouvelle mutation couverte jusqu’à revue. UI Wax &amp; Terre et reprise manuelle, SW limité aux coquilles/chunks publics, API/fetch no-store contre le cache HTTP, promesses SOS corrigées. Contrat : docs/CONTRAT_Hors_Ligne_L4.md, revue : docs/REVUE_L4_2026-10.md, livraison/preuves : docs/suivi/LOT_L4.md. 167 REST/1 WS, 67 pages, 32 migrations ; 467 API +103 web +15 E2E et 11 contrôles release verts, aucun skip ; plan DOCX régénéré et validé structurellement. L’héritage non déverrouillé reste en clair et averti jusqu’à migration de chaque compte/effacement explicite après vérification ; aucune promesse anti-XSS ni révocation hors réseau. Recette Android/iOS et validation clinique/native non attestées.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Reprise du 7 octobre. Livré sur main par PR #185 (2e5cc77), fusion le 7 octobre à 12:42:54 UTC, CI main 37623001929 verte ; implémentation/revue depuis main après #184 ; preuves suivi/LOT_L5.md, contrat et auto-revue L5. SDK officiel 0.93.0 (load sans token avant join sur instance chargée), jeton mémoire hors URL, salle privée relue, droits actuels et échéances bornées, coupure réelle AUDIO, CHAT/sortie et surveillance. Sans Daily : absence explicite de média, aucun iframe/token fictif. Les tests contractuels/UI sans fournisseur ne valident pas l'appel réel deux appareils, repris en L10 avant GO L11. Preuves de livraison dans LOT_L5 ; aucune recette média réelle ou mise en production attestée.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Reprise du 7 octobre. Livré sur main par PR #186 (91a0fc9), fusion à 14:51:11 Africa/Lagos, CI main 37631822824 verte ; implémenté selon les choix commerciaux approuvés depuis main après #185. Catalogue FREE/PRO 5 000 XOF/mois calendaire, UUID stable, paiement/activation/audit transactionnels, renouvellement manuel, expiration au contrôle courant, arrêt à échéance et abandon sans activation tardive. Nouvelle téléconsultation réservée PRO ; accès aux soins ouverts conservé. Migration additive 33 ferme les plans historiques non prouvés sans inventer de paiement. Contrat, recette, suivi/revue L6 : CONTRAT_Abonnements_L6.md, RECETTE_Abonnements_L6.md, suivi/LOT_L6.md, REVUE_L6_2026-10.md. Re-tests §5 ; fournisseurs réels L10, revenus L7. Preuves locales : 534 API +117 web et 21 E2E verts, release:check 11 étapes, migration sans dérive ; commit applicatif ca90ce0e. CI PR finale 37629254298 verte sur 3fb0969 ; preuves LOT_L6.</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Reprise du 7 octobre. Livré par #187 sur main ebd0547, fusion à 18:07:19 Africa/Lagos, CI finale 37656071002 et CI main 37656606253 réussies. Développé depuis main 91a0fc9 après #186, CI main 37631822824 verte. Journal causal CAPTURE/REFUND consultation append-only, snapshots commission/net, statistiques et CSV propres au médecin actif/vérifié/PRO courant ; activité/notes et créance globale distinctes du montant effectivement reversé. PAYOUT/REFUND externes manuels, verrou/allocation/compensation/idempotence, prise en charge et preuve tracées, anomalies legacy sans backfill. CSV et reçu non fiscal approuvés par le porteur. Aucun fournisseur réel/déploiement déduit des tests ; L8–L11 ouverts. Contrat/recette/revue/suivi : CONTRAT_Finances_L7.md, RECETTE_Finances_L7.md, REVUE_L7_2026-10.md, suivi/LOT_L7.md. Preuves locales : 571 API +117 web, 23 E2E, release:check 11 étapes ; commit applicatif 3c0c9dfb. CI finale à consulter sur la PR, aucune fusion/déploiement automatique.</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Reprise du 7 octobre. Branche feat/l8-security-residuals depuis main ebd0547, L7 fusionné et CI main verte. OTP générique/poivré, refresh TTL unique, audit causal/transactions DMP-KYC-labo, logs sans query/Referer/corps brut, Nginx erreurs de requête désactivées, checkout exact partagé et reconcile constant, FCM normalisé/CSP resserrée ; aucun changement de schéma/dépendance. Matrice X1–X15 et périmètre pentest : AUDIT_Securite_L8_2026-10.md. Contrat/revue/preuves : CONTRAT_Securite_L8.md, REVUE_L8_2026-10.md, suivi/LOT_L8.md. Twilio console/HTTPS-HSTS/fournisseurs réels/pentest restent L10/L11 ; unsafe-inline Next et timings réels à arbitrer avant GO, aucun risque accepté fictivement.</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spacing w:after="110"/>
      </w:pPr>
      <w:r>
        <w:rPr>
          <w:rFonts w:ascii="Calibri" w:cs="Calibri" w:eastAsia="Calibri" w:hAnsi="Calibri"/>
          <w:sz w:val="21"/>
          <w:szCs w:val="21"/>
        </w:rPr>
        <w:t xml:space="preserve">Implémentation L8 (7 octobre). Base main ebd0547 après fusion #187 vérifiée. OTP HMAC et consommation unique Redis, réponses publiques génériques, TTL refresh cohérent ; audits causaux et effets/audits L1/L2 transactionnels ; journaux sans paramètres/Referer/corps fournisseur, garde FCM et CSP de production resserrées. Sous-lot paiement revu §3.5 : hôtes checkout exacts, redirections refusées, jeton constant, aucun changement de commission/signature/statuts/effets financiers. 605 tests API +121 web, 28 tests outillage et 11 étapes release verts en 99 s ; 34 migrations sans dérive, aucune migration/dépendance ajoutée. 24 E2E/9 fichiers rejoués avec succès, aucun skip. Chaîne synthétique vérifiée : 2 043 entrées, aucun lien/hash erroné. Contrat, matrice X1–X15, auto-revue et fiche : CONTRAT_Securite_L8.md, AUDIT_Securite_L8_2026-10.md, REVUE_L8_2026-10.md, suivi/LOT_L8.md. Candidate technique uniquement : mesures OTP réelles, Twilio Geo Permissions, HTTPS/HSTS, compatibilité fournisseurs et pentest/arbitrage unsafe-inline restent à prouver avant GO L11 ; aucune acceptation de risque inventée.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spacing w:after="110"/>
      </w:pPr>
      <w:r>
        <w:rPr>
          <w:rFonts w:ascii="Calibri" w:cs="Calibri" w:eastAsia="Calibri" w:hAnsi="Calibri"/>
          <w:sz w:val="21"/>
          <w:szCs w:val="21"/>
        </w:rPr>
        <w:t xml:space="preserve">Exécution L9 (8 octobre). Base main 4fc62c1, fusion #188 à 06:50:09 Africa/Lagos et CI main 37734382622 réussie. Préparation/contrôles d’import natif et de version, CSV strict, source FR/EN et variables, double relecture/date/référence, traçabilité/rollback, MT critique interdite. Corpus complet : 1 098 clés UI +27 phrases ; FON/YOR 232 manquantes/6 SOS chacun, inchangées. Nouveau dossier clinique non signé depuis sources fraîches, CPN/objectifs et posologie inclus ; ancien dossier en circulation intact. 44 tests d’outillage, lint/typecheck, instantanés et DOCX structurels verts. Références des retours validés annoncées mais différées par le porteur : aucune pièce/native/signature importée ou attestée, registre vide et gate non vert attendu. Rendu posologie (fractions/mg, horaires et durée déduits) à corriger/arbitrer explicitement avant ouverture. Lire contrat/revue/fiche L9 ; CI technique ne ferme pas les validations humaines ni GO L11.</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et vars.DEPLOY_MAINTENANCE_READY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spacing w:after="110"/>
      </w:pPr>
      <w:r>
        <w:rPr>
          <w:rFonts w:ascii="Calibri" w:cs="Calibri" w:eastAsia="Calibri" w:hAnsi="Calibri"/>
          <w:sz w:val="21"/>
          <w:szCs w:val="21"/>
        </w:rPr>
        <w:t xml:space="preserve">Exécution L10 (8 octobre). Base main a3f80a1 après fusion #189 à 10:32:49 Africa/Lagos, CI main 37757404974 réussie. Porteur : préparer l’outillage, accès à fournir ultérieurement. Workflow préproduction manuel sur SHA main qualifié et fingerprint/maintenance, arrêt homogène avant migrations, setup smoke sans purge Redis ni mode test, FedaPay sandbox refus live avant réseau. Sauvegarde complète avec snapshot commun dump/manifest DB, deux archives et publication manifeste en dernier ; sondes sans tâches mutantes par défaut. 94 cas préparés, registre vide, gate L10 non vert attendu. 65 régressions d’outillage, lint/typecheck et preuve PG16/restauration locale synthétique verts ; aucune cible native/recette réelle attestée. Contrat/revue/suivi/inventaire L10 et dossier de preuves à reprendre. L9 humain et GO L11 restent ouverts.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Charge Daily sans token puis joins sur la même instance chargée ; contrôle accès privé/échéances et coupe réellement le média en dégradation.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Constat initial de protection locale traité par L4 : nouveaux corps chiffrés sous coffre ouvert, tickets sans corps hors coffre ; héritage non migré encore en clair et signalé, recette appareils requise. Lire le contrat L4 avant toute promesse de protection complète.</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2026-10-08T10:49:54.678Z</dcterms:created>
  <dcterms:modified xsi:type="dcterms:W3CDTF">2026-10-08T10:49:54.678Z</dcterms:modified>
</cp:coreProperties>
</file>

<file path=docProps/custom.xml><?xml version="1.0" encoding="utf-8"?>
<Properties xmlns="http://schemas.openxmlformats.org/officeDocument/2006/custom-properties" xmlns:vt="http://schemas.openxmlformats.org/officeDocument/2006/docPropsVTypes"/>
</file>