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sz="6" w:space="4" w:color="D9A441"/>
          <w:bottom w:val="single" w:sz="6" w:space="4" w:color="D9A441"/>
        </w:pBdr>
        <w:shd w:val="clear" w:color="auto" w:fill="FBF0DA"/>
        <w:spacing w:before="120" w:after="160"/>
      </w:pPr>
      <w:r>
        <w:rPr>
          <w:b/>
          <w:color w:val="8A5A12"/>
          <w:sz w:val="18"/>
        </w:rPr>
        <w:t xml:space="preserve">[ Mise à jour — juillet 2026 ] </w:t>
      </w:r>
      <w:r>
        <w:rPr>
          <w:color w:val="8A5A12"/>
          <w:sz w:val="18"/>
        </w:rPr>
        <w:t xml:space="preserve">Périmètre &amp; compteurs réels du code à cette date : 25 modules · 127 endpoints REST + 1 canal WebSocket · 36 modèles Prisma · 53 pages frontend · 4 langues (FR · EN · FON · YOR ; Baatɔnum/Dendi retirés, Yorùbá conservé). Le détail des sections ci-dessous reflète le périmètre initial du cahier des charges.</w:t>
      </w:r>
    </w:p>
    <w:p>
      <w:pPr>
        <w:spacing w:after="800" w:before="0"/>
      </w:pPr>
      <w:r>
        <w:t xml:space="preserve"/>
      </w:r>
    </w:p>
    <w:p>
      <w:pPr>
        <w:spacing w:after="120" w:before="0"/>
        <w:jc w:val="center"/>
      </w:pPr>
      <w:r>
        <w:rPr>
          <w:rFonts w:ascii="Arial" w:cs="Arial" w:eastAsia="Arial" w:hAnsi="Arial"/>
          <w:b/>
          <w:bCs/>
          <w:color w:val="006B3C"/>
          <w:sz w:val="52"/>
          <w:szCs w:val="52"/>
        </w:rPr>
        <w:t xml:space="preserve">🏥 DIGISANTÉ MOBILE</w:t>
      </w:r>
    </w:p>
    <w:p>
      <w:pPr>
        <w:spacing w:after="80" w:before="0"/>
        <w:jc w:val="center"/>
      </w:pPr>
      <w:r>
        <w:rPr>
          <w:rFonts w:ascii="Arial" w:cs="Arial" w:eastAsia="Arial" w:hAnsi="Arial"/>
          <w:b/>
          <w:bCs/>
          <w:color w:val="003366"/>
          <w:sz w:val="40"/>
          <w:szCs w:val="40"/>
        </w:rPr>
        <w:t xml:space="preserve">CAHIER DES CHARGES</w:t>
      </w:r>
    </w:p>
    <w:p>
      <w:pPr>
        <w:spacing w:after="600" w:before="0"/>
        <w:jc w:val="center"/>
      </w:pPr>
      <w:r>
        <w:rPr>
          <w:rFonts w:ascii="Arial" w:cs="Arial" w:eastAsia="Arial" w:hAnsi="Arial"/>
          <w:b w:val="false"/>
          <w:bCs w:val="false"/>
          <w:i/>
          <w:iCs/>
          <w:color w:val="4A4A4A"/>
          <w:sz w:val="32"/>
          <w:szCs w:val="32"/>
        </w:rPr>
        <w:t xml:space="preserve">Technique &amp; Fonctionnel</w:t>
      </w:r>
    </w:p>
    <w:p>
      <w:pPr>
        <w:pBdr>
          <w:bottom w:val="single" w:color="006B3C" w:sz="6" w:space="2"/>
        </w:pBdr>
        <w:spacing w:after="60" w:before="60"/>
      </w:pPr>
      <w:r>
        <w:t xml:space="preserve"/>
      </w:r>
    </w:p>
    <w:p>
      <w:pPr>
        <w:spacing w:after="200" w:before="0"/>
      </w:pPr>
      <w:r>
        <w:t xml:space="preserve"/>
      </w:r>
    </w:p>
    <w:p>
      <w:pPr>
        <w:spacing w:after="80" w:before="0"/>
        <w:jc w:val="center"/>
      </w:pPr>
      <w:r>
        <w:rPr>
          <w:rFonts w:ascii="Arial" w:cs="Arial" w:eastAsia="Arial" w:hAnsi="Arial"/>
          <w:color w:val="4A4A4A"/>
          <w:sz w:val="26"/>
          <w:szCs w:val="26"/>
        </w:rPr>
        <w:t xml:space="preserve">Plateforme e-santé Progressive Web App — Bénin</w:t>
      </w:r>
    </w:p>
    <w:p>
      <w:pPr>
        <w:spacing w:after="400" w:before="0"/>
        <w:jc w:val="center"/>
      </w:pPr>
      <w:r>
        <w:rPr>
          <w:rFonts w:ascii="Arial" w:cs="Arial" w:eastAsia="Arial" w:hAnsi="Arial"/>
          <w:i/>
          <w:iCs/>
          <w:color w:val="4A4A4A"/>
          <w:sz w:val="22"/>
          <w:szCs w:val="22"/>
        </w:rPr>
        <w:t xml:space="preserve">Déploiement VPS Infomaniak · PostgreSQL Natif · Stack Next.js 14 / Fastify</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Champ</w:t>
            </w:r>
          </w:p>
        </w:tc>
        <w:tc>
          <w:tcPr>
            <w:tcW w:type="dxa" w:w="656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Projet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DigiSanté Mobile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Porteur</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SEGLA E. Ulrich Gislain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Programme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NEXT IMPACT — FP2E / Sèmè City / Banque Mondiale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Financement</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7 000 USD (subvention Guichet Idéation)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Durée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6 mois (M1 à M6)</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Zone cible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Cotonou, Abomey-Calavi, Parakou — Bénin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Version document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1.0 — Mai 2026</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Hébergement</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VPS Infomaniak (Linux Ubuntu 22.04 LTS)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Base de données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PostgreSQL 16 natif (non-managé)</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CONFIDENTIEL — Usage interne</w:t>
            </w:r>
          </w:p>
        </w:tc>
      </w:tr>
    </w:tbl>
    <w:p>
      <w:pPr>
        <w:spacing w:after="600" w:before="0"/>
      </w:pPr>
      <w:r>
        <w:t xml:space="preserve"/>
      </w:r>
    </w:p>
    <w:p>
      <w:r>
        <w:br w:type="page"/>
      </w:r>
    </w:p>
    <w:p>
      <w:pPr>
        <w:pStyle w:val="Heading1"/>
        <w:pBdr>
          <w:bottom w:val="single" w:color="006B3C" w:sz="8" w:space="4"/>
        </w:pBdr>
        <w:spacing w:after="200" w:before="480"/>
      </w:pPr>
      <w:r>
        <w:rPr>
          <w:rFonts w:ascii="Arial" w:cs="Arial" w:eastAsia="Arial" w:hAnsi="Arial"/>
          <w:b/>
          <w:bCs/>
          <w:color w:val="003366"/>
          <w:sz w:val="32"/>
          <w:szCs w:val="32"/>
        </w:rPr>
        <w:t xml:space="preserve">1. PRÉSENTATION GÉNÉRALE DU PROJET</w:t>
      </w:r>
    </w:p>
    <w:p>
      <w:pPr>
        <w:pStyle w:val="Heading2"/>
        <w:spacing w:after="160" w:before="360"/>
      </w:pPr>
      <w:r>
        <w:rPr>
          <w:rFonts w:ascii="Arial" w:cs="Arial" w:eastAsia="Arial" w:hAnsi="Arial"/>
          <w:b/>
          <w:bCs/>
          <w:color w:val="006B3C"/>
          <w:sz w:val="26"/>
          <w:szCs w:val="26"/>
        </w:rPr>
        <w:t xml:space="preserve">1.1 Contexte et Justification</w:t>
      </w:r>
    </w:p>
    <w:p>
      <w:pPr>
        <w:spacing w:after="60" w:before="80"/>
      </w:pPr>
      <w:r>
        <w:rPr>
          <w:rFonts w:ascii="Arial" w:cs="Arial" w:eastAsia="Arial" w:hAnsi="Arial"/>
          <w:b w:val="false"/>
          <w:bCs w:val="false"/>
          <w:i w:val="false"/>
          <w:iCs w:val="false"/>
          <w:sz w:val="22"/>
          <w:szCs w:val="22"/>
        </w:rPr>
        <w:t xml:space="preserve">DigiSanté Mobile est une Progressive Web Application (PWA) de e-santé conçue spécifiquement pour le marché béninois. Le projet s'inscrit dans le cadre du programme NEXT IMPACT (guichet Idéation), financé par la Banque Mondiale, le FP2E et Sèmè City, avec une subvention de 7 000 USD.</w:t>
      </w:r>
    </w:p>
    <w:p>
      <w:pPr>
        <w:spacing w:after="60" w:before="0"/>
      </w:pPr>
      <w:r>
        <w:rPr>
          <w:rFonts w:ascii="Arial" w:cs="Arial" w:eastAsia="Arial" w:hAnsi="Arial"/>
          <w:b w:val="false"/>
          <w:bCs w:val="false"/>
          <w:i w:val="false"/>
          <w:iCs w:val="false"/>
          <w:sz w:val="22"/>
          <w:szCs w:val="22"/>
        </w:rPr>
        <w:t xml:space="preserve">Le Bénin présente un ratio médecin/habitant de 0,07 pour 1 000 habitants (OMS), une couverture internet mobile à 42% et un taux d'utilisation du Mobile Money supérieur à 68%. DigiSanté Mobile répond à ces réalités en proposant une solution offline-first, adaptée aux langues locales et aux moyens de paiement du terrain.</w:t>
      </w:r>
    </w:p>
    <w:p>
      <w:pPr>
        <w:pStyle w:val="Heading2"/>
        <w:spacing w:after="160" w:before="360"/>
      </w:pPr>
      <w:r>
        <w:rPr>
          <w:rFonts w:ascii="Arial" w:cs="Arial" w:eastAsia="Arial" w:hAnsi="Arial"/>
          <w:b/>
          <w:bCs/>
          <w:color w:val="006B3C"/>
          <w:sz w:val="26"/>
          <w:szCs w:val="26"/>
        </w:rPr>
        <w:t xml:space="preserve">1.2 Objectifs Stratégiques</w:t>
      </w:r>
    </w:p>
    <w:p>
      <w:pPr>
        <w:pStyle w:val="ListParagraph"/>
        <w:numPr>
          <w:ilvl w:val="0"/>
          <w:numId w:val="2"/>
        </w:numPr>
        <w:spacing w:after="40" w:before="40"/>
      </w:pPr>
      <w:r>
        <w:rPr>
          <w:rFonts w:ascii="Arial" w:cs="Arial" w:eastAsia="Arial" w:hAnsi="Arial"/>
          <w:b w:val="false"/>
          <w:bCs w:val="false"/>
          <w:sz w:val="22"/>
          <w:szCs w:val="22"/>
        </w:rPr>
        <w:t xml:space="preserve">OS1 — Développer une plateforme de téléconsultation et de gestion du dossier médical personnel (DMP) accessible sur smartphone d'entrée de gamme</w:t>
      </w:r>
    </w:p>
    <w:p>
      <w:pPr>
        <w:pStyle w:val="ListParagraph"/>
        <w:numPr>
          <w:ilvl w:val="0"/>
          <w:numId w:val="2"/>
        </w:numPr>
        <w:spacing w:after="40" w:before="40"/>
      </w:pPr>
      <w:r>
        <w:rPr>
          <w:rFonts w:ascii="Arial" w:cs="Arial" w:eastAsia="Arial" w:hAnsi="Arial"/>
          <w:b w:val="false"/>
          <w:bCs w:val="false"/>
          <w:sz w:val="22"/>
          <w:szCs w:val="22"/>
        </w:rPr>
        <w:t xml:space="preserve">OS2 — Mettre en place une infrastructure sécurisée et conforme aux normes de protection des données médicales</w:t>
      </w:r>
    </w:p>
    <w:p>
      <w:pPr>
        <w:pStyle w:val="ListParagraph"/>
        <w:numPr>
          <w:ilvl w:val="0"/>
          <w:numId w:val="2"/>
        </w:numPr>
        <w:spacing w:after="40" w:before="40"/>
      </w:pPr>
      <w:r>
        <w:rPr>
          <w:rFonts w:ascii="Arial" w:cs="Arial" w:eastAsia="Arial" w:hAnsi="Arial"/>
          <w:b w:val="false"/>
          <w:bCs w:val="false"/>
          <w:sz w:val="22"/>
          <w:szCs w:val="22"/>
        </w:rPr>
        <w:t xml:space="preserve">OS3 — Valider l'adéquation produit/marché auprès de 50 patients et 20 professionnels de santé</w:t>
      </w:r>
    </w:p>
    <w:p>
      <w:pPr>
        <w:pStyle w:val="ListParagraph"/>
        <w:numPr>
          <w:ilvl w:val="0"/>
          <w:numId w:val="2"/>
        </w:numPr>
        <w:spacing w:after="40" w:before="40"/>
      </w:pPr>
      <w:r>
        <w:rPr>
          <w:rFonts w:ascii="Arial" w:cs="Arial" w:eastAsia="Arial" w:hAnsi="Arial"/>
          <w:b w:val="false"/>
          <w:bCs w:val="false"/>
          <w:sz w:val="22"/>
          <w:szCs w:val="22"/>
        </w:rPr>
        <w:t xml:space="preserve">OS4 — Déployer un pilote sur 500 utilisateurs à Cotonou et Abomey-Calavi</w:t>
      </w:r>
    </w:p>
    <w:p>
      <w:pPr>
        <w:pStyle w:val="ListParagraph"/>
        <w:numPr>
          <w:ilvl w:val="0"/>
          <w:numId w:val="2"/>
        </w:numPr>
        <w:spacing w:after="40" w:before="40"/>
      </w:pPr>
      <w:r>
        <w:rPr>
          <w:rFonts w:ascii="Arial" w:cs="Arial" w:eastAsia="Arial" w:hAnsi="Arial"/>
          <w:b w:val="false"/>
          <w:bCs w:val="false"/>
          <w:sz w:val="22"/>
          <w:szCs w:val="22"/>
        </w:rPr>
        <w:t xml:space="preserve">OS5 — Formaliser la structure juridique (SARL) et obtenir les agréments sanitaires requis</w:t>
      </w:r>
    </w:p>
    <w:p>
      <w:pPr>
        <w:pStyle w:val="ListParagraph"/>
        <w:numPr>
          <w:ilvl w:val="0"/>
          <w:numId w:val="2"/>
        </w:numPr>
        <w:spacing w:after="40" w:before="40"/>
      </w:pPr>
      <w:r>
        <w:rPr>
          <w:rFonts w:ascii="Arial" w:cs="Arial" w:eastAsia="Arial" w:hAnsi="Arial"/>
          <w:b w:val="false"/>
          <w:bCs w:val="false"/>
          <w:sz w:val="22"/>
          <w:szCs w:val="22"/>
        </w:rPr>
        <w:t xml:space="preserve">OS6 — Atteindre la viabilité financière via un modèle freemium et des partenariats B2B</w:t>
      </w:r>
    </w:p>
    <w:p>
      <w:pPr>
        <w:spacing w:after="120" w:before="0"/>
      </w:pPr>
      <w:r>
        <w:t xml:space="preserve"/>
      </w:r>
    </w:p>
    <w:p>
      <w:pPr>
        <w:pStyle w:val="Heading2"/>
        <w:spacing w:after="160" w:before="360"/>
      </w:pPr>
      <w:r>
        <w:rPr>
          <w:rFonts w:ascii="Arial" w:cs="Arial" w:eastAsia="Arial" w:hAnsi="Arial"/>
          <w:b/>
          <w:bCs/>
          <w:color w:val="006B3C"/>
          <w:sz w:val="26"/>
          <w:szCs w:val="26"/>
        </w:rPr>
        <w:t xml:space="preserve">1.3 Périmètre Fonctionnel Global</w:t>
      </w:r>
    </w:p>
    <w:p>
      <w:pPr>
        <w:spacing w:after="60" w:before="0"/>
      </w:pPr>
      <w:r>
        <w:rPr>
          <w:rFonts w:ascii="Arial" w:cs="Arial" w:eastAsia="Arial" w:hAnsi="Arial"/>
          <w:b w:val="false"/>
          <w:bCs w:val="false"/>
          <w:i w:val="false"/>
          <w:iCs w:val="false"/>
          <w:sz w:val="22"/>
          <w:szCs w:val="22"/>
        </w:rPr>
        <w:t xml:space="preserve">La plateforme intègre 8 modules fonctionnels majeurs :</w:t>
      </w:r>
    </w:p>
    <w:p>
      <w:pPr>
        <w:pStyle w:val="ListParagraph"/>
        <w:numPr>
          <w:ilvl w:val="0"/>
          <w:numId w:val="2"/>
        </w:numPr>
        <w:spacing w:after="40" w:before="40"/>
      </w:pPr>
      <w:r>
        <w:rPr>
          <w:rFonts w:ascii="Arial" w:cs="Arial" w:eastAsia="Arial" w:hAnsi="Arial"/>
          <w:b w:val="false"/>
          <w:bCs w:val="false"/>
          <w:sz w:val="22"/>
          <w:szCs w:val="22"/>
        </w:rPr>
        <w:t xml:space="preserve">Module 1 — Carnet de santé numérique (DMP) avec stockage chiffré AES-256</w:t>
      </w:r>
    </w:p>
    <w:p>
      <w:pPr>
        <w:pStyle w:val="ListParagraph"/>
        <w:numPr>
          <w:ilvl w:val="0"/>
          <w:numId w:val="2"/>
        </w:numPr>
        <w:spacing w:after="40" w:before="40"/>
      </w:pPr>
      <w:r>
        <w:rPr>
          <w:rFonts w:ascii="Arial" w:cs="Arial" w:eastAsia="Arial" w:hAnsi="Arial"/>
          <w:b w:val="false"/>
          <w:bCs w:val="false"/>
          <w:sz w:val="22"/>
          <w:szCs w:val="22"/>
        </w:rPr>
        <w:t xml:space="preserve">Module 2 — Téléconsultation adaptative (vidéo HD / chat selon qualité réseau) via Daily.co</w:t>
      </w:r>
    </w:p>
    <w:p>
      <w:pPr>
        <w:pStyle w:val="ListParagraph"/>
        <w:numPr>
          <w:ilvl w:val="0"/>
          <w:numId w:val="2"/>
        </w:numPr>
        <w:spacing w:after="40" w:before="40"/>
      </w:pPr>
      <w:r>
        <w:rPr>
          <w:rFonts w:ascii="Arial" w:cs="Arial" w:eastAsia="Arial" w:hAnsi="Arial"/>
          <w:b w:val="false"/>
          <w:bCs w:val="false"/>
          <w:sz w:val="22"/>
          <w:szCs w:val="22"/>
        </w:rPr>
        <w:t xml:space="preserve">Module 3 — Ordonnances électroniques avec QR code et signature numérique</w:t>
      </w:r>
    </w:p>
    <w:p>
      <w:pPr>
        <w:pStyle w:val="ListParagraph"/>
        <w:numPr>
          <w:ilvl w:val="0"/>
          <w:numId w:val="2"/>
        </w:numPr>
        <w:spacing w:after="40" w:before="40"/>
      </w:pPr>
      <w:r>
        <w:rPr>
          <w:rFonts w:ascii="Arial" w:cs="Arial" w:eastAsia="Arial" w:hAnsi="Arial"/>
          <w:b w:val="false"/>
          <w:bCs w:val="false"/>
          <w:sz w:val="22"/>
          <w:szCs w:val="22"/>
        </w:rPr>
        <w:t xml:space="preserve">Module 4 — Rappels thérapeutiques intelligents (push + SMS fallback Twilio)</w:t>
      </w:r>
    </w:p>
    <w:p>
      <w:pPr>
        <w:pStyle w:val="ListParagraph"/>
        <w:numPr>
          <w:ilvl w:val="0"/>
          <w:numId w:val="2"/>
        </w:numPr>
        <w:spacing w:after="40" w:before="40"/>
      </w:pPr>
      <w:r>
        <w:rPr>
          <w:rFonts w:ascii="Arial" w:cs="Arial" w:eastAsia="Arial" w:hAnsi="Arial"/>
          <w:b w:val="false"/>
          <w:bCs w:val="false"/>
          <w:sz w:val="22"/>
          <w:szCs w:val="22"/>
        </w:rPr>
        <w:t xml:space="preserve">Module 5 — Circuit d'urgence SOS géolocalisé avec alertes cascade</w:t>
      </w:r>
    </w:p>
    <w:p>
      <w:pPr>
        <w:pStyle w:val="ListParagraph"/>
        <w:numPr>
          <w:ilvl w:val="0"/>
          <w:numId w:val="2"/>
        </w:numPr>
        <w:spacing w:after="40" w:before="40"/>
      </w:pPr>
      <w:r>
        <w:rPr>
          <w:rFonts w:ascii="Arial" w:cs="Arial" w:eastAsia="Arial" w:hAnsi="Arial"/>
          <w:b w:val="false"/>
          <w:bCs w:val="false"/>
          <w:sz w:val="22"/>
          <w:szCs w:val="22"/>
        </w:rPr>
        <w:t xml:space="preserve">Module 6 — Paiement Mobile Money (MTN MoMo / Moov Money) via FedaPay</w:t>
      </w:r>
    </w:p>
    <w:p>
      <w:pPr>
        <w:pStyle w:val="ListParagraph"/>
        <w:numPr>
          <w:ilvl w:val="0"/>
          <w:numId w:val="2"/>
        </w:numPr>
        <w:spacing w:after="40" w:before="40"/>
      </w:pPr>
      <w:r>
        <w:rPr>
          <w:rFonts w:ascii="Arial" w:cs="Arial" w:eastAsia="Arial" w:hAnsi="Arial"/>
          <w:b w:val="false"/>
          <w:bCs w:val="false"/>
          <w:sz w:val="22"/>
          <w:szCs w:val="22"/>
        </w:rPr>
        <w:t xml:space="preserve">Module 7 — Dashboard médecin 360° avec gestion de file d'attente</w:t>
      </w:r>
    </w:p>
    <w:p>
      <w:pPr>
        <w:pStyle w:val="ListParagraph"/>
        <w:numPr>
          <w:ilvl w:val="0"/>
          <w:numId w:val="2"/>
        </w:numPr>
        <w:spacing w:after="40" w:before="40"/>
      </w:pPr>
      <w:r>
        <w:rPr>
          <w:rFonts w:ascii="Arial" w:cs="Arial" w:eastAsia="Arial" w:hAnsi="Arial"/>
          <w:b w:val="false"/>
          <w:bCs w:val="false"/>
          <w:sz w:val="22"/>
          <w:szCs w:val="22"/>
        </w:rPr>
        <w:t xml:space="preserve">Module 8 — Gestion diaspora (prise de RDV et paiement à distance pour un proche)</w:t>
      </w:r>
    </w:p>
    <w:p>
      <w:pPr>
        <w:spacing w:after="120" w:before="0"/>
      </w:pPr>
      <w:r>
        <w:t xml:space="preserve"/>
      </w:r>
    </w:p>
    <w:p>
      <w:pPr>
        <w:pStyle w:val="Heading2"/>
        <w:spacing w:after="160" w:before="360"/>
      </w:pPr>
      <w:r>
        <w:rPr>
          <w:rFonts w:ascii="Arial" w:cs="Arial" w:eastAsia="Arial" w:hAnsi="Arial"/>
          <w:b/>
          <w:bCs/>
          <w:color w:val="006B3C"/>
          <w:sz w:val="26"/>
          <w:szCs w:val="26"/>
        </w:rPr>
        <w:t xml:space="preserve">1.4 Équipe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000"/>
        <w:gridCol w:w="1760"/>
      </w:tblGrid>
      <w:tr>
        <w:trPr>
          <w:tblHeader/>
        </w:trPr>
        <w:tc>
          <w:tcPr>
            <w:tcW w:type="dxa" w:w="22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Rôle</w:t>
            </w:r>
          </w:p>
        </w:tc>
        <w:tc>
          <w:tcPr>
            <w:tcW w:type="dxa" w:w="24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Identité</w:t>
            </w:r>
          </w:p>
        </w:tc>
        <w:tc>
          <w:tcPr>
            <w:tcW w:type="dxa" w:w="30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Compétences clés</w:t>
            </w:r>
          </w:p>
        </w:tc>
        <w:tc>
          <w:tcPr>
            <w:tcW w:type="dxa" w:w="176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Engagement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Lead Developer / Chef de projet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SEGLA E. Ulrich Gislain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Node.js, Next.js, Fastify, PostgreSQL, Docker, 10 ans XP</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100% — Temps plein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Développeuse junior</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Viviane EWEDJE</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Frontend React, CSS, tests UI, 3 ans XP</w:t>
            </w:r>
          </w:p>
        </w:tc>
        <w:tc>
          <w:tcPr>
            <w:tcW w:type="dxa" w:w="17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Partiel — M1–M4</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Médecin-conseil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À recruter (M1)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Validation protocoles médicaux, UX clinique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Consultance — 2 sessions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Expert fiduciaire (NEXT IMPACT)</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AT Fiduciaire programme</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Audit passation marchés, décaissements</w:t>
            </w:r>
          </w:p>
        </w:tc>
        <w:tc>
          <w:tcPr>
            <w:tcW w:type="dxa" w:w="17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Supervision externe</w:t>
            </w:r>
          </w:p>
        </w:tc>
      </w:tr>
    </w:tbl>
    <w:p>
      <w:pPr>
        <w:spacing w:after="120" w:before="0"/>
      </w:pPr>
      <w:r>
        <w:t xml:space="preserve"/>
      </w:r>
    </w:p>
    <w:p>
      <w:r>
        <w:br w:type="page"/>
      </w:r>
    </w:p>
    <w:p>
      <w:pPr>
        <w:pStyle w:val="Heading1"/>
        <w:pBdr>
          <w:bottom w:val="single" w:color="006B3C" w:sz="8" w:space="4"/>
        </w:pBdr>
        <w:spacing w:after="200" w:before="480"/>
      </w:pPr>
      <w:r>
        <w:rPr>
          <w:rFonts w:ascii="Arial" w:cs="Arial" w:eastAsia="Arial" w:hAnsi="Arial"/>
          <w:b/>
          <w:bCs/>
          <w:color w:val="003366"/>
          <w:sz w:val="32"/>
          <w:szCs w:val="32"/>
        </w:rPr>
        <w:t xml:space="preserve">2. ARCHITECTURE TECHNIQUE</w:t>
      </w:r>
    </w:p>
    <w:p>
      <w:pPr>
        <w:pStyle w:val="Heading2"/>
        <w:spacing w:after="160" w:before="360"/>
      </w:pPr>
      <w:r>
        <w:rPr>
          <w:rFonts w:ascii="Arial" w:cs="Arial" w:eastAsia="Arial" w:hAnsi="Arial"/>
          <w:b/>
          <w:bCs/>
          <w:color w:val="006B3C"/>
          <w:sz w:val="26"/>
          <w:szCs w:val="26"/>
        </w:rPr>
        <w:t xml:space="preserve">2.1 Vue d'Ensemble de l'Architecture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39C12"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 DÉCISION ARCHITECTURE CLÉ</w:t>
            </w:r>
          </w:p>
        </w:tc>
      </w:tr>
      <w:tr>
        <w:tc>
          <w:tcPr>
            <w:tcW w:type="dxa" w:w="9360"/>
            <w:tcBorders>
              <w:top w:val="single" w:color="F39C12" w:sz="1"/>
              <w:left w:val="single" w:color="F39C12" w:sz="1"/>
              <w:bottom w:val="single" w:color="F39C12" w:sz="1"/>
              <w:right w:val="single" w:color="F39C12" w:sz="1"/>
            </w:tcBorders>
            <w:shd w:fill="FFF8E1" w:val="clear"/>
            <w:tcMar>
              <w:top w:type="dxa" w:w="100"/>
              <w:left w:type="dxa" w:w="160"/>
              <w:bottom w:type="dxa" w:w="100"/>
              <w:right w:type="dxa" w:w="160"/>
            </w:tcMar>
          </w:tcPr>
          <w:p>
            <w:pPr>
              <w:spacing w:after="20" w:before="20"/>
            </w:pPr>
            <w:r>
              <w:rPr>
                <w:rFonts w:ascii="Arial" w:cs="Arial" w:eastAsia="Arial" w:hAnsi="Arial"/>
                <w:sz w:val="22"/>
                <w:szCs w:val="22"/>
              </w:rPr>
              <w:t xml:space="preserve">La présente version du cahier des charges remplace Supabase (BaaS managé) par une architecture autonome : VPS Infomaniak + PostgreSQL 16 natif + Fastify API. Cette décision garantit la souveraineté des données médicales, réduit les coûts récurrents et s'affranchit des contraintes des plateformes tierces.</w:t>
            </w:r>
          </w:p>
        </w:tc>
      </w:tr>
    </w:tbl>
    <w:p>
      <w:pPr>
        <w:spacing w:after="80" w:before="0"/>
      </w:pPr>
      <w:r>
        <w:t xml:space="preserve"/>
      </w:r>
    </w:p>
    <w:p>
      <w:pPr>
        <w:spacing w:after="60" w:before="0"/>
      </w:pPr>
      <w:r>
        <w:rPr>
          <w:rFonts w:ascii="Arial" w:cs="Arial" w:eastAsia="Arial" w:hAnsi="Arial"/>
          <w:b/>
          <w:bCs/>
          <w:i w:val="false"/>
          <w:iCs w:val="false"/>
          <w:sz w:val="22"/>
          <w:szCs w:val="22"/>
        </w:rPr>
        <w:t xml:space="preserve">L'architecture s'organise en 4 couches distinctes :</w:t>
      </w:r>
    </w:p>
    <w:p>
      <w:pPr>
        <w:pStyle w:val="ListParagraph"/>
        <w:numPr>
          <w:ilvl w:val="0"/>
          <w:numId w:val="2"/>
        </w:numPr>
        <w:spacing w:after="40" w:before="40"/>
      </w:pPr>
      <w:r>
        <w:rPr>
          <w:rFonts w:ascii="Arial" w:cs="Arial" w:eastAsia="Arial" w:hAnsi="Arial"/>
          <w:b w:val="false"/>
          <w:bCs w:val="false"/>
          <w:sz w:val="22"/>
          <w:szCs w:val="22"/>
        </w:rPr>
        <w:t xml:space="preserve">Couche Présentation : PWA Next.js 14 (App Router), Tailwind CSS, Workbox (offline)</w:t>
      </w:r>
    </w:p>
    <w:p>
      <w:pPr>
        <w:pStyle w:val="ListParagraph"/>
        <w:numPr>
          <w:ilvl w:val="0"/>
          <w:numId w:val="2"/>
        </w:numPr>
        <w:spacing w:after="40" w:before="40"/>
      </w:pPr>
      <w:r>
        <w:rPr>
          <w:rFonts w:ascii="Arial" w:cs="Arial" w:eastAsia="Arial" w:hAnsi="Arial"/>
          <w:b w:val="false"/>
          <w:bCs w:val="false"/>
          <w:sz w:val="22"/>
          <w:szCs w:val="22"/>
        </w:rPr>
        <w:t xml:space="preserve">Couche API : Fastify 4.x, Prisma ORM 5.x, JWT Auth, middleware sécurité OWASP</w:t>
      </w:r>
    </w:p>
    <w:p>
      <w:pPr>
        <w:pStyle w:val="ListParagraph"/>
        <w:numPr>
          <w:ilvl w:val="0"/>
          <w:numId w:val="2"/>
        </w:numPr>
        <w:spacing w:after="40" w:before="40"/>
      </w:pPr>
      <w:r>
        <w:rPr>
          <w:rFonts w:ascii="Arial" w:cs="Arial" w:eastAsia="Arial" w:hAnsi="Arial"/>
          <w:b w:val="false"/>
          <w:bCs w:val="false"/>
          <w:sz w:val="22"/>
          <w:szCs w:val="22"/>
        </w:rPr>
        <w:t xml:space="preserve">Couche Données : PostgreSQL 16 natif sur VPS, Redis 7 (cache + sessions), Pgvector (IA)</w:t>
      </w:r>
    </w:p>
    <w:p>
      <w:pPr>
        <w:pStyle w:val="ListParagraph"/>
        <w:numPr>
          <w:ilvl w:val="0"/>
          <w:numId w:val="2"/>
        </w:numPr>
        <w:spacing w:after="40" w:before="40"/>
      </w:pPr>
      <w:r>
        <w:rPr>
          <w:rFonts w:ascii="Arial" w:cs="Arial" w:eastAsia="Arial" w:hAnsi="Arial"/>
          <w:b w:val="false"/>
          <w:bCs w:val="false"/>
          <w:sz w:val="22"/>
          <w:szCs w:val="22"/>
        </w:rPr>
        <w:t xml:space="preserve">Couche Infra : VPS Infomaniak Ubuntu 22.04 LTS, Nginx reverse proxy, SSL Let's Encrypt, Docker Compose</w:t>
      </w:r>
    </w:p>
    <w:p>
      <w:pPr>
        <w:spacing w:after="120" w:before="0"/>
      </w:pPr>
      <w:r>
        <w:t xml:space="preserve"/>
      </w:r>
    </w:p>
    <w:p>
      <w:pPr>
        <w:pStyle w:val="Heading2"/>
        <w:spacing w:after="160" w:before="360"/>
      </w:pPr>
      <w:r>
        <w:rPr>
          <w:rFonts w:ascii="Arial" w:cs="Arial" w:eastAsia="Arial" w:hAnsi="Arial"/>
          <w:b/>
          <w:bCs/>
          <w:color w:val="006B3C"/>
          <w:sz w:val="26"/>
          <w:szCs w:val="26"/>
        </w:rPr>
        <w:t xml:space="preserve">2.2 Spécifications VPS Infomaniak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3C" w:sz="1"/>
              <w:left w:val="single" w:color="006B3C" w:sz="1"/>
              <w:bottom w:val="single" w:color="006B3C" w:sz="1"/>
              <w:right w:val="single" w:color="006B3C" w:sz="1"/>
            </w:tcBorders>
            <w:shd w:fill="006B3C"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 HÉBERGEMENT — VPS INFOMANIAK (Remplace Supabase)</w:t>
            </w:r>
          </w:p>
        </w:tc>
      </w:tr>
      <w:tr>
        <w:tc>
          <w:tcPr>
            <w:tcW w:type="dxa" w:w="9360"/>
            <w:tcBorders>
              <w:top w:val="single" w:color="006B3C" w:sz="1"/>
              <w:left w:val="single" w:color="006B3C" w:sz="1"/>
              <w:bottom w:val="single" w:color="006B3C" w:sz="1"/>
              <w:right w:val="single" w:color="006B3C" w:sz="1"/>
            </w:tcBorders>
            <w:shd w:fill="E8F5EE" w:val="clear"/>
            <w:tcMar>
              <w:top w:type="dxa" w:w="100"/>
              <w:left w:type="dxa" w:w="160"/>
              <w:bottom w:type="dxa" w:w="100"/>
              <w:right w:type="dxa" w:w="160"/>
            </w:tcMar>
          </w:tcPr>
          <w:p>
            <w:pPr>
              <w:spacing w:after="20" w:before="20"/>
            </w:pPr>
            <w:r>
              <w:rPr>
                <w:rFonts w:ascii="Arial" w:cs="Arial" w:eastAsia="Arial" w:hAnsi="Arial"/>
                <w:sz w:val="22"/>
                <w:szCs w:val="22"/>
              </w:rPr>
              <w:t xml:space="preserve">Fournisseur : Infomaniak Network SA — Genève, Suisse — Certifié ISO 27001 / SOC 2 Type II</w:t>
            </w:r>
          </w:p>
        </w:tc>
      </w:tr>
      <w:tr>
        <w:tc>
          <w:tcPr>
            <w:tcW w:type="dxa" w:w="9360"/>
            <w:tcBorders>
              <w:top w:val="single" w:color="006B3C" w:sz="1"/>
              <w:left w:val="single" w:color="006B3C" w:sz="1"/>
              <w:bottom w:val="single" w:color="006B3C" w:sz="1"/>
              <w:right w:val="single" w:color="006B3C" w:sz="1"/>
            </w:tcBorders>
            <w:shd w:fill="E8F5EE" w:val="clear"/>
            <w:tcMar>
              <w:top w:type="dxa" w:w="100"/>
              <w:left w:type="dxa" w:w="160"/>
              <w:bottom w:type="dxa" w:w="100"/>
              <w:right w:type="dxa" w:w="160"/>
            </w:tcMar>
          </w:tcPr>
          <w:p>
            <w:pPr>
              <w:spacing w:after="20" w:before="20"/>
            </w:pPr>
            <w:r>
              <w:rPr>
                <w:rFonts w:ascii="Arial" w:cs="Arial" w:eastAsia="Arial" w:hAnsi="Arial"/>
                <w:sz w:val="22"/>
                <w:szCs w:val="22"/>
              </w:rPr>
              <w:t xml:space="preserve">Plan recommandé : VPS Cloud 4 vCPU / 8 GB RAM / 160 GB NVMe SSD (ou VPS Cloud 2 vCPU / 4GB pour démarrage)</w:t>
            </w:r>
          </w:p>
        </w:tc>
      </w:tr>
      <w:tr>
        <w:tc>
          <w:tcPr>
            <w:tcW w:type="dxa" w:w="9360"/>
            <w:tcBorders>
              <w:top w:val="single" w:color="006B3C" w:sz="1"/>
              <w:left w:val="single" w:color="006B3C" w:sz="1"/>
              <w:bottom w:val="single" w:color="006B3C" w:sz="1"/>
              <w:right w:val="single" w:color="006B3C" w:sz="1"/>
            </w:tcBorders>
            <w:shd w:fill="E8F5EE" w:val="clear"/>
            <w:tcMar>
              <w:top w:type="dxa" w:w="100"/>
              <w:left w:type="dxa" w:w="160"/>
              <w:bottom w:type="dxa" w:w="100"/>
              <w:right w:type="dxa" w:w="160"/>
            </w:tcMar>
          </w:tcPr>
          <w:p>
            <w:pPr>
              <w:spacing w:after="20" w:before="20"/>
            </w:pPr>
            <w:r>
              <w:rPr>
                <w:rFonts w:ascii="Arial" w:cs="Arial" w:eastAsia="Arial" w:hAnsi="Arial"/>
                <w:sz w:val="22"/>
                <w:szCs w:val="22"/>
              </w:rPr>
              <w:t xml:space="preserve">Datacenter : Éco-responsable (100% énergies renouvelables) — Conformité RGPD / NIS2</w:t>
            </w:r>
          </w:p>
        </w:tc>
      </w:tr>
      <w:tr>
        <w:tc>
          <w:tcPr>
            <w:tcW w:type="dxa" w:w="9360"/>
            <w:tcBorders>
              <w:top w:val="single" w:color="006B3C" w:sz="1"/>
              <w:left w:val="single" w:color="006B3C" w:sz="1"/>
              <w:bottom w:val="single" w:color="006B3C" w:sz="1"/>
              <w:right w:val="single" w:color="006B3C" w:sz="1"/>
            </w:tcBorders>
            <w:shd w:fill="E8F5EE" w:val="clear"/>
            <w:tcMar>
              <w:top w:type="dxa" w:w="100"/>
              <w:left w:type="dxa" w:w="160"/>
              <w:bottom w:type="dxa" w:w="100"/>
              <w:right w:type="dxa" w:w="160"/>
            </w:tcMar>
          </w:tcPr>
          <w:p>
            <w:pPr>
              <w:spacing w:after="20" w:before="20"/>
            </w:pPr>
            <w:r>
              <w:rPr>
                <w:rFonts w:ascii="Arial" w:cs="Arial" w:eastAsia="Arial" w:hAnsi="Arial"/>
                <w:sz w:val="22"/>
                <w:szCs w:val="22"/>
              </w:rPr>
              <w:t xml:space="preserve">Bande passante : 1 Gbps symétrique incluse — Trafic illimité</w:t>
            </w:r>
          </w:p>
        </w:tc>
      </w:tr>
      <w:tr>
        <w:tc>
          <w:tcPr>
            <w:tcW w:type="dxa" w:w="9360"/>
            <w:tcBorders>
              <w:top w:val="single" w:color="006B3C" w:sz="1"/>
              <w:left w:val="single" w:color="006B3C" w:sz="1"/>
              <w:bottom w:val="single" w:color="006B3C" w:sz="1"/>
              <w:right w:val="single" w:color="006B3C" w:sz="1"/>
            </w:tcBorders>
            <w:shd w:fill="E8F5EE" w:val="clear"/>
            <w:tcMar>
              <w:top w:type="dxa" w:w="100"/>
              <w:left w:type="dxa" w:w="160"/>
              <w:bottom w:type="dxa" w:w="100"/>
              <w:right w:type="dxa" w:w="160"/>
            </w:tcMar>
          </w:tcPr>
          <w:p>
            <w:pPr>
              <w:spacing w:after="20" w:before="20"/>
            </w:pPr>
            <w:r>
              <w:rPr>
                <w:rFonts w:ascii="Arial" w:cs="Arial" w:eastAsia="Arial" w:hAnsi="Arial"/>
                <w:sz w:val="22"/>
                <w:szCs w:val="22"/>
              </w:rPr>
              <w:t xml:space="preserve">OS : Ubuntu Server 22.04 LTS (image officielle Infomaniak)</w:t>
            </w:r>
          </w:p>
        </w:tc>
      </w:tr>
      <w:tr>
        <w:tc>
          <w:tcPr>
            <w:tcW w:type="dxa" w:w="9360"/>
            <w:tcBorders>
              <w:top w:val="single" w:color="006B3C" w:sz="1"/>
              <w:left w:val="single" w:color="006B3C" w:sz="1"/>
              <w:bottom w:val="single" w:color="006B3C" w:sz="1"/>
              <w:right w:val="single" w:color="006B3C" w:sz="1"/>
            </w:tcBorders>
            <w:shd w:fill="E8F5EE" w:val="clear"/>
            <w:tcMar>
              <w:top w:type="dxa" w:w="100"/>
              <w:left w:type="dxa" w:w="160"/>
              <w:bottom w:type="dxa" w:w="100"/>
              <w:right w:type="dxa" w:w="160"/>
            </w:tcMar>
          </w:tcPr>
          <w:p>
            <w:pPr>
              <w:spacing w:after="20" w:before="20"/>
            </w:pPr>
            <w:r>
              <w:rPr>
                <w:rFonts w:ascii="Arial" w:cs="Arial" w:eastAsia="Arial" w:hAnsi="Arial"/>
                <w:sz w:val="22"/>
                <w:szCs w:val="22"/>
              </w:rPr>
              <w:t xml:space="preserve">IP : 1 IPv4 publique dédiée + IPv6 natif</w:t>
            </w:r>
          </w:p>
        </w:tc>
      </w:tr>
      <w:tr>
        <w:tc>
          <w:tcPr>
            <w:tcW w:type="dxa" w:w="9360"/>
            <w:tcBorders>
              <w:top w:val="single" w:color="006B3C" w:sz="1"/>
              <w:left w:val="single" w:color="006B3C" w:sz="1"/>
              <w:bottom w:val="single" w:color="006B3C" w:sz="1"/>
              <w:right w:val="single" w:color="006B3C" w:sz="1"/>
            </w:tcBorders>
            <w:shd w:fill="E8F5EE" w:val="clear"/>
            <w:tcMar>
              <w:top w:type="dxa" w:w="100"/>
              <w:left w:type="dxa" w:w="160"/>
              <w:bottom w:type="dxa" w:w="100"/>
              <w:right w:type="dxa" w:w="160"/>
            </w:tcMar>
          </w:tcPr>
          <w:p>
            <w:pPr>
              <w:spacing w:after="20" w:before="20"/>
            </w:pPr>
            <w:r>
              <w:rPr>
                <w:rFonts w:ascii="Arial" w:cs="Arial" w:eastAsia="Arial" w:hAnsi="Arial"/>
                <w:sz w:val="22"/>
                <w:szCs w:val="22"/>
              </w:rPr>
              <w:t xml:space="preserve">Snapshots : Inclus (sauvegarde automatique quotidienne)</w:t>
            </w:r>
          </w:p>
        </w:tc>
      </w:tr>
      <w:tr>
        <w:tc>
          <w:tcPr>
            <w:tcW w:type="dxa" w:w="9360"/>
            <w:tcBorders>
              <w:top w:val="single" w:color="006B3C" w:sz="1"/>
              <w:left w:val="single" w:color="006B3C" w:sz="1"/>
              <w:bottom w:val="single" w:color="006B3C" w:sz="1"/>
              <w:right w:val="single" w:color="006B3C" w:sz="1"/>
            </w:tcBorders>
            <w:shd w:fill="E8F5EE" w:val="clear"/>
            <w:tcMar>
              <w:top w:type="dxa" w:w="100"/>
              <w:left w:type="dxa" w:w="160"/>
              <w:bottom w:type="dxa" w:w="100"/>
              <w:right w:type="dxa" w:w="160"/>
            </w:tcMar>
          </w:tcPr>
          <w:p>
            <w:pPr>
              <w:spacing w:after="20" w:before="20"/>
            </w:pPr>
            <w:r>
              <w:rPr>
                <w:rFonts w:ascii="Arial" w:cs="Arial" w:eastAsia="Arial" w:hAnsi="Arial"/>
                <w:sz w:val="22"/>
                <w:szCs w:val="22"/>
              </w:rPr>
              <w:t xml:space="preserve">Support : 24h/24 en français — SLA 99,9% de disponibilité</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2960"/>
      </w:tblGrid>
      <w:tr>
        <w:trPr>
          <w:tblHeader/>
        </w:trPr>
        <w:tc>
          <w:tcPr>
            <w:tcW w:type="dxa" w:w="20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Composant</w:t>
            </w:r>
          </w:p>
        </w:tc>
        <w:tc>
          <w:tcPr>
            <w:tcW w:type="dxa" w:w="14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Version cible</w:t>
            </w:r>
          </w:p>
        </w:tc>
        <w:tc>
          <w:tcPr>
            <w:tcW w:type="dxa" w:w="30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Rôle</w:t>
            </w:r>
          </w:p>
        </w:tc>
        <w:tc>
          <w:tcPr>
            <w:tcW w:type="dxa" w:w="296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Nginx</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1.24.x</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Reverse proxy, SSL termination, Load balancer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Certificats Let's Encrypt via Certbot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Node.js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20.x LTS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Runtime JavaScript backend</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nvm pour gestion versions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PostgreSQL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16.x</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Base de données relationnelle principale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Installé nativement (non Docker)</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Redis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7.x</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Cache sessions JWT, queues Bull</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Redis Stack (avec RedisSearch)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PM2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5.x</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Process manager Node.js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Clustering, auto-restart, logs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Docker</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25.x</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Conteneurisation services annexes</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Redis, services tiers uniquement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Fail2ban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1.x</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Protection brute force SSH/HTTP</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Règles custom pour l'API</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UFW</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Actif</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Firewall applicatif</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Ports 22, 80, 443 uniquement exposés</w:t>
            </w:r>
          </w:p>
        </w:tc>
      </w:tr>
    </w:tbl>
    <w:p>
      <w:pPr>
        <w:spacing w:after="120" w:before="0"/>
      </w:pPr>
      <w:r>
        <w:t xml:space="preserve"/>
      </w:r>
    </w:p>
    <w:p>
      <w:pPr>
        <w:pStyle w:val="Heading2"/>
        <w:spacing w:after="160" w:before="360"/>
      </w:pPr>
      <w:r>
        <w:rPr>
          <w:rFonts w:ascii="Arial" w:cs="Arial" w:eastAsia="Arial" w:hAnsi="Arial"/>
          <w:b/>
          <w:bCs/>
          <w:color w:val="006B3C"/>
          <w:sz w:val="26"/>
          <w:szCs w:val="26"/>
        </w:rPr>
        <w:t xml:space="preserve">2.3 Base de Données PostgreSQL 16 Natif</w:t>
      </w:r>
    </w:p>
    <w:p>
      <w:pPr>
        <w:spacing w:after="60" w:before="0"/>
      </w:pPr>
      <w:r>
        <w:rPr>
          <w:rFonts w:ascii="Arial" w:cs="Arial" w:eastAsia="Arial" w:hAnsi="Arial"/>
          <w:b w:val="false"/>
          <w:bCs w:val="false"/>
          <w:i w:val="false"/>
          <w:iCs w:val="false"/>
          <w:sz w:val="22"/>
          <w:szCs w:val="22"/>
        </w:rPr>
        <w:t xml:space="preserve">Contrairement à la version initiale qui utilisait Supabase (PostgreSQL managé avec Row Level Security + PostgREST), la présente architecture déploie PostgreSQL 16 directement sur le VPS Infomaniak. Cette approche offre un contrôle total sur la configuration, les performances et la conformité des données médicales.</w:t>
      </w:r>
    </w:p>
    <w:p>
      <w:pPr>
        <w:spacing w:after="60" w:before="0"/>
      </w:pPr>
      <w:r>
        <w:t xml:space="preserve"/>
      </w:r>
    </w:p>
    <w:p>
      <w:pPr>
        <w:pStyle w:val="Heading3"/>
        <w:spacing w:after="120" w:before="240"/>
      </w:pPr>
      <w:r>
        <w:rPr>
          <w:rFonts w:ascii="Arial" w:cs="Arial" w:eastAsia="Arial" w:hAnsi="Arial"/>
          <w:b/>
          <w:bCs/>
          <w:color w:val="003366"/>
          <w:sz w:val="24"/>
          <w:szCs w:val="24"/>
        </w:rPr>
        <w:t xml:space="preserve">2.3.1 Configuration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 PARAMÈTRES postgresql.conf recommandés (VPS 8GB RAM)</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shared_buffers = 2GB                    # 25% RAM</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effective_cache_size = 6GB              # 75% RAM</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maintenance_work_mem = 512MB</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checkpoint_completion_target = 0.9</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wal_buffers = 64MB</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default_statistics_target = 100</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random_page_cost = 1.1                  # NVMe SSD</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effective_io_concurrency = 200          # NVMe</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max_connections = 200</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log_min_duration_statement = 1000       # Log requêtes &gt; 1s</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log_statement = 'ddl'</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ssl = on                                # SSL obligatoire</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ssl_cert_file = '/etc/ssl/certs/pg.crt'</w:t>
            </w:r>
          </w:p>
        </w:tc>
      </w:tr>
    </w:tbl>
    <w:p>
      <w:pPr>
        <w:spacing w:after="80" w:before="0"/>
      </w:pPr>
      <w:r>
        <w:t xml:space="preserve"/>
      </w:r>
    </w:p>
    <w:p>
      <w:pPr>
        <w:pStyle w:val="Heading3"/>
        <w:spacing w:after="120" w:before="240"/>
      </w:pPr>
      <w:r>
        <w:rPr>
          <w:rFonts w:ascii="Arial" w:cs="Arial" w:eastAsia="Arial" w:hAnsi="Arial"/>
          <w:b/>
          <w:bCs/>
          <w:color w:val="003366"/>
          <w:sz w:val="24"/>
          <w:szCs w:val="24"/>
        </w:rPr>
        <w:t xml:space="preserve">2.3.2 Schéma de Base de Données — 26 Modèles 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160"/>
      </w:tblGrid>
      <w:tr>
        <w:trPr>
          <w:tblHeader/>
        </w:trPr>
        <w:tc>
          <w:tcPr>
            <w:tcW w:type="dxa" w:w="20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Modèle Prisma</w:t>
            </w:r>
          </w:p>
        </w:tc>
        <w:tc>
          <w:tcPr>
            <w:tcW w:type="dxa" w:w="22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Table PostgreSQL</w:t>
            </w:r>
          </w:p>
        </w:tc>
        <w:tc>
          <w:tcPr>
            <w:tcW w:type="dxa" w:w="30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Description</w:t>
            </w:r>
          </w:p>
        </w:tc>
        <w:tc>
          <w:tcPr>
            <w:tcW w:type="dxa" w:w="216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Relations clés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User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users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Utilisateurs (patients, médecins, admins)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Profile, Appointment, Medical Record</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Profile</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profiles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Informations personnelles étendues</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User (1:1)</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Doctor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doctors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Profil médecin avec spécialité et disponibilités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User, Appointment, Prescription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Patient</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patients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Profil patient avec DMP</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User, MedicalRecord, Appointment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Appointment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appointments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Rendez-vous (physique/téléconsultation)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Patient, Doctor, Payment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Consultation</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consultations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Session de téléconsultation (Daily.co)</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Appointment, Prescription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MedicalRecord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medical_records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Dossier médical personnel chiffré</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Patient, Document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Prescription</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prescriptions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Ordonnances avec QR code</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Doctor, Patient, Medication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Medication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medications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Catalogue médicaments (DCI + nom commercial)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Prescription, Reminder</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Reminder</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reminders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Rappels thérapeutiques configurables</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Patient, Medication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Payment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payments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Transactions FedaPay (MTN/Moov/Wave)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Appointment, User</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Notification</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notifications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Historique notifications FCM + SMS</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User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Document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documents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Fichiers médicaux chiffrés (PDF, images)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MedicalRecord</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Lab</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labs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Laboratoires d'analyses partenaires</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LabResult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LabResult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lab_results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Résultats d'analyses (PDF + valeurs structurées)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Lab, Patient, Doctor</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Pharmacy</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pharmacies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Pharmacies partenaires géolocalisées</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Prescription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Insurance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insurances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Mutuelles et assurances santé</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Patient, Coverage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Coverage</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coverages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Couverture assurantielle par acte</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Insurance, Patient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DiasporaWallet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diaspora_wallets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Portefeuille diaspora (paiement distant)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User, Payment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Emergency</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emergencies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Alertes SOS géolocalisées</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Patient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ChatMessage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chat_messages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Messages téléconsultation (audit trail)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Consultation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AuditLog</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audit_logs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Logs d'accès aux données médicales (RGPD)</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User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Language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languages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Langues supportées (4 langues)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Référentiel</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Translation</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translations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Clés de traduction i18n</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Language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Center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centers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Centres de santé pilotes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Doctor</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SupportTicket</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support_tickets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Tickets support utilisateurs</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User</w:t>
            </w:r>
          </w:p>
        </w:tc>
      </w:tr>
    </w:tbl>
    <w:p>
      <w:pPr>
        <w:spacing w:after="80" w:before="0"/>
      </w:pPr>
      <w:r>
        <w:t xml:space="preserve"/>
      </w:r>
    </w:p>
    <w:p>
      <w:pPr>
        <w:pStyle w:val="Heading3"/>
        <w:spacing w:after="120" w:before="240"/>
      </w:pPr>
      <w:r>
        <w:rPr>
          <w:rFonts w:ascii="Arial" w:cs="Arial" w:eastAsia="Arial" w:hAnsi="Arial"/>
          <w:b/>
          <w:bCs/>
          <w:color w:val="003366"/>
          <w:sz w:val="24"/>
          <w:szCs w:val="24"/>
        </w:rPr>
        <w:t xml:space="preserve">2.3.3 Stratégie de Sauvegarde</w:t>
      </w:r>
    </w:p>
    <w:p>
      <w:pPr>
        <w:pStyle w:val="ListParagraph"/>
        <w:numPr>
          <w:ilvl w:val="0"/>
          <w:numId w:val="2"/>
        </w:numPr>
        <w:spacing w:after="40" w:before="40"/>
      </w:pPr>
      <w:r>
        <w:rPr>
          <w:rFonts w:ascii="Arial" w:cs="Arial" w:eastAsia="Arial" w:hAnsi="Arial"/>
          <w:b w:val="false"/>
          <w:bCs w:val="false"/>
          <w:sz w:val="22"/>
          <w:szCs w:val="22"/>
        </w:rPr>
        <w:t xml:space="preserve">pg_dump automatisé quotidiennement à 02h00 (cron)</w:t>
      </w:r>
    </w:p>
    <w:p>
      <w:pPr>
        <w:pStyle w:val="ListParagraph"/>
        <w:numPr>
          <w:ilvl w:val="0"/>
          <w:numId w:val="2"/>
        </w:numPr>
        <w:spacing w:after="40" w:before="40"/>
      </w:pPr>
      <w:r>
        <w:rPr>
          <w:rFonts w:ascii="Arial" w:cs="Arial" w:eastAsia="Arial" w:hAnsi="Arial"/>
          <w:b w:val="false"/>
          <w:bCs w:val="false"/>
          <w:sz w:val="22"/>
          <w:szCs w:val="22"/>
        </w:rPr>
        <w:t xml:space="preserve">Rétention locale : 7 jours en rotation sur le VPS</w:t>
      </w:r>
    </w:p>
    <w:p>
      <w:pPr>
        <w:pStyle w:val="ListParagraph"/>
        <w:numPr>
          <w:ilvl w:val="0"/>
          <w:numId w:val="2"/>
        </w:numPr>
        <w:spacing w:after="40" w:before="40"/>
      </w:pPr>
      <w:r>
        <w:rPr>
          <w:rFonts w:ascii="Arial" w:cs="Arial" w:eastAsia="Arial" w:hAnsi="Arial"/>
          <w:b w:val="false"/>
          <w:bCs w:val="false"/>
          <w:sz w:val="22"/>
          <w:szCs w:val="22"/>
        </w:rPr>
        <w:t xml:space="preserve">Rétention distante : 30 jours sur stockage Infomaniak S3 (chiffré AES-256)</w:t>
      </w:r>
    </w:p>
    <w:p>
      <w:pPr>
        <w:pStyle w:val="ListParagraph"/>
        <w:numPr>
          <w:ilvl w:val="0"/>
          <w:numId w:val="2"/>
        </w:numPr>
        <w:spacing w:after="40" w:before="40"/>
      </w:pPr>
      <w:r>
        <w:rPr>
          <w:rFonts w:ascii="Arial" w:cs="Arial" w:eastAsia="Arial" w:hAnsi="Arial"/>
          <w:b w:val="false"/>
          <w:bCs w:val="false"/>
          <w:sz w:val="22"/>
          <w:szCs w:val="22"/>
        </w:rPr>
        <w:t xml:space="preserve">Backup avant chaque déploiement (pre-deploy hook PM2)</w:t>
      </w:r>
    </w:p>
    <w:p>
      <w:pPr>
        <w:pStyle w:val="ListParagraph"/>
        <w:numPr>
          <w:ilvl w:val="0"/>
          <w:numId w:val="2"/>
        </w:numPr>
        <w:spacing w:after="40" w:before="40"/>
      </w:pPr>
      <w:r>
        <w:rPr>
          <w:rFonts w:ascii="Arial" w:cs="Arial" w:eastAsia="Arial" w:hAnsi="Arial"/>
          <w:b w:val="false"/>
          <w:bCs w:val="false"/>
          <w:sz w:val="22"/>
          <w:szCs w:val="22"/>
        </w:rPr>
        <w:t xml:space="preserve">Procédure de restauration documentée et testée (RTO &lt; 2h, RPO &lt; 24h)</w:t>
      </w:r>
    </w:p>
    <w:p>
      <w:pPr>
        <w:spacing w:after="120" w:before="0"/>
      </w:pPr>
      <w:r>
        <w:t xml:space="preserve"/>
      </w:r>
    </w:p>
    <w:p>
      <w:pPr>
        <w:pStyle w:val="Heading2"/>
        <w:spacing w:after="160" w:before="360"/>
      </w:pPr>
      <w:r>
        <w:rPr>
          <w:rFonts w:ascii="Arial" w:cs="Arial" w:eastAsia="Arial" w:hAnsi="Arial"/>
          <w:b/>
          <w:bCs/>
          <w:color w:val="006B3C"/>
          <w:sz w:val="26"/>
          <w:szCs w:val="26"/>
        </w:rPr>
        <w:t xml:space="preserve">2.4 Stack Technique Complète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200"/>
        <w:gridCol w:w="3560"/>
      </w:tblGrid>
      <w:tr>
        <w:trPr>
          <w:tblHeader/>
        </w:trPr>
        <w:tc>
          <w:tcPr>
            <w:tcW w:type="dxa" w:w="22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Couche</w:t>
            </w:r>
          </w:p>
        </w:tc>
        <w:tc>
          <w:tcPr>
            <w:tcW w:type="dxa" w:w="24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Technologie</w:t>
            </w:r>
          </w:p>
        </w:tc>
        <w:tc>
          <w:tcPr>
            <w:tcW w:type="dxa" w:w="12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Version</w:t>
            </w:r>
          </w:p>
        </w:tc>
        <w:tc>
          <w:tcPr>
            <w:tcW w:type="dxa" w:w="356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Frontend PWA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Next.js (App Router)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14.x</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SSR/SSG, PWA via next-pwa, SEO, export statique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Offline Storage</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Dexie.js (IndexedDB)</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3.x</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Cache offline-first, sync en arrière-plan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Service Workers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Workbox</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7.x</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Stratégies stale-while-revalidate, background sync</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UI Components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Tailwind CSS + Radix UI</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3.x / 1.x</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Design system accessible, responsive mobile-first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Internationalisation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next-intl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3.x</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4 langues : FR, EN, Fon, Yorùbá</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Cryptographie client</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Web Crypto API</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Native</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Chiffrement AES-256-GCM côté navigateur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Backend API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Fastify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4.x</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Performance &gt;35k req/s, plugins TypeBox, Swagger</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ORM</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Prisma</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5.x</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26 modèles, migrations typesafes, Prisma Studio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Auth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JWT + Refresh Tokens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Access (15min) + Refresh (7j), httpOnly cookies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Base de données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PostgreSQL</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16.x</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Natif sur VPS, ACID, JSONB, pgcrypto, pgvector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Cache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Redis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7.x</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Sessions, rate limiting, queues Bull, pub/sub</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Temps réel</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Socket.io</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4.x</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Notifications live, statut consultation, chat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Vidéo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Daily.co WebRTC</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API v1</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Téléconsultation HD/SD selon bande passante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Paiement</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FedaPay</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API v1</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MTN MoMo, Moov Money, Wave, Orange Money Bénin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SMS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Twilio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API</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Alertes urgence, OTP, rappels SMS fallback</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Push Notif</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Firebase FCM</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v1</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Notifications push cross-platform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Emails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Resend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API</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Emails transactionnels (confirmations, résultats)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Tests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Vitest</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1.x</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Tests unitaires + intégration, coverage &gt; 80%</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CI/CD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GitHub Actions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Pipelines automatisés (lint → test → build → deploy)</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Monitoring</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PM2 + Prometheus/Grafana</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Métriques temps réel, alertes, logs centralisés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Process Manager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PM2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5.x</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Clustering Node.js, zero-downtime reload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Reverse Proxy</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Nginx</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1.24.x</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SSL termination, gzip, rate limiting, cache</w:t>
            </w:r>
          </w:p>
        </w:tc>
      </w:tr>
    </w:tbl>
    <w:p>
      <w:pPr>
        <w:spacing w:after="120" w:before="0"/>
      </w:pPr>
      <w:r>
        <w:t xml:space="preserve"/>
      </w:r>
    </w:p>
    <w:p>
      <w:r>
        <w:br w:type="page"/>
      </w:r>
    </w:p>
    <w:p>
      <w:pPr>
        <w:pStyle w:val="Heading1"/>
        <w:pBdr>
          <w:bottom w:val="single" w:color="006B3C" w:sz="8" w:space="4"/>
        </w:pBdr>
        <w:spacing w:after="200" w:before="480"/>
      </w:pPr>
      <w:r>
        <w:rPr>
          <w:rFonts w:ascii="Arial" w:cs="Arial" w:eastAsia="Arial" w:hAnsi="Arial"/>
          <w:b/>
          <w:bCs/>
          <w:color w:val="003366"/>
          <w:sz w:val="32"/>
          <w:szCs w:val="32"/>
        </w:rPr>
        <w:t xml:space="preserve">3. SPÉCIFICATIONS FONCTIONNELLES</w:t>
      </w:r>
    </w:p>
    <w:p>
      <w:pPr>
        <w:pStyle w:val="Heading2"/>
        <w:spacing w:after="160" w:before="360"/>
      </w:pPr>
      <w:r>
        <w:rPr>
          <w:rFonts w:ascii="Arial" w:cs="Arial" w:eastAsia="Arial" w:hAnsi="Arial"/>
          <w:b/>
          <w:bCs/>
          <w:color w:val="006B3C"/>
          <w:sz w:val="26"/>
          <w:szCs w:val="26"/>
        </w:rPr>
        <w:t xml:space="preserve">3.1 Module 1 — Authentification &amp; Gestion des Utilisateurs</w:t>
      </w:r>
    </w:p>
    <w:p>
      <w:pPr>
        <w:pStyle w:val="Heading3"/>
        <w:spacing w:after="120" w:before="240"/>
      </w:pPr>
      <w:r>
        <w:rPr>
          <w:rFonts w:ascii="Arial" w:cs="Arial" w:eastAsia="Arial" w:hAnsi="Arial"/>
          <w:b/>
          <w:bCs/>
          <w:color w:val="003366"/>
          <w:sz w:val="24"/>
          <w:szCs w:val="24"/>
        </w:rPr>
        <w:t xml:space="preserve">3.1.1 Types d'utilisateurs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200"/>
        <w:gridCol w:w="2160"/>
      </w:tblGrid>
      <w:tr>
        <w:trPr>
          <w:tblHeader/>
        </w:trPr>
        <w:tc>
          <w:tcPr>
            <w:tcW w:type="dxa" w:w="16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Rôle</w:t>
            </w:r>
          </w:p>
        </w:tc>
        <w:tc>
          <w:tcPr>
            <w:tcW w:type="dxa" w:w="24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Description</w:t>
            </w:r>
          </w:p>
        </w:tc>
        <w:tc>
          <w:tcPr>
            <w:tcW w:type="dxa" w:w="32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Droits principaux</w:t>
            </w:r>
          </w:p>
        </w:tc>
        <w:tc>
          <w:tcPr>
            <w:tcW w:type="dxa" w:w="216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Abonnement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PATIENT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Utilisateur final (patient)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DMP, RDV, paiement, rappels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Freemium / 500 FCFA/mois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DOCTOR</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Médecin / professionnel de santé</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Dashboard, consultations, prescriptions</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5 000 FCFA/mois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PHARMACIST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Pharmacien partenaire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Délivrance ordonnances, stock</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2 500 FCFA/mois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LAB_TECH</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Technicien de laboratoire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Upload résultats, gestion labo</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2 500 FCFA/mois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ADMIN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Administrateur plateforme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Accès total, audit, gestion users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N/A (interne)</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DIASPORA</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Utilisateur diaspora</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Gestion famille à distance, paiement international</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Premium 1 000 FCFA/mois</w:t>
            </w:r>
          </w:p>
        </w:tc>
      </w:tr>
    </w:tbl>
    <w:p>
      <w:pPr>
        <w:spacing w:after="80" w:before="0"/>
      </w:pPr>
      <w:r>
        <w:t xml:space="preserve"/>
      </w:r>
    </w:p>
    <w:p>
      <w:pPr>
        <w:pStyle w:val="Heading3"/>
        <w:spacing w:after="120" w:before="240"/>
      </w:pPr>
      <w:r>
        <w:rPr>
          <w:rFonts w:ascii="Arial" w:cs="Arial" w:eastAsia="Arial" w:hAnsi="Arial"/>
          <w:b/>
          <w:bCs/>
          <w:color w:val="003366"/>
          <w:sz w:val="24"/>
          <w:szCs w:val="24"/>
        </w:rPr>
        <w:t xml:space="preserve">3.1.2 Flux d'Authentification</w:t>
      </w:r>
    </w:p>
    <w:p>
      <w:pPr>
        <w:pStyle w:val="ListParagraph"/>
        <w:numPr>
          <w:ilvl w:val="0"/>
          <w:numId w:val="2"/>
        </w:numPr>
        <w:spacing w:after="40" w:before="40"/>
      </w:pPr>
      <w:r>
        <w:rPr>
          <w:rFonts w:ascii="Arial" w:cs="Arial" w:eastAsia="Arial" w:hAnsi="Arial"/>
          <w:b w:val="false"/>
          <w:bCs w:val="false"/>
          <w:sz w:val="22"/>
          <w:szCs w:val="22"/>
        </w:rPr>
        <w:t xml:space="preserve">Inscription : email + téléphone béninois (validation OTP SMS via Twilio)</w:t>
      </w:r>
    </w:p>
    <w:p>
      <w:pPr>
        <w:pStyle w:val="ListParagraph"/>
        <w:numPr>
          <w:ilvl w:val="0"/>
          <w:numId w:val="2"/>
        </w:numPr>
        <w:spacing w:after="40" w:before="40"/>
      </w:pPr>
      <w:r>
        <w:rPr>
          <w:rFonts w:ascii="Arial" w:cs="Arial" w:eastAsia="Arial" w:hAnsi="Arial"/>
          <w:b w:val="false"/>
          <w:bCs w:val="false"/>
          <w:sz w:val="22"/>
          <w:szCs w:val="22"/>
        </w:rPr>
        <w:t xml:space="preserve">Connexion : JWT Access Token (15 min) + Refresh Token (7 jours, httpOnly cookie)</w:t>
      </w:r>
    </w:p>
    <w:p>
      <w:pPr>
        <w:pStyle w:val="ListParagraph"/>
        <w:numPr>
          <w:ilvl w:val="0"/>
          <w:numId w:val="2"/>
        </w:numPr>
        <w:spacing w:after="40" w:before="40"/>
      </w:pPr>
      <w:r>
        <w:rPr>
          <w:rFonts w:ascii="Arial" w:cs="Arial" w:eastAsia="Arial" w:hAnsi="Arial"/>
          <w:b w:val="false"/>
          <w:bCs w:val="false"/>
          <w:sz w:val="22"/>
          <w:szCs w:val="22"/>
        </w:rPr>
        <w:t xml:space="preserve">2FA optionnel : TOTP (Google Authenticator) ou SMS OTP</w:t>
      </w:r>
    </w:p>
    <w:p>
      <w:pPr>
        <w:pStyle w:val="ListParagraph"/>
        <w:numPr>
          <w:ilvl w:val="0"/>
          <w:numId w:val="2"/>
        </w:numPr>
        <w:spacing w:after="40" w:before="40"/>
      </w:pPr>
      <w:r>
        <w:rPr>
          <w:rFonts w:ascii="Arial" w:cs="Arial" w:eastAsia="Arial" w:hAnsi="Arial"/>
          <w:b w:val="false"/>
          <w:bCs w:val="false"/>
          <w:sz w:val="22"/>
          <w:szCs w:val="22"/>
        </w:rPr>
        <w:t xml:space="preserve">Récupération mot de passe : lien email (Resend) + vérification SMS</w:t>
      </w:r>
    </w:p>
    <w:p>
      <w:pPr>
        <w:pStyle w:val="ListParagraph"/>
        <w:numPr>
          <w:ilvl w:val="0"/>
          <w:numId w:val="2"/>
        </w:numPr>
        <w:spacing w:after="40" w:before="40"/>
      </w:pPr>
      <w:r>
        <w:rPr>
          <w:rFonts w:ascii="Arial" w:cs="Arial" w:eastAsia="Arial" w:hAnsi="Arial"/>
          <w:b w:val="false"/>
          <w:bCs w:val="false"/>
          <w:sz w:val="22"/>
          <w:szCs w:val="22"/>
        </w:rPr>
        <w:t xml:space="preserve">Sessions multiples : déconnexion sélective ou globale</w:t>
      </w:r>
    </w:p>
    <w:p>
      <w:pPr>
        <w:pStyle w:val="ListParagraph"/>
        <w:numPr>
          <w:ilvl w:val="0"/>
          <w:numId w:val="2"/>
        </w:numPr>
        <w:spacing w:after="40" w:before="40"/>
      </w:pPr>
      <w:r>
        <w:rPr>
          <w:rFonts w:ascii="Arial" w:cs="Arial" w:eastAsia="Arial" w:hAnsi="Arial"/>
          <w:b w:val="false"/>
          <w:bCs w:val="false"/>
          <w:sz w:val="22"/>
          <w:szCs w:val="22"/>
        </w:rPr>
        <w:t xml:space="preserve">Audit trail RGPD : log de chaque accès aux données médicales dans audit_logs</w:t>
      </w:r>
    </w:p>
    <w:p>
      <w:pPr>
        <w:spacing w:after="120" w:before="0"/>
      </w:pPr>
      <w:r>
        <w:t xml:space="preserve"/>
      </w:r>
    </w:p>
    <w:p>
      <w:pPr>
        <w:pStyle w:val="Heading2"/>
        <w:spacing w:after="160" w:before="360"/>
      </w:pPr>
      <w:r>
        <w:rPr>
          <w:rFonts w:ascii="Arial" w:cs="Arial" w:eastAsia="Arial" w:hAnsi="Arial"/>
          <w:b/>
          <w:bCs/>
          <w:color w:val="006B3C"/>
          <w:sz w:val="26"/>
          <w:szCs w:val="26"/>
        </w:rPr>
        <w:t xml:space="preserve">3.2 Module 2 — Dossier Médical Personnel (DMP)</w:t>
      </w:r>
    </w:p>
    <w:p>
      <w:pPr>
        <w:pStyle w:val="ListParagraph"/>
        <w:numPr>
          <w:ilvl w:val="0"/>
          <w:numId w:val="2"/>
        </w:numPr>
        <w:spacing w:after="40" w:before="40"/>
      </w:pPr>
      <w:r>
        <w:rPr>
          <w:rFonts w:ascii="Arial" w:cs="Arial" w:eastAsia="Arial" w:hAnsi="Arial"/>
          <w:b w:val="false"/>
          <w:bCs w:val="false"/>
          <w:sz w:val="22"/>
          <w:szCs w:val="22"/>
        </w:rPr>
        <w:t xml:space="preserve">Stockage chiffré AES-256-GCM des données sensibles (côté serveur + client)</w:t>
      </w:r>
    </w:p>
    <w:p>
      <w:pPr>
        <w:pStyle w:val="ListParagraph"/>
        <w:numPr>
          <w:ilvl w:val="0"/>
          <w:numId w:val="2"/>
        </w:numPr>
        <w:spacing w:after="40" w:before="40"/>
      </w:pPr>
      <w:r>
        <w:rPr>
          <w:rFonts w:ascii="Arial" w:cs="Arial" w:eastAsia="Arial" w:hAnsi="Arial"/>
          <w:b w:val="false"/>
          <w:bCs w:val="false"/>
          <w:sz w:val="22"/>
          <w:szCs w:val="22"/>
        </w:rPr>
        <w:t xml:space="preserve">Documents médicaux : ordonnances, résultats, comptes-rendus (PDF, JPEG, PNG)</w:t>
      </w:r>
    </w:p>
    <w:p>
      <w:pPr>
        <w:pStyle w:val="ListParagraph"/>
        <w:numPr>
          <w:ilvl w:val="0"/>
          <w:numId w:val="2"/>
        </w:numPr>
        <w:spacing w:after="40" w:before="40"/>
      </w:pPr>
      <w:r>
        <w:rPr>
          <w:rFonts w:ascii="Arial" w:cs="Arial" w:eastAsia="Arial" w:hAnsi="Arial"/>
          <w:b w:val="false"/>
          <w:bCs w:val="false"/>
          <w:sz w:val="22"/>
          <w:szCs w:val="22"/>
        </w:rPr>
        <w:t xml:space="preserve">Historique médical : antécédents, allergies, traitements en cours, vaccinations</w:t>
      </w:r>
    </w:p>
    <w:p>
      <w:pPr>
        <w:pStyle w:val="ListParagraph"/>
        <w:numPr>
          <w:ilvl w:val="0"/>
          <w:numId w:val="2"/>
        </w:numPr>
        <w:spacing w:after="40" w:before="40"/>
      </w:pPr>
      <w:r>
        <w:rPr>
          <w:rFonts w:ascii="Arial" w:cs="Arial" w:eastAsia="Arial" w:hAnsi="Arial"/>
          <w:b w:val="false"/>
          <w:bCs w:val="false"/>
          <w:sz w:val="22"/>
          <w:szCs w:val="22"/>
        </w:rPr>
        <w:t xml:space="preserve">QR Code santé : accès d'urgence aux informations critiques (groupe sanguin, allergies)</w:t>
      </w:r>
    </w:p>
    <w:p>
      <w:pPr>
        <w:pStyle w:val="ListParagraph"/>
        <w:numPr>
          <w:ilvl w:val="0"/>
          <w:numId w:val="2"/>
        </w:numPr>
        <w:spacing w:after="40" w:before="40"/>
      </w:pPr>
      <w:r>
        <w:rPr>
          <w:rFonts w:ascii="Arial" w:cs="Arial" w:eastAsia="Arial" w:hAnsi="Arial"/>
          <w:b w:val="false"/>
          <w:bCs w:val="false"/>
          <w:sz w:val="22"/>
          <w:szCs w:val="22"/>
        </w:rPr>
        <w:t xml:space="preserve">Partage sécurisé : accès temporaire (72h) à un médecin avec traçabilité</w:t>
      </w:r>
    </w:p>
    <w:p>
      <w:pPr>
        <w:pStyle w:val="ListParagraph"/>
        <w:numPr>
          <w:ilvl w:val="0"/>
          <w:numId w:val="2"/>
        </w:numPr>
        <w:spacing w:after="40" w:before="40"/>
      </w:pPr>
      <w:r>
        <w:rPr>
          <w:rFonts w:ascii="Arial" w:cs="Arial" w:eastAsia="Arial" w:hAnsi="Arial"/>
          <w:b w:val="false"/>
          <w:bCs w:val="false"/>
          <w:sz w:val="22"/>
          <w:szCs w:val="22"/>
        </w:rPr>
        <w:t xml:space="preserve">Export FHIR R4 : format standard international pour interopérabilité</w:t>
      </w:r>
    </w:p>
    <w:p>
      <w:pPr>
        <w:pStyle w:val="ListParagraph"/>
        <w:numPr>
          <w:ilvl w:val="0"/>
          <w:numId w:val="2"/>
        </w:numPr>
        <w:spacing w:after="40" w:before="40"/>
      </w:pPr>
      <w:r>
        <w:rPr>
          <w:rFonts w:ascii="Arial" w:cs="Arial" w:eastAsia="Arial" w:hAnsi="Arial"/>
          <w:b w:val="false"/>
          <w:bCs w:val="false"/>
          <w:sz w:val="22"/>
          <w:szCs w:val="22"/>
        </w:rPr>
        <w:t xml:space="preserve">Accès offline : données essentielles synchronisées en local (IndexedDB)</w:t>
      </w:r>
    </w:p>
    <w:p>
      <w:pPr>
        <w:spacing w:after="120" w:before="0"/>
      </w:pPr>
      <w:r>
        <w:t xml:space="preserve"/>
      </w:r>
    </w:p>
    <w:p>
      <w:pPr>
        <w:pStyle w:val="Heading2"/>
        <w:spacing w:after="160" w:before="360"/>
      </w:pPr>
      <w:r>
        <w:rPr>
          <w:rFonts w:ascii="Arial" w:cs="Arial" w:eastAsia="Arial" w:hAnsi="Arial"/>
          <w:b/>
          <w:bCs/>
          <w:color w:val="006B3C"/>
          <w:sz w:val="26"/>
          <w:szCs w:val="26"/>
        </w:rPr>
        <w:t xml:space="preserve">3.3 Module 3 — Téléconsultation (Daily.co WebRTC)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300"/>
        <w:gridCol w:w="2560"/>
      </w:tblGrid>
      <w:tr>
        <w:trPr>
          <w:tblHeader/>
        </w:trPr>
        <w:tc>
          <w:tcPr>
            <w:tcW w:type="dxa" w:w="25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Scenario</w:t>
            </w:r>
          </w:p>
        </w:tc>
        <w:tc>
          <w:tcPr>
            <w:tcW w:type="dxa" w:w="20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Connexion requise</w:t>
            </w:r>
          </w:p>
        </w:tc>
        <w:tc>
          <w:tcPr>
            <w:tcW w:type="dxa" w:w="23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Technologie</w:t>
            </w:r>
          </w:p>
        </w:tc>
        <w:tc>
          <w:tcPr>
            <w:tcW w:type="dxa" w:w="256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Qualité vidéo</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Consultation vidéo HD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&gt; 2 Mbps</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Daily.co WebRTC</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720p/1080p</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Consultation vidéo SD</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512 Kbps – 2 Mbps</w:t>
            </w:r>
          </w:p>
        </w:tc>
        <w:tc>
          <w:tcPr>
            <w:tcW w:type="dxa" w:w="23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Daily.co WebRTC adaptive</w:t>
            </w:r>
          </w:p>
        </w:tc>
        <w:tc>
          <w:tcPr>
            <w:tcW w:type="dxa" w:w="2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360p/480p</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Consultation audio uniquement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&lt; 512 Kbps</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Daily.co audio-only</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Audio 64kbps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Chat médical texte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Minimal (GPRS)</w:t>
            </w:r>
          </w:p>
        </w:tc>
        <w:tc>
          <w:tcPr>
            <w:tcW w:type="dxa" w:w="23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Socket.io + chiffrement</w:t>
            </w:r>
          </w:p>
        </w:tc>
        <w:tc>
          <w:tcPr>
            <w:tcW w:type="dxa" w:w="2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N/A</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Asynchrone (messages différés)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Offline capable</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Sync Workbox</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N/A</w:t>
            </w:r>
          </w:p>
        </w:tc>
      </w:tr>
    </w:tbl>
    <w:p>
      <w:pPr>
        <w:spacing w:after="6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Salle de consultation Daily.co créée dynamiquement à la confirmation du RDV</w:t>
      </w:r>
    </w:p>
    <w:p>
      <w:pPr>
        <w:pStyle w:val="ListParagraph"/>
        <w:numPr>
          <w:ilvl w:val="0"/>
          <w:numId w:val="2"/>
        </w:numPr>
        <w:spacing w:after="40" w:before="40"/>
      </w:pPr>
      <w:r>
        <w:rPr>
          <w:rFonts w:ascii="Arial" w:cs="Arial" w:eastAsia="Arial" w:hAnsi="Arial"/>
          <w:b w:val="false"/>
          <w:bCs w:val="false"/>
          <w:sz w:val="22"/>
          <w:szCs w:val="22"/>
        </w:rPr>
        <w:t xml:space="preserve">Enregistrement de la session (optionnel, consentement explicite requis)</w:t>
      </w:r>
    </w:p>
    <w:p>
      <w:pPr>
        <w:pStyle w:val="ListParagraph"/>
        <w:numPr>
          <w:ilvl w:val="0"/>
          <w:numId w:val="2"/>
        </w:numPr>
        <w:spacing w:after="40" w:before="40"/>
      </w:pPr>
      <w:r>
        <w:rPr>
          <w:rFonts w:ascii="Arial" w:cs="Arial" w:eastAsia="Arial" w:hAnsi="Arial"/>
          <w:b w:val="false"/>
          <w:bCs w:val="false"/>
          <w:sz w:val="22"/>
          <w:szCs w:val="22"/>
        </w:rPr>
        <w:t xml:space="preserve">Chat en direct pendant la consultation (chiffré, stocké dans consultation_id)</w:t>
      </w:r>
    </w:p>
    <w:p>
      <w:pPr>
        <w:pStyle w:val="ListParagraph"/>
        <w:numPr>
          <w:ilvl w:val="0"/>
          <w:numId w:val="2"/>
        </w:numPr>
        <w:spacing w:after="40" w:before="40"/>
      </w:pPr>
      <w:r>
        <w:rPr>
          <w:rFonts w:ascii="Arial" w:cs="Arial" w:eastAsia="Arial" w:hAnsi="Arial"/>
          <w:b w:val="false"/>
          <w:bCs w:val="false"/>
          <w:sz w:val="22"/>
          <w:szCs w:val="22"/>
        </w:rPr>
        <w:t xml:space="preserve">Prescription en temps réel : médecin génère l'ordonnance pendant la consultation</w:t>
      </w:r>
    </w:p>
    <w:p>
      <w:pPr>
        <w:pStyle w:val="ListParagraph"/>
        <w:numPr>
          <w:ilvl w:val="0"/>
          <w:numId w:val="2"/>
        </w:numPr>
        <w:spacing w:after="40" w:before="40"/>
      </w:pPr>
      <w:r>
        <w:rPr>
          <w:rFonts w:ascii="Arial" w:cs="Arial" w:eastAsia="Arial" w:hAnsi="Arial"/>
          <w:b w:val="false"/>
          <w:bCs w:val="false"/>
          <w:sz w:val="22"/>
          <w:szCs w:val="22"/>
        </w:rPr>
        <w:t xml:space="preserve">Durée maximale : 30 min (Free) / 60 min (Premium) — extension possible</w:t>
      </w:r>
    </w:p>
    <w:p>
      <w:pPr>
        <w:spacing w:after="120" w:before="0"/>
      </w:pPr>
      <w:r>
        <w:t xml:space="preserve"/>
      </w:r>
    </w:p>
    <w:p>
      <w:pPr>
        <w:pStyle w:val="Heading2"/>
        <w:spacing w:after="160" w:before="360"/>
      </w:pPr>
      <w:r>
        <w:rPr>
          <w:rFonts w:ascii="Arial" w:cs="Arial" w:eastAsia="Arial" w:hAnsi="Arial"/>
          <w:b/>
          <w:bCs/>
          <w:color w:val="006B3C"/>
          <w:sz w:val="26"/>
          <w:szCs w:val="26"/>
        </w:rPr>
        <w:t xml:space="preserve">3.4 Module 4 — Ordonnances Électroniques</w:t>
      </w:r>
    </w:p>
    <w:p>
      <w:pPr>
        <w:pStyle w:val="ListParagraph"/>
        <w:numPr>
          <w:ilvl w:val="0"/>
          <w:numId w:val="2"/>
        </w:numPr>
        <w:spacing w:after="40" w:before="40"/>
      </w:pPr>
      <w:r>
        <w:rPr>
          <w:rFonts w:ascii="Arial" w:cs="Arial" w:eastAsia="Arial" w:hAnsi="Arial"/>
          <w:b w:val="false"/>
          <w:bCs w:val="false"/>
          <w:sz w:val="22"/>
          <w:szCs w:val="22"/>
        </w:rPr>
        <w:t xml:space="preserve">Génération PDF signée numériquement avec QR code de vérification</w:t>
      </w:r>
    </w:p>
    <w:p>
      <w:pPr>
        <w:pStyle w:val="ListParagraph"/>
        <w:numPr>
          <w:ilvl w:val="0"/>
          <w:numId w:val="2"/>
        </w:numPr>
        <w:spacing w:after="40" w:before="40"/>
      </w:pPr>
      <w:r>
        <w:rPr>
          <w:rFonts w:ascii="Arial" w:cs="Arial" w:eastAsia="Arial" w:hAnsi="Arial"/>
          <w:b w:val="false"/>
          <w:bCs w:val="false"/>
          <w:sz w:val="22"/>
          <w:szCs w:val="22"/>
        </w:rPr>
        <w:t xml:space="preserve">Médicaments en DCI (Dénomination Commune Internationale) obligatoire + nom commercial facultatif</w:t>
      </w:r>
    </w:p>
    <w:p>
      <w:pPr>
        <w:pStyle w:val="ListParagraph"/>
        <w:numPr>
          <w:ilvl w:val="0"/>
          <w:numId w:val="2"/>
        </w:numPr>
        <w:spacing w:after="40" w:before="40"/>
      </w:pPr>
      <w:r>
        <w:rPr>
          <w:rFonts w:ascii="Arial" w:cs="Arial" w:eastAsia="Arial" w:hAnsi="Arial"/>
          <w:b w:val="false"/>
          <w:bCs w:val="false"/>
          <w:sz w:val="22"/>
          <w:szCs w:val="22"/>
        </w:rPr>
        <w:t xml:space="preserve">Posologie structurée : fréquence, durée, voie d'administration, instructions spéciales</w:t>
      </w:r>
    </w:p>
    <w:p>
      <w:pPr>
        <w:pStyle w:val="ListParagraph"/>
        <w:numPr>
          <w:ilvl w:val="0"/>
          <w:numId w:val="2"/>
        </w:numPr>
        <w:spacing w:after="40" w:before="40"/>
      </w:pPr>
      <w:r>
        <w:rPr>
          <w:rFonts w:ascii="Arial" w:cs="Arial" w:eastAsia="Arial" w:hAnsi="Arial"/>
          <w:b w:val="false"/>
          <w:bCs w:val="false"/>
          <w:sz w:val="22"/>
          <w:szCs w:val="22"/>
        </w:rPr>
        <w:t xml:space="preserve">Transmission sécurisée : pharmacie partenaire reçoit l'ordonnance via l'app</w:t>
      </w:r>
    </w:p>
    <w:p>
      <w:pPr>
        <w:pStyle w:val="ListParagraph"/>
        <w:numPr>
          <w:ilvl w:val="0"/>
          <w:numId w:val="2"/>
        </w:numPr>
        <w:spacing w:after="40" w:before="40"/>
      </w:pPr>
      <w:r>
        <w:rPr>
          <w:rFonts w:ascii="Arial" w:cs="Arial" w:eastAsia="Arial" w:hAnsi="Arial"/>
          <w:b w:val="false"/>
          <w:bCs w:val="false"/>
          <w:sz w:val="22"/>
          <w:szCs w:val="22"/>
        </w:rPr>
        <w:t xml:space="preserve">Statut de délivrance : tracking (en attente → délivré → partiellement délivré)</w:t>
      </w:r>
    </w:p>
    <w:p>
      <w:pPr>
        <w:pStyle w:val="ListParagraph"/>
        <w:numPr>
          <w:ilvl w:val="0"/>
          <w:numId w:val="2"/>
        </w:numPr>
        <w:spacing w:after="40" w:before="40"/>
      </w:pPr>
      <w:r>
        <w:rPr>
          <w:rFonts w:ascii="Arial" w:cs="Arial" w:eastAsia="Arial" w:hAnsi="Arial"/>
          <w:b w:val="false"/>
          <w:bCs w:val="false"/>
          <w:sz w:val="22"/>
          <w:szCs w:val="22"/>
        </w:rPr>
        <w:t xml:space="preserve">Renouvellement automatique : alertes patient 3 jours avant épuisement du traitement</w:t>
      </w:r>
    </w:p>
    <w:p>
      <w:pPr>
        <w:pStyle w:val="ListParagraph"/>
        <w:numPr>
          <w:ilvl w:val="0"/>
          <w:numId w:val="2"/>
        </w:numPr>
        <w:spacing w:after="40" w:before="40"/>
      </w:pPr>
      <w:r>
        <w:rPr>
          <w:rFonts w:ascii="Arial" w:cs="Arial" w:eastAsia="Arial" w:hAnsi="Arial"/>
          <w:b w:val="false"/>
          <w:bCs w:val="false"/>
          <w:sz w:val="22"/>
          <w:szCs w:val="22"/>
        </w:rPr>
        <w:t xml:space="preserve">Conformité : ordonnance conforme aux exigences légales béninoises et signature CAMES</w:t>
      </w:r>
    </w:p>
    <w:p>
      <w:pPr>
        <w:spacing w:after="120" w:before="0"/>
      </w:pPr>
      <w:r>
        <w:t xml:space="preserve"/>
      </w:r>
    </w:p>
    <w:p>
      <w:pPr>
        <w:pStyle w:val="Heading2"/>
        <w:spacing w:after="160" w:before="360"/>
      </w:pPr>
      <w:r>
        <w:rPr>
          <w:rFonts w:ascii="Arial" w:cs="Arial" w:eastAsia="Arial" w:hAnsi="Arial"/>
          <w:b/>
          <w:bCs/>
          <w:color w:val="006B3C"/>
          <w:sz w:val="26"/>
          <w:szCs w:val="26"/>
        </w:rPr>
        <w:t xml:space="preserve">3.5 Module 5 — Rappels Thérapeutiques</w:t>
      </w:r>
    </w:p>
    <w:p>
      <w:pPr>
        <w:pStyle w:val="ListParagraph"/>
        <w:numPr>
          <w:ilvl w:val="0"/>
          <w:numId w:val="2"/>
        </w:numPr>
        <w:spacing w:after="40" w:before="40"/>
      </w:pPr>
      <w:r>
        <w:rPr>
          <w:rFonts w:ascii="Arial" w:cs="Arial" w:eastAsia="Arial" w:hAnsi="Arial"/>
          <w:b w:val="false"/>
          <w:bCs w:val="false"/>
          <w:sz w:val="22"/>
          <w:szCs w:val="22"/>
        </w:rPr>
        <w:t xml:space="preserve">Rappels push (Firebase FCM) : medications, RDV, résultats disponibles</w:t>
      </w:r>
    </w:p>
    <w:p>
      <w:pPr>
        <w:pStyle w:val="ListParagraph"/>
        <w:numPr>
          <w:ilvl w:val="0"/>
          <w:numId w:val="2"/>
        </w:numPr>
        <w:spacing w:after="40" w:before="40"/>
      </w:pPr>
      <w:r>
        <w:rPr>
          <w:rFonts w:ascii="Arial" w:cs="Arial" w:eastAsia="Arial" w:hAnsi="Arial"/>
          <w:b w:val="false"/>
          <w:bCs w:val="false"/>
          <w:sz w:val="22"/>
          <w:szCs w:val="22"/>
        </w:rPr>
        <w:t xml:space="preserve">Fallback SMS automatique si pas d'accès internet détecté (Twilio)</w:t>
      </w:r>
    </w:p>
    <w:p>
      <w:pPr>
        <w:pStyle w:val="ListParagraph"/>
        <w:numPr>
          <w:ilvl w:val="0"/>
          <w:numId w:val="2"/>
        </w:numPr>
        <w:spacing w:after="40" w:before="40"/>
      </w:pPr>
      <w:r>
        <w:rPr>
          <w:rFonts w:ascii="Arial" w:cs="Arial" w:eastAsia="Arial" w:hAnsi="Arial"/>
          <w:b w:val="false"/>
          <w:bCs w:val="false"/>
          <w:sz w:val="22"/>
          <w:szCs w:val="22"/>
        </w:rPr>
        <w:t xml:space="preserve">Personnalisation : heure, fréquence, son, vibration, opt-in/opt-out par catégorie</w:t>
      </w:r>
    </w:p>
    <w:p>
      <w:pPr>
        <w:pStyle w:val="ListParagraph"/>
        <w:numPr>
          <w:ilvl w:val="0"/>
          <w:numId w:val="2"/>
        </w:numPr>
        <w:spacing w:after="40" w:before="40"/>
      </w:pPr>
      <w:r>
        <w:rPr>
          <w:rFonts w:ascii="Arial" w:cs="Arial" w:eastAsia="Arial" w:hAnsi="Arial"/>
          <w:b w:val="false"/>
          <w:bCs w:val="false"/>
          <w:sz w:val="22"/>
          <w:szCs w:val="22"/>
        </w:rPr>
        <w:t xml:space="preserve">Rappels intelligents : adaptation au fuseau horaire Bénin (GMT+1), jours fériés</w:t>
      </w:r>
    </w:p>
    <w:p>
      <w:pPr>
        <w:pStyle w:val="ListParagraph"/>
        <w:numPr>
          <w:ilvl w:val="0"/>
          <w:numId w:val="2"/>
        </w:numPr>
        <w:spacing w:after="40" w:before="40"/>
      </w:pPr>
      <w:r>
        <w:rPr>
          <w:rFonts w:ascii="Arial" w:cs="Arial" w:eastAsia="Arial" w:hAnsi="Arial"/>
          <w:b w:val="false"/>
          <w:bCs w:val="false"/>
          <w:sz w:val="22"/>
          <w:szCs w:val="22"/>
        </w:rPr>
        <w:t xml:space="preserve">Rappels famille : configuration par un proche (diaspora ou tuteur légal)</w:t>
      </w:r>
    </w:p>
    <w:p>
      <w:pPr>
        <w:pStyle w:val="ListParagraph"/>
        <w:numPr>
          <w:ilvl w:val="0"/>
          <w:numId w:val="2"/>
        </w:numPr>
        <w:spacing w:after="40" w:before="40"/>
      </w:pPr>
      <w:r>
        <w:rPr>
          <w:rFonts w:ascii="Arial" w:cs="Arial" w:eastAsia="Arial" w:hAnsi="Arial"/>
          <w:b w:val="false"/>
          <w:bCs w:val="false"/>
          <w:sz w:val="22"/>
          <w:szCs w:val="22"/>
        </w:rPr>
        <w:t xml:space="preserve">Cascade d'urgence : si rappel critique non confirmé → alerte médecin traitant</w:t>
      </w:r>
    </w:p>
    <w:p>
      <w:pPr>
        <w:spacing w:after="120" w:before="0"/>
      </w:pPr>
      <w:r>
        <w:t xml:space="preserve"/>
      </w:r>
    </w:p>
    <w:p>
      <w:pPr>
        <w:pStyle w:val="Heading2"/>
        <w:spacing w:after="160" w:before="360"/>
      </w:pPr>
      <w:r>
        <w:rPr>
          <w:rFonts w:ascii="Arial" w:cs="Arial" w:eastAsia="Arial" w:hAnsi="Arial"/>
          <w:b/>
          <w:bCs/>
          <w:color w:val="006B3C"/>
          <w:sz w:val="26"/>
          <w:szCs w:val="26"/>
        </w:rPr>
        <w:t xml:space="preserve">3.6 Module 6 — SOS et Circuit d'Urgence</w:t>
      </w:r>
    </w:p>
    <w:p>
      <w:pPr>
        <w:pStyle w:val="ListParagraph"/>
        <w:numPr>
          <w:ilvl w:val="0"/>
          <w:numId w:val="2"/>
        </w:numPr>
        <w:spacing w:after="40" w:before="40"/>
      </w:pPr>
      <w:r>
        <w:rPr>
          <w:rFonts w:ascii="Arial" w:cs="Arial" w:eastAsia="Arial" w:hAnsi="Arial"/>
          <w:b w:val="false"/>
          <w:bCs w:val="false"/>
          <w:sz w:val="22"/>
          <w:szCs w:val="22"/>
        </w:rPr>
        <w:t xml:space="preserve">Bouton SOS sur l'écran d'accueil (accès sans connexion complète)</w:t>
      </w:r>
    </w:p>
    <w:p>
      <w:pPr>
        <w:pStyle w:val="ListParagraph"/>
        <w:numPr>
          <w:ilvl w:val="0"/>
          <w:numId w:val="2"/>
        </w:numPr>
        <w:spacing w:after="40" w:before="40"/>
      </w:pPr>
      <w:r>
        <w:rPr>
          <w:rFonts w:ascii="Arial" w:cs="Arial" w:eastAsia="Arial" w:hAnsi="Arial"/>
          <w:b w:val="false"/>
          <w:bCs w:val="false"/>
          <w:sz w:val="22"/>
          <w:szCs w:val="22"/>
        </w:rPr>
        <w:t xml:space="preserve">Géolocalisation automatique (GPS) envoyée aux contacts d'urgence</w:t>
      </w:r>
    </w:p>
    <w:p>
      <w:pPr>
        <w:pStyle w:val="ListParagraph"/>
        <w:numPr>
          <w:ilvl w:val="0"/>
          <w:numId w:val="2"/>
        </w:numPr>
        <w:spacing w:after="40" w:before="40"/>
      </w:pPr>
      <w:r>
        <w:rPr>
          <w:rFonts w:ascii="Arial" w:cs="Arial" w:eastAsia="Arial" w:hAnsi="Arial"/>
          <w:b w:val="false"/>
          <w:bCs w:val="false"/>
          <w:sz w:val="22"/>
          <w:szCs w:val="22"/>
        </w:rPr>
        <w:t xml:space="preserve">Seuils vitaux configurables (tension, FC, saturation) → déclenchement auto</w:t>
      </w:r>
    </w:p>
    <w:p>
      <w:pPr>
        <w:pStyle w:val="ListParagraph"/>
        <w:numPr>
          <w:ilvl w:val="0"/>
          <w:numId w:val="2"/>
        </w:numPr>
        <w:spacing w:after="40" w:before="40"/>
      </w:pPr>
      <w:r>
        <w:rPr>
          <w:rFonts w:ascii="Arial" w:cs="Arial" w:eastAsia="Arial" w:hAnsi="Arial"/>
          <w:b w:val="false"/>
          <w:bCs w:val="false"/>
          <w:sz w:val="22"/>
          <w:szCs w:val="22"/>
        </w:rPr>
        <w:t xml:space="preserve">Cascade : Patient → Médecin traitant → Contact urgence → SAMU (15)</w:t>
      </w:r>
    </w:p>
    <w:p>
      <w:pPr>
        <w:pStyle w:val="ListParagraph"/>
        <w:numPr>
          <w:ilvl w:val="0"/>
          <w:numId w:val="2"/>
        </w:numPr>
        <w:spacing w:after="40" w:before="40"/>
      </w:pPr>
      <w:r>
        <w:rPr>
          <w:rFonts w:ascii="Arial" w:cs="Arial" w:eastAsia="Arial" w:hAnsi="Arial"/>
          <w:b w:val="false"/>
          <w:bCs w:val="false"/>
          <w:sz w:val="22"/>
          <w:szCs w:val="22"/>
        </w:rPr>
        <w:t xml:space="preserve">QR Code d'urgence : informations médicales critiques accessibles hors connexion</w:t>
      </w:r>
    </w:p>
    <w:p>
      <w:pPr>
        <w:pStyle w:val="ListParagraph"/>
        <w:numPr>
          <w:ilvl w:val="0"/>
          <w:numId w:val="2"/>
        </w:numPr>
        <w:spacing w:after="40" w:before="40"/>
      </w:pPr>
      <w:r>
        <w:rPr>
          <w:rFonts w:ascii="Arial" w:cs="Arial" w:eastAsia="Arial" w:hAnsi="Arial"/>
          <w:b w:val="false"/>
          <w:bCs w:val="false"/>
          <w:sz w:val="22"/>
          <w:szCs w:val="22"/>
        </w:rPr>
        <w:t xml:space="preserve">Intégration annuaire SMUR/urgences Bénin (Cotonou, Parakou, Abomey)</w:t>
      </w:r>
    </w:p>
    <w:p>
      <w:pPr>
        <w:spacing w:after="120" w:before="0"/>
      </w:pPr>
      <w:r>
        <w:t xml:space="preserve"/>
      </w:r>
    </w:p>
    <w:p>
      <w:pPr>
        <w:pStyle w:val="Heading2"/>
        <w:spacing w:after="160" w:before="360"/>
      </w:pPr>
      <w:r>
        <w:rPr>
          <w:rFonts w:ascii="Arial" w:cs="Arial" w:eastAsia="Arial" w:hAnsi="Arial"/>
          <w:b/>
          <w:bCs/>
          <w:color w:val="006B3C"/>
          <w:sz w:val="26"/>
          <w:szCs w:val="26"/>
        </w:rPr>
        <w:t xml:space="preserve">3.7 Module 7 — Paiements Mobile Money (FedaPay)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rPr>
          <w:tblHeader/>
        </w:trPr>
        <w:tc>
          <w:tcPr>
            <w:tcW w:type="dxa" w:w="22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Opérateur</w:t>
            </w:r>
          </w:p>
        </w:tc>
        <w:tc>
          <w:tcPr>
            <w:tcW w:type="dxa" w:w="22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API FedaPay</w:t>
            </w:r>
          </w:p>
        </w:tc>
        <w:tc>
          <w:tcPr>
            <w:tcW w:type="dxa" w:w="25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Couverture Bénin</w:t>
            </w:r>
          </w:p>
        </w:tc>
        <w:tc>
          <w:tcPr>
            <w:tcW w:type="dxa" w:w="246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Commission plateforme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MTN Mobile Money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fedapay.checkout + webhook</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National (leader)</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3% transaction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Moov Money</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fedapay.checkout + webhook</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National (2ème)</w:t>
            </w:r>
          </w:p>
        </w:tc>
        <w:tc>
          <w:tcPr>
            <w:tcW w:type="dxa" w:w="2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3% transaction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Wave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fedapay.checkout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Cotonou + villes</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3% transaction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Orange Money</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fedapay.checkout</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Partiel</w:t>
            </w:r>
          </w:p>
        </w:tc>
        <w:tc>
          <w:tcPr>
            <w:tcW w:type="dxa" w:w="2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3% transaction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Carte Visa/MC</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fedapay.checkout (Stripe)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Diaspora</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3,5% transaction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Diaspora Wallet</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Solde pré-chargé</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International</w:t>
            </w:r>
          </w:p>
        </w:tc>
        <w:tc>
          <w:tcPr>
            <w:tcW w:type="dxa" w:w="2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 recharge</w:t>
            </w:r>
          </w:p>
        </w:tc>
      </w:tr>
    </w:tbl>
    <w:p>
      <w:pPr>
        <w:spacing w:after="6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Webhook FedaPay : confirmation paiement asynchrone avec signature HMAC-SHA256</w:t>
      </w:r>
    </w:p>
    <w:p>
      <w:pPr>
        <w:pStyle w:val="ListParagraph"/>
        <w:numPr>
          <w:ilvl w:val="0"/>
          <w:numId w:val="2"/>
        </w:numPr>
        <w:spacing w:after="40" w:before="40"/>
      </w:pPr>
      <w:r>
        <w:rPr>
          <w:rFonts w:ascii="Arial" w:cs="Arial" w:eastAsia="Arial" w:hAnsi="Arial"/>
          <w:b w:val="false"/>
          <w:bCs w:val="false"/>
          <w:sz w:val="22"/>
          <w:szCs w:val="22"/>
        </w:rPr>
        <w:t xml:space="preserve">Remboursements : initiés manuellement par admin, traités dans 48h ouvrables</w:t>
      </w:r>
    </w:p>
    <w:p>
      <w:pPr>
        <w:pStyle w:val="ListParagraph"/>
        <w:numPr>
          <w:ilvl w:val="0"/>
          <w:numId w:val="2"/>
        </w:numPr>
        <w:spacing w:after="40" w:before="40"/>
      </w:pPr>
      <w:r>
        <w:rPr>
          <w:rFonts w:ascii="Arial" w:cs="Arial" w:eastAsia="Arial" w:hAnsi="Arial"/>
          <w:b w:val="false"/>
          <w:bCs w:val="false"/>
          <w:sz w:val="22"/>
          <w:szCs w:val="22"/>
        </w:rPr>
        <w:t xml:space="preserve">Facturation : génération PDF automatique envoyée par email (Resend)</w:t>
      </w:r>
    </w:p>
    <w:p>
      <w:pPr>
        <w:pStyle w:val="ListParagraph"/>
        <w:numPr>
          <w:ilvl w:val="0"/>
          <w:numId w:val="2"/>
        </w:numPr>
        <w:spacing w:after="40" w:before="40"/>
      </w:pPr>
      <w:r>
        <w:rPr>
          <w:rFonts w:ascii="Arial" w:cs="Arial" w:eastAsia="Arial" w:hAnsi="Arial"/>
          <w:b w:val="false"/>
          <w:bCs w:val="false"/>
          <w:sz w:val="22"/>
          <w:szCs w:val="22"/>
        </w:rPr>
        <w:t xml:space="preserve">Rapprochement comptable : export CSV/Excel mensuel des transactions</w:t>
      </w:r>
    </w:p>
    <w:p>
      <w:pPr>
        <w:pStyle w:val="ListParagraph"/>
        <w:numPr>
          <w:ilvl w:val="0"/>
          <w:numId w:val="2"/>
        </w:numPr>
        <w:spacing w:after="40" w:before="40"/>
      </w:pPr>
      <w:r>
        <w:rPr>
          <w:rFonts w:ascii="Arial" w:cs="Arial" w:eastAsia="Arial" w:hAnsi="Arial"/>
          <w:b w:val="false"/>
          <w:bCs w:val="false"/>
          <w:sz w:val="22"/>
          <w:szCs w:val="22"/>
        </w:rPr>
        <w:t xml:space="preserve">Mode sandbox : tests sans transaction réelle (variables d'env FEDAPAY_MODE=sandbox)</w:t>
      </w:r>
    </w:p>
    <w:p>
      <w:pPr>
        <w:spacing w:after="120" w:before="0"/>
      </w:pPr>
      <w:r>
        <w:t xml:space="preserve"/>
      </w:r>
    </w:p>
    <w:p>
      <w:pPr>
        <w:pStyle w:val="Heading2"/>
        <w:spacing w:after="160" w:before="360"/>
      </w:pPr>
      <w:r>
        <w:rPr>
          <w:rFonts w:ascii="Arial" w:cs="Arial" w:eastAsia="Arial" w:hAnsi="Arial"/>
          <w:b/>
          <w:bCs/>
          <w:color w:val="006B3C"/>
          <w:sz w:val="26"/>
          <w:szCs w:val="26"/>
        </w:rPr>
        <w:t xml:space="preserve">3.8 Module 8 — Dashboard Médecin</w:t>
      </w:r>
    </w:p>
    <w:p>
      <w:pPr>
        <w:pStyle w:val="ListParagraph"/>
        <w:numPr>
          <w:ilvl w:val="0"/>
          <w:numId w:val="2"/>
        </w:numPr>
        <w:spacing w:after="40" w:before="40"/>
      </w:pPr>
      <w:r>
        <w:rPr>
          <w:rFonts w:ascii="Arial" w:cs="Arial" w:eastAsia="Arial" w:hAnsi="Arial"/>
          <w:b w:val="false"/>
          <w:bCs w:val="false"/>
          <w:sz w:val="22"/>
          <w:szCs w:val="22"/>
        </w:rPr>
        <w:t xml:space="preserve">File d'attente temps réel : patients en attente, consultations en cours (Socket.io)</w:t>
      </w:r>
    </w:p>
    <w:p>
      <w:pPr>
        <w:pStyle w:val="ListParagraph"/>
        <w:numPr>
          <w:ilvl w:val="0"/>
          <w:numId w:val="2"/>
        </w:numPr>
        <w:spacing w:after="40" w:before="40"/>
      </w:pPr>
      <w:r>
        <w:rPr>
          <w:rFonts w:ascii="Arial" w:cs="Arial" w:eastAsia="Arial" w:hAnsi="Arial"/>
          <w:b w:val="false"/>
          <w:bCs w:val="false"/>
          <w:sz w:val="22"/>
          <w:szCs w:val="22"/>
        </w:rPr>
        <w:t xml:space="preserve">Agenda hebdomadaire : slots de disponibilité, réservations, blocages</w:t>
      </w:r>
    </w:p>
    <w:p>
      <w:pPr>
        <w:pStyle w:val="ListParagraph"/>
        <w:numPr>
          <w:ilvl w:val="0"/>
          <w:numId w:val="2"/>
        </w:numPr>
        <w:spacing w:after="40" w:before="40"/>
      </w:pPr>
      <w:r>
        <w:rPr>
          <w:rFonts w:ascii="Arial" w:cs="Arial" w:eastAsia="Arial" w:hAnsi="Arial"/>
          <w:b w:val="false"/>
          <w:bCs w:val="false"/>
          <w:sz w:val="22"/>
          <w:szCs w:val="22"/>
        </w:rPr>
        <w:t xml:space="preserve">Statistiques : nombre de consultations, revenus, taux d'annulation, satisfaction</w:t>
      </w:r>
    </w:p>
    <w:p>
      <w:pPr>
        <w:pStyle w:val="ListParagraph"/>
        <w:numPr>
          <w:ilvl w:val="0"/>
          <w:numId w:val="2"/>
        </w:numPr>
        <w:spacing w:after="40" w:before="40"/>
      </w:pPr>
      <w:r>
        <w:rPr>
          <w:rFonts w:ascii="Arial" w:cs="Arial" w:eastAsia="Arial" w:hAnsi="Arial"/>
          <w:b w:val="false"/>
          <w:bCs w:val="false"/>
          <w:sz w:val="22"/>
          <w:szCs w:val="22"/>
        </w:rPr>
        <w:t xml:space="preserve">Dossier patient rapide : accès DMP pendant la consultation (lecture seule sans accord)</w:t>
      </w:r>
    </w:p>
    <w:p>
      <w:pPr>
        <w:pStyle w:val="ListParagraph"/>
        <w:numPr>
          <w:ilvl w:val="0"/>
          <w:numId w:val="2"/>
        </w:numPr>
        <w:spacing w:after="40" w:before="40"/>
      </w:pPr>
      <w:r>
        <w:rPr>
          <w:rFonts w:ascii="Arial" w:cs="Arial" w:eastAsia="Arial" w:hAnsi="Arial"/>
          <w:b w:val="false"/>
          <w:bCs w:val="false"/>
          <w:sz w:val="22"/>
          <w:szCs w:val="22"/>
        </w:rPr>
        <w:t xml:space="preserve">Prescription assistée : suggestions médicaments basées sur le diagnostic (IA bientôt)</w:t>
      </w:r>
    </w:p>
    <w:p>
      <w:pPr>
        <w:pStyle w:val="ListParagraph"/>
        <w:numPr>
          <w:ilvl w:val="0"/>
          <w:numId w:val="2"/>
        </w:numPr>
        <w:spacing w:after="40" w:before="40"/>
      </w:pPr>
      <w:r>
        <w:rPr>
          <w:rFonts w:ascii="Arial" w:cs="Arial" w:eastAsia="Arial" w:hAnsi="Arial"/>
          <w:b w:val="false"/>
          <w:bCs w:val="false"/>
          <w:sz w:val="22"/>
          <w:szCs w:val="22"/>
        </w:rPr>
        <w:t xml:space="preserve">Export comptable : revenus par période, factures émises, commissions plateforme</w:t>
      </w:r>
    </w:p>
    <w:p>
      <w:pPr>
        <w:spacing w:after="120" w:before="0"/>
      </w:pPr>
      <w:r>
        <w:t xml:space="preserve"/>
      </w:r>
    </w:p>
    <w:p>
      <w:pPr>
        <w:pStyle w:val="Heading2"/>
        <w:spacing w:after="160" w:before="360"/>
      </w:pPr>
      <w:r>
        <w:rPr>
          <w:rFonts w:ascii="Arial" w:cs="Arial" w:eastAsia="Arial" w:hAnsi="Arial"/>
          <w:b/>
          <w:bCs/>
          <w:color w:val="006B3C"/>
          <w:sz w:val="26"/>
          <w:szCs w:val="26"/>
        </w:rPr>
        <w:t xml:space="preserve">3.9 Internationalisation — 4 Langues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500"/>
        <w:gridCol w:w="2260"/>
      </w:tblGrid>
      <w:tr>
        <w:trPr>
          <w:tblHeader/>
        </w:trPr>
        <w:tc>
          <w:tcPr>
            <w:tcW w:type="dxa" w:w="18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Langue</w:t>
            </w:r>
          </w:p>
        </w:tc>
        <w:tc>
          <w:tcPr>
            <w:tcW w:type="dxa" w:w="12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Code ISO</w:t>
            </w:r>
          </w:p>
        </w:tc>
        <w:tc>
          <w:tcPr>
            <w:tcW w:type="dxa" w:w="16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Écriture</w:t>
            </w:r>
          </w:p>
        </w:tc>
        <w:tc>
          <w:tcPr>
            <w:tcW w:type="dxa" w:w="25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Couverture cible</w:t>
            </w:r>
          </w:p>
        </w:tc>
        <w:tc>
          <w:tcPr>
            <w:tcW w:type="dxa" w:w="226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Priorité</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Français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Latine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UI complète + contenus médicaux</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P1 — Socle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Anglais</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en</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Latine</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UI complète (diaspora anglophone)</w:t>
            </w:r>
          </w:p>
        </w:tc>
        <w:tc>
          <w:tcPr>
            <w:tcW w:type="dxa" w:w="22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P1</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Latine adaptée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UI principale + alertes critiques</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P2</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Yorùbá</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yor</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Latine adaptée</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UI principale + alertes critiques</w:t>
            </w:r>
          </w:p>
        </w:tc>
        <w:tc>
          <w:tcPr>
            <w:tcW w:type="dxa" w:w="22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P2</w:t>
            </w:r>
          </w:p>
        </w:tc>
      </w:tr>
    </w:tbl>
    <w:p>
      <w:pPr>
        <w:spacing w:after="120" w:before="0"/>
      </w:pPr>
      <w:r>
        <w:t xml:space="preserve"/>
      </w:r>
    </w:p>
    <w:p>
      <w:r>
        <w:br w:type="page"/>
      </w:r>
    </w:p>
    <w:p>
      <w:pPr>
        <w:pStyle w:val="Heading1"/>
        <w:pBdr>
          <w:bottom w:val="single" w:color="006B3C" w:sz="8" w:space="4"/>
        </w:pBdr>
        <w:spacing w:after="200" w:before="480"/>
      </w:pPr>
      <w:r>
        <w:rPr>
          <w:rFonts w:ascii="Arial" w:cs="Arial" w:eastAsia="Arial" w:hAnsi="Arial"/>
          <w:b/>
          <w:bCs/>
          <w:color w:val="003366"/>
          <w:sz w:val="32"/>
          <w:szCs w:val="32"/>
        </w:rPr>
        <w:t xml:space="preserve">4. INFRASTRUCTURE &amp; DÉPLOIEMENT VPS INFOMANIAK</w:t>
      </w:r>
    </w:p>
    <w:p>
      <w:pPr>
        <w:pStyle w:val="Heading2"/>
        <w:spacing w:after="160" w:before="360"/>
      </w:pPr>
      <w:r>
        <w:rPr>
          <w:rFonts w:ascii="Arial" w:cs="Arial" w:eastAsia="Arial" w:hAnsi="Arial"/>
          <w:b/>
          <w:bCs/>
          <w:color w:val="006B3C"/>
          <w:sz w:val="26"/>
          <w:szCs w:val="26"/>
        </w:rPr>
        <w:t xml:space="preserve">4.1 Configuration du Serveur VPS</w:t>
      </w:r>
    </w:p>
    <w:p>
      <w:pPr>
        <w:pStyle w:val="Heading3"/>
        <w:spacing w:after="120" w:before="240"/>
      </w:pPr>
      <w:r>
        <w:rPr>
          <w:rFonts w:ascii="Arial" w:cs="Arial" w:eastAsia="Arial" w:hAnsi="Arial"/>
          <w:b/>
          <w:bCs/>
          <w:color w:val="003366"/>
          <w:sz w:val="24"/>
          <w:szCs w:val="24"/>
        </w:rPr>
        <w:t xml:space="preserve">4.1.1 Installation initiale Ubuntu 22.04 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 PROCÉDURE D'INSTALLATION — VPS INFOMANIAK</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1. Connexion SSH initiale</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ssh ubuntu@&lt;IP_VPS_INFOMANIAK&gt; -i ~/.ssh/digisante_key</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2. Mise à jour système</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sudo apt update &amp;&amp; sudo apt upgrade -y</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sudo apt install -y curl wget git unzip build-essential</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3. Configuration timezone Bénin</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sudo timedatectl set-timezone Africa/Porto-Novo</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4. Installation Node.js 20 LTS via nvm</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curl -o- https://raw.githubusercontent.com/nvm-sh/nvm/v0.39.7/install.sh | bash</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source ~/.bashrc &amp;&amp; nvm install 20 &amp;&amp; nvm use 20 &amp;&amp; nvm alias default 20</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5. Installation PM2</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npm install -g pm2 &amp;&amp; pm2 startup</w:t>
            </w:r>
          </w:p>
        </w:tc>
      </w:tr>
    </w:tbl>
    <w:p>
      <w:pPr>
        <w:spacing w:after="80" w:before="0"/>
      </w:pPr>
      <w:r>
        <w:t xml:space="preserve"/>
      </w:r>
    </w:p>
    <w:p>
      <w:pPr>
        <w:pStyle w:val="Heading3"/>
        <w:spacing w:after="120" w:before="240"/>
      </w:pPr>
      <w:r>
        <w:rPr>
          <w:rFonts w:ascii="Arial" w:cs="Arial" w:eastAsia="Arial" w:hAnsi="Arial"/>
          <w:b/>
          <w:bCs/>
          <w:color w:val="003366"/>
          <w:sz w:val="24"/>
          <w:szCs w:val="24"/>
        </w:rPr>
        <w:t xml:space="preserve">4.1.2 Installation PostgreSQL 16 Natif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 POSTGRESQL 16 — INSTALLATION ET CONFIGURATION</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Import clé GPG officielle PostgreSQL</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curl -fsSL https://www.postgresql.org/media/keys/ACCC4CF8.asc | sudo gpg --dearmor -o /usr/share/keyrings/postgresql.gpg</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echo 'deb [signed-by=/usr/share/keyrings/postgresql.gpg] https://apt.postgresql.org/pub/repos/apt jammy-pgdg main' | sudo tee /etc/apt/sources.list.d/pgdg.list</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sudo apt update &amp;&amp; sudo apt install -y postgresql-16 postgresql-client-16</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Démarrage et activation au boot</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sudo systemctl enable postgresql &amp;&amp; sudo systemctl start postgresql</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Création base de données DigiSanté</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sudo -u postgres psql &lt;&lt;EOF</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CREATE USER digisante WITH PASSWORD '&lt;MOT_DE_PASSE_FORT&gt;';</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CREATE DATABASE digisante_prod OWNER digisante;</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CREATE DATABASE digisante_test OWNER digisante;</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\c digisante_prod</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CREATE EXTENSION IF NOT EXISTS pgcrypto;</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CREATE EXTENSION IF NOT EXISTS pg_trgm;</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CREATE EXTENSION IF NOT EXISTS uuid-ossp;</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GRANT ALL PRIVILEGES ON DATABASE digisante_prod TO digisante;</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EOF</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Appliquer la configuration optimisée (postgresql.conf)</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sudo nano /etc/postgresql/16/main/postgresql.conf</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sudo systemctl restart postgresql</w:t>
            </w:r>
          </w:p>
        </w:tc>
      </w:tr>
    </w:tbl>
    <w:p>
      <w:pPr>
        <w:spacing w:after="80" w:before="0"/>
      </w:pPr>
      <w:r>
        <w:t xml:space="preserve"/>
      </w:r>
    </w:p>
    <w:p>
      <w:pPr>
        <w:pStyle w:val="Heading3"/>
        <w:spacing w:after="120" w:before="240"/>
      </w:pPr>
      <w:r>
        <w:rPr>
          <w:rFonts w:ascii="Arial" w:cs="Arial" w:eastAsia="Arial" w:hAnsi="Arial"/>
          <w:b/>
          <w:bCs/>
          <w:color w:val="003366"/>
          <w:sz w:val="24"/>
          <w:szCs w:val="24"/>
        </w:rPr>
        <w:t xml:space="preserve">4.1.3 Configuration Nginx — Reverse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 NGINX — CONFIGURATION DIGISANTÉ MOBILE</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/etc/nginx/sites-available/digisante</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server {</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listen 80; server_name digisante.bj www.digisante.bj;</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return 301 https://$server_name$request_uri;</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server {</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listen 443 ssl http2;</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server_name digisante.bj www.digisante.bj;</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ssl_certificate /etc/letsencrypt/live/digisante.bj/fullchain.pem;</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ssl_certificate_key /etc/letsencrypt/live/digisante.bj/privkey.pem;</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 Sécurité headers</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add_header Strict-Transport-Security 'max-age=31536000' always;</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add_header X-Frame-Options DENY;</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add_header X-Content-Type-Options nosniff;</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add_header Content-Security-Policy "default-src 'self' https:; script-src 'self' 'unsafe-inline';" always;</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 Frontend Next.js (port 3000)</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location / { proxy_pass http://localhost:3000; proxy_set_header Host $host; }</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 Backend API Fastify (port 3001)</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location /api/ { proxy_pass http://localhost:3001/; proxy_set_header Host $host; }</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location /socket.io/ { proxy_pass http://localhost:3001; proxy_http_version 1.1; proxy_set_header Upgrade $http_upgrade; proxy_set_header Connection 'upgrade'; }</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 Rate limiting API</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limit_req_zone $binary_remote_addr zone=api:10m rate=30r/m;</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    location /api/auth { limit_req zone=api burst=5; proxy_pass http://localhost:3001/auth/; }</w:t>
            </w:r>
          </w:p>
        </w:tc>
      </w:tr>
      <w:tr>
        <w:tc>
          <w:tcPr>
            <w:tcW w:type="dxa" w:w="9360"/>
            <w:tcBorders>
              <w:top w:val="single" w:color="003366" w:sz="1"/>
              <w:left w:val="single" w:color="003366" w:sz="1"/>
              <w:bottom w:val="single" w:color="003366" w:sz="1"/>
              <w:right w:val="single" w:color="003366" w:sz="1"/>
            </w:tcBorders>
            <w:shd w:fill="F5F5F5" w:val="clear"/>
            <w:tcMar>
              <w:top w:type="dxa" w:w="100"/>
              <w:left w:type="dxa" w:w="160"/>
              <w:bottom w:type="dxa" w:w="100"/>
              <w:right w:type="dxa" w:w="160"/>
            </w:tcMar>
          </w:tcPr>
          <w:p>
            <w:pPr>
              <w:spacing w:after="20" w:before="20"/>
            </w:pPr>
            <w:r>
              <w:rPr>
                <w:rFonts w:ascii="Arial" w:cs="Arial" w:eastAsia="Arial" w:hAnsi="Arial"/>
                <w:sz w:val="22"/>
                <w:szCs w:val="22"/>
              </w:rPr>
              <w:t xml:space="preserve">}</w:t>
            </w:r>
          </w:p>
        </w:tc>
      </w:tr>
    </w:tbl>
    <w:p>
      <w:pPr>
        <w:spacing w:after="80" w:before="0"/>
      </w:pPr>
      <w:r>
        <w:t xml:space="preserve"/>
      </w:r>
    </w:p>
    <w:p>
      <w:pPr>
        <w:pStyle w:val="Heading2"/>
        <w:spacing w:after="160" w:before="360"/>
      </w:pPr>
      <w:r>
        <w:rPr>
          <w:rFonts w:ascii="Arial" w:cs="Arial" w:eastAsia="Arial" w:hAnsi="Arial"/>
          <w:b/>
          <w:bCs/>
          <w:color w:val="006B3C"/>
          <w:sz w:val="26"/>
          <w:szCs w:val="26"/>
        </w:rPr>
        <w:t xml:space="preserve">4.2 Variables d'Environnement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Variable</w:t>
            </w:r>
          </w:p>
        </w:tc>
        <w:tc>
          <w:tcPr>
            <w:tcW w:type="dxa" w:w="32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Description</w:t>
            </w:r>
          </w:p>
        </w:tc>
        <w:tc>
          <w:tcPr>
            <w:tcW w:type="dxa" w:w="336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Exemple / Source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DATABASE_URL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URL connexion PostgreSQL natif</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postgresql://digisante:&lt;PWD&gt;@localhost:5432/digisante_prod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DIRECT_URL</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URL directe (migrations Prisma)</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postgresql://digisante:&lt;PWD&gt;@localhost:5432/digisante_prod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JWT_SECRET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Secret JWT access tokens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Généré : openssl rand -hex 64</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REFRESH_TOKEN_SECRET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Secret refresh tokens</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Généré : openssl rand -hex 64</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NODE_ENV</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Environnement Node.js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production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PORT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Port API Fastify</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3001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FRONTEND_URL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URL frontend production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https://digisante.bj</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API_URL</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URL API backend</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https://digisante.bj/api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DAILY_API_KEY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Clé API Daily.co (vidéo)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https://dashboard.daily.co</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FEDAPAY_SECRET_KEY</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Clé secrète FedaPay production</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https://app.fedapay.com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FEDAPAY_MODE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Mode FedaPay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live (ou sandbox pour tests)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FEDAPAY_WEBHOOK_SECRET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Secret webhook FedaPay</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HMAC-SHA256 fourni par FedaPay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FIREBASE_PROJECT_ID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ID projet Firebase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https://console.firebase.google.com</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FIREBASE_PRIVATE_KEY</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Clé privée FCM (JSON)</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Service account Firebase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TWILIO_ACCOUNT_SID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SID compte Twilio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https://console.twilio.com</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TWILIO_AUTH_TOKEN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Token auth Twilio</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https://console.twilio.com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TWILIO_PHONE_NUMBER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Numéro SMS Twilio Bénin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+22900000000</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RESEND_API_KEY</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Clé API Resend (emails)</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https://resend.com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REDIS_URL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URL Redis local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redis://localhost:6379</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ENCRYPTION_KEY</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Clé chiffrement données médicales</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openssl rand -hex 32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BCRYPT_ROUNDS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Rounds de hachage bcrypt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12</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CORS_ORIGIN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Origines CORS autorisées</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https://digisante.bj</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RATE_LIMIT_MAX</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Max requêtes par fenêtre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100</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RATE_LIMIT_WINDOW</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Fenêtre rate limiting (ms)</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60000</w:t>
            </w:r>
          </w:p>
        </w:tc>
      </w:tr>
    </w:tbl>
    <w:p>
      <w:pPr>
        <w:spacing w:after="120" w:before="0"/>
      </w:pPr>
      <w:r>
        <w:t xml:space="preserve"/>
      </w:r>
    </w:p>
    <w:p>
      <w:pPr>
        <w:pStyle w:val="Heading2"/>
        <w:spacing w:after="160" w:before="360"/>
      </w:pPr>
      <w:r>
        <w:rPr>
          <w:rFonts w:ascii="Arial" w:cs="Arial" w:eastAsia="Arial" w:hAnsi="Arial"/>
          <w:b/>
          <w:bCs/>
          <w:color w:val="006B3C"/>
          <w:sz w:val="26"/>
          <w:szCs w:val="26"/>
        </w:rPr>
        <w:t xml:space="preserve">4.3 Pipeline CI/CD — GitHub Actions</w:t>
      </w:r>
    </w:p>
    <w:p>
      <w:pPr>
        <w:pStyle w:val="ListParagraph"/>
        <w:numPr>
          <w:ilvl w:val="0"/>
          <w:numId w:val="2"/>
        </w:numPr>
        <w:spacing w:after="40" w:before="40"/>
      </w:pPr>
      <w:r>
        <w:rPr>
          <w:rFonts w:ascii="Arial" w:cs="Arial" w:eastAsia="Arial" w:hAnsi="Arial"/>
          <w:b w:val="false"/>
          <w:bCs w:val="false"/>
          <w:sz w:val="22"/>
          <w:szCs w:val="22"/>
        </w:rPr>
        <w:t xml:space="preserve">Déclencheur : push sur branche main → pipeline automatique</w:t>
      </w:r>
    </w:p>
    <w:p>
      <w:pPr>
        <w:pStyle w:val="ListParagraph"/>
        <w:numPr>
          <w:ilvl w:val="0"/>
          <w:numId w:val="2"/>
        </w:numPr>
        <w:spacing w:after="40" w:before="40"/>
      </w:pPr>
      <w:r>
        <w:rPr>
          <w:rFonts w:ascii="Arial" w:cs="Arial" w:eastAsia="Arial" w:hAnsi="Arial"/>
          <w:b w:val="false"/>
          <w:bCs w:val="false"/>
          <w:sz w:val="22"/>
          <w:szCs w:val="22"/>
        </w:rPr>
        <w:t xml:space="preserve">Étape 1 (lint) : ESLint + Prettier sur tout le code</w:t>
      </w:r>
    </w:p>
    <w:p>
      <w:pPr>
        <w:pStyle w:val="ListParagraph"/>
        <w:numPr>
          <w:ilvl w:val="0"/>
          <w:numId w:val="2"/>
        </w:numPr>
        <w:spacing w:after="40" w:before="40"/>
      </w:pPr>
      <w:r>
        <w:rPr>
          <w:rFonts w:ascii="Arial" w:cs="Arial" w:eastAsia="Arial" w:hAnsi="Arial"/>
          <w:b w:val="false"/>
          <w:bCs w:val="false"/>
          <w:sz w:val="22"/>
          <w:szCs w:val="22"/>
        </w:rPr>
        <w:t xml:space="preserve">Étape 2 (test) : Vitest unitaires + intégration (PostgreSQL de test en service GitHub)</w:t>
      </w:r>
    </w:p>
    <w:p>
      <w:pPr>
        <w:pStyle w:val="ListParagraph"/>
        <w:numPr>
          <w:ilvl w:val="0"/>
          <w:numId w:val="2"/>
        </w:numPr>
        <w:spacing w:after="40" w:before="40"/>
      </w:pPr>
      <w:r>
        <w:rPr>
          <w:rFonts w:ascii="Arial" w:cs="Arial" w:eastAsia="Arial" w:hAnsi="Arial"/>
          <w:b w:val="false"/>
          <w:bCs w:val="false"/>
          <w:sz w:val="22"/>
          <w:szCs w:val="22"/>
        </w:rPr>
        <w:t xml:space="preserve">Étape 3 (build) : next build + vérification TypeScript</w:t>
      </w:r>
    </w:p>
    <w:p>
      <w:pPr>
        <w:pStyle w:val="ListParagraph"/>
        <w:numPr>
          <w:ilvl w:val="0"/>
          <w:numId w:val="2"/>
        </w:numPr>
        <w:spacing w:after="40" w:before="40"/>
      </w:pPr>
      <w:r>
        <w:rPr>
          <w:rFonts w:ascii="Arial" w:cs="Arial" w:eastAsia="Arial" w:hAnsi="Arial"/>
          <w:b w:val="false"/>
          <w:bCs w:val="false"/>
          <w:sz w:val="22"/>
          <w:szCs w:val="22"/>
        </w:rPr>
        <w:t xml:space="preserve">Étape 4 (deploy) : SSH vers VPS Infomaniak → git pull → prisma migrate deploy → pm2 reload</w:t>
      </w:r>
    </w:p>
    <w:p>
      <w:pPr>
        <w:pStyle w:val="ListParagraph"/>
        <w:numPr>
          <w:ilvl w:val="0"/>
          <w:numId w:val="2"/>
        </w:numPr>
        <w:spacing w:after="40" w:before="40"/>
      </w:pPr>
      <w:r>
        <w:rPr>
          <w:rFonts w:ascii="Arial" w:cs="Arial" w:eastAsia="Arial" w:hAnsi="Arial"/>
          <w:b w:val="false"/>
          <w:bCs w:val="false"/>
          <w:sz w:val="22"/>
          <w:szCs w:val="22"/>
        </w:rPr>
        <w:t xml:space="preserve">Notifications : email + Slack en cas d'échec pipeline</w:t>
      </w:r>
    </w:p>
    <w:p>
      <w:pPr>
        <w:pStyle w:val="ListParagraph"/>
        <w:numPr>
          <w:ilvl w:val="0"/>
          <w:numId w:val="2"/>
        </w:numPr>
        <w:spacing w:after="40" w:before="40"/>
      </w:pPr>
      <w:r>
        <w:rPr>
          <w:rFonts w:ascii="Arial" w:cs="Arial" w:eastAsia="Arial" w:hAnsi="Arial"/>
          <w:b w:val="false"/>
          <w:bCs w:val="false"/>
          <w:sz w:val="22"/>
          <w:szCs w:val="22"/>
        </w:rPr>
        <w:t xml:space="preserve">Secrets : stockés dans GitHub Actions Secrets (jamais dans le code)</w:t>
      </w:r>
    </w:p>
    <w:p>
      <w:pPr>
        <w:spacing w:after="120" w:before="0"/>
      </w:pPr>
      <w:r>
        <w:t xml:space="preserve"/>
      </w:r>
    </w:p>
    <w:p>
      <w:pPr>
        <w:pStyle w:val="Heading2"/>
        <w:spacing w:after="160" w:before="360"/>
      </w:pPr>
      <w:r>
        <w:rPr>
          <w:rFonts w:ascii="Arial" w:cs="Arial" w:eastAsia="Arial" w:hAnsi="Arial"/>
          <w:b/>
          <w:bCs/>
          <w:color w:val="006B3C"/>
          <w:sz w:val="26"/>
          <w:szCs w:val="26"/>
        </w:rPr>
        <w:t xml:space="preserve">4.4 Monitoring et Observabilité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500"/>
        <w:gridCol w:w="2260"/>
      </w:tblGrid>
      <w:tr>
        <w:trPr>
          <w:tblHeader/>
        </w:trPr>
        <w:tc>
          <w:tcPr>
            <w:tcW w:type="dxa" w:w="20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Outil</w:t>
            </w:r>
          </w:p>
        </w:tc>
        <w:tc>
          <w:tcPr>
            <w:tcW w:type="dxa" w:w="26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Rôle</w:t>
            </w:r>
          </w:p>
        </w:tc>
        <w:tc>
          <w:tcPr>
            <w:tcW w:type="dxa" w:w="25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Accès</w:t>
            </w:r>
          </w:p>
        </w:tc>
        <w:tc>
          <w:tcPr>
            <w:tcW w:type="dxa" w:w="226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Alertes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PM2 Monitor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Métriques process Node.js (CPU, RAM, redémarrages)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pm2 monit (SSH)</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Slack si redémarrage &gt; 3/h</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Prometheus</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Métriques applicatives (req/s, latence, erreurs)</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http://localhost:9090</w:t>
            </w:r>
          </w:p>
        </w:tc>
        <w:tc>
          <w:tcPr>
            <w:tcW w:type="dxa" w:w="22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Alertmanager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Grafana</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Tableaux de bord visuels temps réel</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https://digisante.bj/grafana</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Email + Slack</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PostgreSQL logs</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Requêtes lentes (&gt; 1s), erreurs connexion</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/var/log/postgresql/</w:t>
            </w:r>
          </w:p>
        </w:tc>
        <w:tc>
          <w:tcPr>
            <w:tcW w:type="dxa" w:w="22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Manuel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Nginx access logs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Traffic HTTP, codes d'erreur, IPs suspectes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/var/log/nginx/</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Fail2ban auto</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Uptime Robot</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Surveillance disponibilité externe (toutes les 5min)</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https://uptimerobot.com</w:t>
            </w:r>
          </w:p>
        </w:tc>
        <w:tc>
          <w:tcPr>
            <w:tcW w:type="dxa" w:w="22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SMS + Email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Sentry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Erreurs JavaScript frontend et backend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https://sentry.io</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Email immédiat</w:t>
            </w:r>
          </w:p>
        </w:tc>
      </w:tr>
    </w:tbl>
    <w:p>
      <w:pPr>
        <w:spacing w:after="120" w:before="0"/>
      </w:pPr>
      <w:r>
        <w:t xml:space="preserve"/>
      </w:r>
    </w:p>
    <w:p>
      <w:r>
        <w:br w:type="page"/>
      </w:r>
    </w:p>
    <w:p>
      <w:pPr>
        <w:pStyle w:val="Heading1"/>
        <w:pBdr>
          <w:bottom w:val="single" w:color="006B3C" w:sz="8" w:space="4"/>
        </w:pBdr>
        <w:spacing w:after="200" w:before="480"/>
      </w:pPr>
      <w:r>
        <w:rPr>
          <w:rFonts w:ascii="Arial" w:cs="Arial" w:eastAsia="Arial" w:hAnsi="Arial"/>
          <w:b/>
          <w:bCs/>
          <w:color w:val="003366"/>
          <w:sz w:val="32"/>
          <w:szCs w:val="32"/>
        </w:rPr>
        <w:t xml:space="preserve">5. SÉCURITÉ &amp; CONFORMITÉ DONNÉES MÉDICALES</w:t>
      </w:r>
    </w:p>
    <w:p>
      <w:pPr>
        <w:pStyle w:val="Heading2"/>
        <w:spacing w:after="160" w:before="360"/>
      </w:pPr>
      <w:r>
        <w:rPr>
          <w:rFonts w:ascii="Arial" w:cs="Arial" w:eastAsia="Arial" w:hAnsi="Arial"/>
          <w:b/>
          <w:bCs/>
          <w:color w:val="006B3C"/>
          <w:sz w:val="26"/>
          <w:szCs w:val="26"/>
        </w:rPr>
        <w:t xml:space="preserve">5.1 Conformité Réglementaire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Référentiel</w:t>
            </w:r>
          </w:p>
        </w:tc>
        <w:tc>
          <w:tcPr>
            <w:tcW w:type="dxa" w:w="25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Application</w:t>
            </w:r>
          </w:p>
        </w:tc>
        <w:tc>
          <w:tcPr>
            <w:tcW w:type="dxa" w:w="466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Mesures implémentées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RGPD (UE 2016/679)</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Données diaspora / utilisateurs européens</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Consentement explicite, droit à l'oubli, export données, DPO désigné</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Loi N°2017-20 Bénin</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Données personnelles numériques au Bénin</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Déclaration APDP (Autorité de Protection des Données Personnelles)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OWASP Top 10</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Sécurité application web</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Audit complet pré-production, rapport fourni</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ISO 27001</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Sécurité information (cible)</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Politiques documentées, contrôles d'accès, gestion incidents</w:t>
            </w:r>
          </w:p>
        </w:tc>
      </w:tr>
    </w:tbl>
    <w:p>
      <w:pPr>
        <w:spacing w:after="80" w:before="0"/>
      </w:pPr>
      <w:r>
        <w:t xml:space="preserve"/>
      </w:r>
    </w:p>
    <w:p>
      <w:pPr>
        <w:pStyle w:val="Heading2"/>
        <w:spacing w:after="160" w:before="360"/>
      </w:pPr>
      <w:r>
        <w:rPr>
          <w:rFonts w:ascii="Arial" w:cs="Arial" w:eastAsia="Arial" w:hAnsi="Arial"/>
          <w:b/>
          <w:bCs/>
          <w:color w:val="006B3C"/>
          <w:sz w:val="26"/>
          <w:szCs w:val="26"/>
        </w:rPr>
        <w:t xml:space="preserve">5.2 Chiffrement des Données</w:t>
      </w:r>
    </w:p>
    <w:p>
      <w:pPr>
        <w:pStyle w:val="ListParagraph"/>
        <w:numPr>
          <w:ilvl w:val="0"/>
          <w:numId w:val="2"/>
        </w:numPr>
        <w:spacing w:after="40" w:before="40"/>
      </w:pPr>
      <w:r>
        <w:rPr>
          <w:rFonts w:ascii="Arial" w:cs="Arial" w:eastAsia="Arial" w:hAnsi="Arial"/>
          <w:b w:val="false"/>
          <w:bCs w:val="false"/>
          <w:sz w:val="22"/>
          <w:szCs w:val="22"/>
        </w:rPr>
        <w:t xml:space="preserve">Données en transit : TLS 1.3 obligatoire (Nginx + PostgreSQL sslmode=require)</w:t>
      </w:r>
    </w:p>
    <w:p>
      <w:pPr>
        <w:pStyle w:val="ListParagraph"/>
        <w:numPr>
          <w:ilvl w:val="0"/>
          <w:numId w:val="2"/>
        </w:numPr>
        <w:spacing w:after="40" w:before="40"/>
      </w:pPr>
      <w:r>
        <w:rPr>
          <w:rFonts w:ascii="Arial" w:cs="Arial" w:eastAsia="Arial" w:hAnsi="Arial"/>
          <w:b w:val="false"/>
          <w:bCs w:val="false"/>
          <w:sz w:val="22"/>
          <w:szCs w:val="22"/>
        </w:rPr>
        <w:t xml:space="preserve">Données au repos : chiffrement AES-256-GCM des champs sensibles (DMP, ordonnances) via pgcrypto</w:t>
      </w:r>
    </w:p>
    <w:p>
      <w:pPr>
        <w:pStyle w:val="ListParagraph"/>
        <w:numPr>
          <w:ilvl w:val="0"/>
          <w:numId w:val="2"/>
        </w:numPr>
        <w:spacing w:after="40" w:before="40"/>
      </w:pPr>
      <w:r>
        <w:rPr>
          <w:rFonts w:ascii="Arial" w:cs="Arial" w:eastAsia="Arial" w:hAnsi="Arial"/>
          <w:b w:val="false"/>
          <w:bCs w:val="false"/>
          <w:sz w:val="22"/>
          <w:szCs w:val="22"/>
        </w:rPr>
        <w:t xml:space="preserve">Mots de passe : hachage bcrypt (rounds=12) — jamais stockés en clair</w:t>
      </w:r>
    </w:p>
    <w:p>
      <w:pPr>
        <w:pStyle w:val="ListParagraph"/>
        <w:numPr>
          <w:ilvl w:val="0"/>
          <w:numId w:val="2"/>
        </w:numPr>
        <w:spacing w:after="40" w:before="40"/>
      </w:pPr>
      <w:r>
        <w:rPr>
          <w:rFonts w:ascii="Arial" w:cs="Arial" w:eastAsia="Arial" w:hAnsi="Arial"/>
          <w:b w:val="false"/>
          <w:bCs w:val="false"/>
          <w:sz w:val="22"/>
          <w:szCs w:val="22"/>
        </w:rPr>
        <w:t xml:space="preserve">Tokens JWT : signés HS512, durée courte (15 min) + refresh sécurisé (httpOnly cookie, SameSite=Strict)</w:t>
      </w:r>
    </w:p>
    <w:p>
      <w:pPr>
        <w:pStyle w:val="ListParagraph"/>
        <w:numPr>
          <w:ilvl w:val="0"/>
          <w:numId w:val="2"/>
        </w:numPr>
        <w:spacing w:after="40" w:before="40"/>
      </w:pPr>
      <w:r>
        <w:rPr>
          <w:rFonts w:ascii="Arial" w:cs="Arial" w:eastAsia="Arial" w:hAnsi="Arial"/>
          <w:b w:val="false"/>
          <w:bCs w:val="false"/>
          <w:sz w:val="22"/>
          <w:szCs w:val="22"/>
        </w:rPr>
        <w:t xml:space="preserve">Clés de chiffrement : stockées dans variables d'env, rotation trimestrielle</w:t>
      </w:r>
    </w:p>
    <w:p>
      <w:pPr>
        <w:pStyle w:val="ListParagraph"/>
        <w:numPr>
          <w:ilvl w:val="0"/>
          <w:numId w:val="2"/>
        </w:numPr>
        <w:spacing w:after="40" w:before="40"/>
      </w:pPr>
      <w:r>
        <w:rPr>
          <w:rFonts w:ascii="Arial" w:cs="Arial" w:eastAsia="Arial" w:hAnsi="Arial"/>
          <w:b w:val="false"/>
          <w:bCs w:val="false"/>
          <w:sz w:val="22"/>
          <w:szCs w:val="22"/>
        </w:rPr>
        <w:t xml:space="preserve">Fichiers médicaux : chiffrés avant upload, déchiffrés à la volée (jamais en clair sur disque)</w:t>
      </w:r>
    </w:p>
    <w:p>
      <w:pPr>
        <w:spacing w:after="120" w:before="0"/>
      </w:pPr>
      <w:r>
        <w:t xml:space="preserve"/>
      </w:r>
    </w:p>
    <w:p>
      <w:pPr>
        <w:pStyle w:val="Heading2"/>
        <w:spacing w:after="160" w:before="360"/>
      </w:pPr>
      <w:r>
        <w:rPr>
          <w:rFonts w:ascii="Arial" w:cs="Arial" w:eastAsia="Arial" w:hAnsi="Arial"/>
          <w:b/>
          <w:bCs/>
          <w:color w:val="006B3C"/>
          <w:sz w:val="26"/>
          <w:szCs w:val="26"/>
        </w:rPr>
        <w:t xml:space="preserve">5.3 Middleware de Sécurité API (Fastify)</w:t>
      </w:r>
    </w:p>
    <w:p>
      <w:pPr>
        <w:pStyle w:val="ListParagraph"/>
        <w:numPr>
          <w:ilvl w:val="0"/>
          <w:numId w:val="2"/>
        </w:numPr>
        <w:spacing w:after="40" w:before="40"/>
      </w:pPr>
      <w:r>
        <w:rPr>
          <w:rFonts w:ascii="Arial" w:cs="Arial" w:eastAsia="Arial" w:hAnsi="Arial"/>
          <w:b w:val="false"/>
          <w:bCs w:val="false"/>
          <w:sz w:val="22"/>
          <w:szCs w:val="22"/>
        </w:rPr>
        <w:t xml:space="preserve">Rate Limiting : 100 req/min par IP (endpoint standard), 5 req/min (auth, OTP)</w:t>
      </w:r>
    </w:p>
    <w:p>
      <w:pPr>
        <w:pStyle w:val="ListParagraph"/>
        <w:numPr>
          <w:ilvl w:val="0"/>
          <w:numId w:val="2"/>
        </w:numPr>
        <w:spacing w:after="40" w:before="40"/>
      </w:pPr>
      <w:r>
        <w:rPr>
          <w:rFonts w:ascii="Arial" w:cs="Arial" w:eastAsia="Arial" w:hAnsi="Arial"/>
          <w:b w:val="false"/>
          <w:bCs w:val="false"/>
          <w:sz w:val="22"/>
          <w:szCs w:val="22"/>
        </w:rPr>
        <w:t xml:space="preserve">Helmet.js : 14 headers de sécurité HTTP (CSP, HSTS, XFO, etc.)</w:t>
      </w:r>
    </w:p>
    <w:p>
      <w:pPr>
        <w:pStyle w:val="ListParagraph"/>
        <w:numPr>
          <w:ilvl w:val="0"/>
          <w:numId w:val="2"/>
        </w:numPr>
        <w:spacing w:after="40" w:before="40"/>
      </w:pPr>
      <w:r>
        <w:rPr>
          <w:rFonts w:ascii="Arial" w:cs="Arial" w:eastAsia="Arial" w:hAnsi="Arial"/>
          <w:b w:val="false"/>
          <w:bCs w:val="false"/>
          <w:sz w:val="22"/>
          <w:szCs w:val="22"/>
        </w:rPr>
        <w:t xml:space="preserve">Input Sanitization : validation Zod/TypeBox sur toutes les entrées, protection XSS/SQLi</w:t>
      </w:r>
    </w:p>
    <w:p>
      <w:pPr>
        <w:pStyle w:val="ListParagraph"/>
        <w:numPr>
          <w:ilvl w:val="0"/>
          <w:numId w:val="2"/>
        </w:numPr>
        <w:spacing w:after="40" w:before="40"/>
      </w:pPr>
      <w:r>
        <w:rPr>
          <w:rFonts w:ascii="Arial" w:cs="Arial" w:eastAsia="Arial" w:hAnsi="Arial"/>
          <w:b w:val="false"/>
          <w:bCs w:val="false"/>
          <w:sz w:val="22"/>
          <w:szCs w:val="22"/>
        </w:rPr>
        <w:t xml:space="preserve">CSRF Protection : tokens CSRF pour toutes les mutations d'état</w:t>
      </w:r>
    </w:p>
    <w:p>
      <w:pPr>
        <w:pStyle w:val="ListParagraph"/>
        <w:numPr>
          <w:ilvl w:val="0"/>
          <w:numId w:val="2"/>
        </w:numPr>
        <w:spacing w:after="40" w:before="40"/>
      </w:pPr>
      <w:r>
        <w:rPr>
          <w:rFonts w:ascii="Arial" w:cs="Arial" w:eastAsia="Arial" w:hAnsi="Arial"/>
          <w:b w:val="false"/>
          <w:bCs w:val="false"/>
          <w:sz w:val="22"/>
          <w:szCs w:val="22"/>
        </w:rPr>
        <w:t xml:space="preserve">Audit Logging : chaque accès à un dossier médical → entrée dans audit_logs (immutable)</w:t>
      </w:r>
    </w:p>
    <w:p>
      <w:pPr>
        <w:pStyle w:val="ListParagraph"/>
        <w:numPr>
          <w:ilvl w:val="0"/>
          <w:numId w:val="2"/>
        </w:numPr>
        <w:spacing w:after="40" w:before="40"/>
      </w:pPr>
      <w:r>
        <w:rPr>
          <w:rFonts w:ascii="Arial" w:cs="Arial" w:eastAsia="Arial" w:hAnsi="Arial"/>
          <w:b w:val="false"/>
          <w:bCs w:val="false"/>
          <w:sz w:val="22"/>
          <w:szCs w:val="22"/>
        </w:rPr>
        <w:t xml:space="preserve">IP Allowlist : accès PostgreSQL depuis localhost uniquement (pg_hba.conf)</w:t>
      </w:r>
    </w:p>
    <w:p>
      <w:pPr>
        <w:pStyle w:val="ListParagraph"/>
        <w:numPr>
          <w:ilvl w:val="0"/>
          <w:numId w:val="2"/>
        </w:numPr>
        <w:spacing w:after="40" w:before="40"/>
      </w:pPr>
      <w:r>
        <w:rPr>
          <w:rFonts w:ascii="Arial" w:cs="Arial" w:eastAsia="Arial" w:hAnsi="Arial"/>
          <w:b w:val="false"/>
          <w:bCs w:val="false"/>
          <w:sz w:val="22"/>
          <w:szCs w:val="22"/>
        </w:rPr>
        <w:t xml:space="preserve">Fail2ban : bannissement automatique après 5 tentatives SSH/HTTP échouées</w:t>
      </w:r>
    </w:p>
    <w:p>
      <w:pPr>
        <w:spacing w:after="120" w:before="0"/>
      </w:pPr>
      <w:r>
        <w:t xml:space="preserve"/>
      </w:r>
    </w:p>
    <w:p>
      <w:pPr>
        <w:pStyle w:val="Heading2"/>
        <w:spacing w:after="160" w:before="360"/>
      </w:pPr>
      <w:r>
        <w:rPr>
          <w:rFonts w:ascii="Arial" w:cs="Arial" w:eastAsia="Arial" w:hAnsi="Arial"/>
          <w:b/>
          <w:bCs/>
          <w:color w:val="006B3C"/>
          <w:sz w:val="26"/>
          <w:szCs w:val="26"/>
        </w:rPr>
        <w:t xml:space="preserve">5.4 Gestion des Accès (RBAC)</w:t>
      </w:r>
    </w:p>
    <w:p>
      <w:pPr>
        <w:pStyle w:val="ListParagraph"/>
        <w:numPr>
          <w:ilvl w:val="0"/>
          <w:numId w:val="2"/>
        </w:numPr>
        <w:spacing w:after="40" w:before="40"/>
      </w:pPr>
      <w:r>
        <w:rPr>
          <w:rFonts w:ascii="Arial" w:cs="Arial" w:eastAsia="Arial" w:hAnsi="Arial"/>
          <w:b w:val="false"/>
          <w:bCs w:val="false"/>
          <w:sz w:val="22"/>
          <w:szCs w:val="22"/>
        </w:rPr>
        <w:t xml:space="preserve">Contrôle d'accès basé sur les rôles (RBAC) implémenté via Fastify hooks</w:t>
      </w:r>
    </w:p>
    <w:p>
      <w:pPr>
        <w:pStyle w:val="ListParagraph"/>
        <w:numPr>
          <w:ilvl w:val="0"/>
          <w:numId w:val="2"/>
        </w:numPr>
        <w:spacing w:after="40" w:before="40"/>
      </w:pPr>
      <w:r>
        <w:rPr>
          <w:rFonts w:ascii="Arial" w:cs="Arial" w:eastAsia="Arial" w:hAnsi="Arial"/>
          <w:b w:val="false"/>
          <w:bCs w:val="false"/>
          <w:sz w:val="22"/>
          <w:szCs w:val="22"/>
        </w:rPr>
        <w:t xml:space="preserve">Principe du moindre privilège : chaque rôle n'accède qu'aux données nécessaires</w:t>
      </w:r>
    </w:p>
    <w:p>
      <w:pPr>
        <w:pStyle w:val="ListParagraph"/>
        <w:numPr>
          <w:ilvl w:val="0"/>
          <w:numId w:val="2"/>
        </w:numPr>
        <w:spacing w:after="40" w:before="40"/>
      </w:pPr>
      <w:r>
        <w:rPr>
          <w:rFonts w:ascii="Arial" w:cs="Arial" w:eastAsia="Arial" w:hAnsi="Arial"/>
          <w:b w:val="false"/>
          <w:bCs w:val="false"/>
          <w:sz w:val="22"/>
          <w:szCs w:val="22"/>
        </w:rPr>
        <w:t xml:space="preserve">Accès patient au DMP d'un tiers : consentement explicite + durée limitée</w:t>
      </w:r>
    </w:p>
    <w:p>
      <w:pPr>
        <w:pStyle w:val="ListParagraph"/>
        <w:numPr>
          <w:ilvl w:val="0"/>
          <w:numId w:val="2"/>
        </w:numPr>
        <w:spacing w:after="40" w:before="40"/>
      </w:pPr>
      <w:r>
        <w:rPr>
          <w:rFonts w:ascii="Arial" w:cs="Arial" w:eastAsia="Arial" w:hAnsi="Arial"/>
          <w:b w:val="false"/>
          <w:bCs w:val="false"/>
          <w:sz w:val="22"/>
          <w:szCs w:val="22"/>
        </w:rPr>
        <w:t xml:space="preserve">Accès médecin au DMP patient : uniquement pendant ou après consultation active</w:t>
      </w:r>
    </w:p>
    <w:p>
      <w:pPr>
        <w:pStyle w:val="ListParagraph"/>
        <w:numPr>
          <w:ilvl w:val="0"/>
          <w:numId w:val="2"/>
        </w:numPr>
        <w:spacing w:after="40" w:before="40"/>
      </w:pPr>
      <w:r>
        <w:rPr>
          <w:rFonts w:ascii="Arial" w:cs="Arial" w:eastAsia="Arial" w:hAnsi="Arial"/>
          <w:b w:val="false"/>
          <w:bCs w:val="false"/>
          <w:sz w:val="22"/>
          <w:szCs w:val="22"/>
        </w:rPr>
        <w:t xml:space="preserve">Logs d'accès : traçabilité complète de qui a consulté quel dossier, quand, depuis quelle IP</w:t>
      </w:r>
    </w:p>
    <w:p>
      <w:pPr>
        <w:spacing w:after="120" w:before="0"/>
      </w:pPr>
      <w:r>
        <w:t xml:space="preserve"/>
      </w:r>
    </w:p>
    <w:p>
      <w:r>
        <w:br w:type="page"/>
      </w:r>
    </w:p>
    <w:p>
      <w:pPr>
        <w:pStyle w:val="Heading1"/>
        <w:pBdr>
          <w:bottom w:val="single" w:color="006B3C" w:sz="8" w:space="4"/>
        </w:pBdr>
        <w:spacing w:after="200" w:before="480"/>
      </w:pPr>
      <w:r>
        <w:rPr>
          <w:rFonts w:ascii="Arial" w:cs="Arial" w:eastAsia="Arial" w:hAnsi="Arial"/>
          <w:b/>
          <w:bCs/>
          <w:color w:val="003366"/>
          <w:sz w:val="32"/>
          <w:szCs w:val="32"/>
        </w:rPr>
        <w:t xml:space="preserve">6. PLANNING DE DÉVELOPPEMENT — 6 MOIS</w:t>
      </w:r>
    </w:p>
    <w:p>
      <w:pPr>
        <w:pStyle w:val="Heading2"/>
        <w:spacing w:after="160" w:before="360"/>
      </w:pPr>
      <w:r>
        <w:rPr>
          <w:rFonts w:ascii="Arial" w:cs="Arial" w:eastAsia="Arial" w:hAnsi="Arial"/>
          <w:b/>
          <w:bCs/>
          <w:color w:val="006B3C"/>
          <w:sz w:val="26"/>
          <w:szCs w:val="26"/>
        </w:rPr>
        <w:t xml:space="preserve">6.1 Roadmap par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600"/>
        <w:gridCol w:w="2900"/>
        <w:gridCol w:w="1160"/>
      </w:tblGrid>
      <w:tr>
        <w:trPr>
          <w:tblHeader/>
        </w:trPr>
        <w:tc>
          <w:tcPr>
            <w:tcW w:type="dxa" w:w="700"/>
            <w:tcBorders>
              <w:top w:val="single" w:color="006B3C" w:sz="1"/>
              <w:left w:val="single" w:color="006B3C" w:sz="1"/>
              <w:bottom w:val="single" w:color="006B3C" w:sz="1"/>
              <w:right w:val="single" w:color="006B3C" w:sz="1"/>
            </w:tcBorders>
            <w:shd w:fill="006B3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Mois</w:t>
            </w:r>
          </w:p>
        </w:tc>
        <w:tc>
          <w:tcPr>
            <w:tcW w:type="dxa" w:w="1000"/>
            <w:tcBorders>
              <w:top w:val="single" w:color="006B3C" w:sz="1"/>
              <w:left w:val="single" w:color="006B3C" w:sz="1"/>
              <w:bottom w:val="single" w:color="006B3C" w:sz="1"/>
              <w:right w:val="single" w:color="006B3C" w:sz="1"/>
            </w:tcBorders>
            <w:shd w:fill="006B3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Sprint</w:t>
            </w:r>
          </w:p>
        </w:tc>
        <w:tc>
          <w:tcPr>
            <w:tcW w:type="dxa" w:w="2600"/>
            <w:tcBorders>
              <w:top w:val="single" w:color="006B3C" w:sz="1"/>
              <w:left w:val="single" w:color="006B3C" w:sz="1"/>
              <w:bottom w:val="single" w:color="006B3C" w:sz="1"/>
              <w:right w:val="single" w:color="006B3C" w:sz="1"/>
            </w:tcBorders>
            <w:shd w:fill="006B3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Objectifs</w:t>
            </w:r>
          </w:p>
        </w:tc>
        <w:tc>
          <w:tcPr>
            <w:tcW w:type="dxa" w:w="2900"/>
            <w:tcBorders>
              <w:top w:val="single" w:color="006B3C" w:sz="1"/>
              <w:left w:val="single" w:color="006B3C" w:sz="1"/>
              <w:bottom w:val="single" w:color="006B3C" w:sz="1"/>
              <w:right w:val="single" w:color="006B3C" w:sz="1"/>
            </w:tcBorders>
            <w:shd w:fill="006B3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Livrables clés</w:t>
            </w:r>
          </w:p>
        </w:tc>
        <w:tc>
          <w:tcPr>
            <w:tcW w:type="dxa" w:w="1160"/>
            <w:tcBorders>
              <w:top w:val="single" w:color="006B3C" w:sz="1"/>
              <w:left w:val="single" w:color="006B3C" w:sz="1"/>
              <w:bottom w:val="single" w:color="006B3C" w:sz="1"/>
              <w:right w:val="single" w:color="006B3C" w:sz="1"/>
            </w:tcBorders>
            <w:shd w:fill="006B3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Budget ($)</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M1</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Sprint 0-1</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Infra VPS Infomaniak + PostgreSQL, Auth JWT, modèles Prisma, CI/CD GitHub Actions</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VPS configuré, DB opérationnelle, API auth 100%, pipeline CI</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1 650</w:t>
            </w:r>
          </w:p>
        </w:tc>
      </w:tr>
      <w:tr>
        <w:tc>
          <w:tcPr>
            <w:tcW w:type="dxa" w:w="7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M2</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Sprint 2-3</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DMP chiffré, téléconsultation Daily.co, ordonnances PDF, dashboard médecin basique</w:t>
            </w:r>
          </w:p>
        </w:tc>
        <w:tc>
          <w:tcPr>
            <w:tcW w:type="dxa" w:w="29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DMP fonctionnel, première consultation vidéo, ordonnance générée</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1 450</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M3</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Sprint 4-5</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Intégration FedaPay (MTN/Moov), rappels FCM/Twilio, SOS géolocalisé, multilingue 5L</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Paiement Mobile Money live, rappels push actifs, SOS opérationnel</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1 200</w:t>
            </w:r>
          </w:p>
        </w:tc>
      </w:tr>
      <w:tr>
        <w:tc>
          <w:tcPr>
            <w:tcW w:type="dxa" w:w="7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M4</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Sprint 6</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QA complète (Vitest), optimisation performance, corrections bugs, déploiement pré-prod</w:t>
            </w:r>
          </w:p>
        </w:tc>
        <w:tc>
          <w:tcPr>
            <w:tcW w:type="dxa" w:w="29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Suite de tests &gt; 80% coverage, rapport OWASP, perfs validées</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800</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M5</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Sprint 7</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Pilote bêta 500 utilisateurs (Cotonou/Abomey-Calavi), onboarding, support, marketing</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Application en production, 500 users actifs, feedback collecté</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950</w:t>
            </w:r>
          </w:p>
        </w:tc>
      </w:tr>
      <w:tr>
        <w:tc>
          <w:tcPr>
            <w:tcW w:type="dxa" w:w="7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M6</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Sprint 8</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Corrections v1.0, documentation finale, business plan, formalisation SARL, clôture NEXT IMPACT</w:t>
            </w:r>
          </w:p>
        </w:tc>
        <w:tc>
          <w:tcPr>
            <w:tcW w:type="dxa" w:w="29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v1.0 stable, docs complète, SARL créée, rapport final NEXT IMPACT</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950</w:t>
            </w:r>
          </w:p>
        </w:tc>
      </w:tr>
    </w:tbl>
    <w:p>
      <w:pPr>
        <w:spacing w:after="80" w:before="0"/>
      </w:pPr>
      <w:r>
        <w:t xml:space="preserve"/>
      </w:r>
    </w:p>
    <w:p>
      <w:pPr>
        <w:pStyle w:val="Heading2"/>
        <w:spacing w:after="160" w:before="360"/>
      </w:pPr>
      <w:r>
        <w:rPr>
          <w:rFonts w:ascii="Arial" w:cs="Arial" w:eastAsia="Arial" w:hAnsi="Arial"/>
          <w:b/>
          <w:bCs/>
          <w:color w:val="006B3C"/>
          <w:sz w:val="26"/>
          <w:szCs w:val="26"/>
        </w:rPr>
        <w:t xml:space="preserve">6.2 Budget Détaillé — 7 000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200"/>
        <w:gridCol w:w="1400"/>
        <w:gridCol w:w="500"/>
        <w:gridCol w:w="500"/>
        <w:gridCol w:w="500"/>
        <w:gridCol w:w="500"/>
        <w:gridCol w:w="500"/>
        <w:gridCol w:w="500"/>
        <w:gridCol w:w="900"/>
      </w:tblGrid>
      <w:tr>
        <w:trPr>
          <w:tblHeader/>
        </w:trPr>
        <w:tc>
          <w:tcPr>
            <w:tcW w:type="dxa" w:w="3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w:t>
            </w:r>
          </w:p>
        </w:tc>
        <w:tc>
          <w:tcPr>
            <w:tcW w:type="dxa" w:w="32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Libellé</w:t>
            </w:r>
          </w:p>
        </w:tc>
        <w:tc>
          <w:tcPr>
            <w:tcW w:type="dxa" w:w="14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Imputation</w:t>
            </w:r>
          </w:p>
        </w:tc>
        <w:tc>
          <w:tcPr>
            <w:tcW w:type="dxa" w:w="5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M1</w:t>
            </w:r>
          </w:p>
        </w:tc>
        <w:tc>
          <w:tcPr>
            <w:tcW w:type="dxa" w:w="5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M2</w:t>
            </w:r>
          </w:p>
        </w:tc>
        <w:tc>
          <w:tcPr>
            <w:tcW w:type="dxa" w:w="5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M3</w:t>
            </w:r>
          </w:p>
        </w:tc>
        <w:tc>
          <w:tcPr>
            <w:tcW w:type="dxa" w:w="5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M4</w:t>
            </w:r>
          </w:p>
        </w:tc>
        <w:tc>
          <w:tcPr>
            <w:tcW w:type="dxa" w:w="5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M5</w:t>
            </w:r>
          </w:p>
        </w:tc>
        <w:tc>
          <w:tcPr>
            <w:tcW w:type="dxa" w:w="5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M6</w:t>
            </w:r>
          </w:p>
        </w:tc>
        <w:tc>
          <w:tcPr>
            <w:tcW w:type="dxa" w:w="9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Total $</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Étude de marché terrain (Cotonou, Abomey-Calavi, Parakou)</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Exploitation</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300</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100</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400</w:t>
            </w:r>
          </w:p>
        </w:tc>
      </w:tr>
      <w:tr>
        <w:tc>
          <w:tcPr>
            <w:tcW w:type="dxa" w:w="3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Consultation médecin-conseil (validation protocoles)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Exploitation</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100</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100</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200</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Frais téléphone, internet et communication (6 mois)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Exploitation</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50</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50</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50</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50</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50</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50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300</w:t>
            </w:r>
          </w:p>
        </w:tc>
      </w:tr>
      <w:tr>
        <w:tc>
          <w:tcPr>
            <w:tcW w:type="dxa" w:w="3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Déplacements terrain (centres de santé, zones rurales)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Exploitation</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100</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50</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50</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200</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Infrastructure VPS Infomaniak + domaine + SSL + Firebase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Investissement</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100</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100</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100</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100</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100</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600</w:t>
            </w:r>
          </w:p>
        </w:tc>
      </w:tr>
      <w:tr>
        <w:tc>
          <w:tcPr>
            <w:tcW w:type="dxa" w:w="3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Développement frontend PWA (Next.js 14, Tailwind, 4 langues)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Investissement</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500</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500</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400</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1 400</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Développement backend API (Fastify, Prisma, PostgreSQL natif)</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Investissement</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400</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400</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300</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1 100</w:t>
            </w:r>
          </w:p>
        </w:tc>
      </w:tr>
      <w:tr>
        <w:tc>
          <w:tcPr>
            <w:tcW w:type="dxa" w:w="3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Intégration services tiers (FedaPay, Daily.co, FCM, Twilio)</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Investissement</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300</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200</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200</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700</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Tests QA, débogage et optimisation performance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Investissement</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200</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200</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500</w:t>
            </w:r>
          </w:p>
        </w:tc>
      </w:tr>
      <w:tr>
        <w:tc>
          <w:tcPr>
            <w:tcW w:type="dxa" w:w="3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Déploiement bêta 2 centres pilotes (500 utilisateurs)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Exploitation</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150</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200</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150</w:t>
            </w:r>
          </w:p>
        </w:tc>
        <w:tc>
          <w:tcPr>
            <w:tcW w:type="dxa" w:w="9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500</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Marketing digital et sensibilisation locale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Exploitation</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250</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250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500</w:t>
            </w:r>
          </w:p>
        </w:tc>
      </w:tr>
      <w:tr>
        <w:tc>
          <w:tcPr>
            <w:tcW w:type="dxa" w:w="3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12</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Business plan, pitch deck, documents stratégiques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Exploitation</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100</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200</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Création SARL + agrément sanitaire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Exploitation</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100</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200</w:t>
            </w:r>
          </w:p>
        </w:tc>
      </w:tr>
      <w:tr>
        <w:tc>
          <w:tcPr>
            <w:tcW w:type="dxa" w:w="3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14</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Frais divers et imprévus (licences, fournitures)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Exploitation</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100</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t>
            </w:r>
          </w:p>
        </w:tc>
        <w:tc>
          <w:tcPr>
            <w:tcW w:type="dxa" w:w="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200</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TOTAL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1 650</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1 450</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1 200</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800</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950</w:t>
            </w:r>
          </w:p>
        </w:tc>
        <w:tc>
          <w:tcPr>
            <w:tcW w:type="dxa" w:w="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950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7 000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39C12"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 NOTE — LIGNE 5 : INFRASTRUCTURE (600 USD)</w:t>
            </w:r>
          </w:p>
        </w:tc>
      </w:tr>
      <w:tr>
        <w:tc>
          <w:tcPr>
            <w:tcW w:type="dxa" w:w="9360"/>
            <w:tcBorders>
              <w:top w:val="single" w:color="F39C12" w:sz="1"/>
              <w:left w:val="single" w:color="F39C12" w:sz="1"/>
              <w:bottom w:val="single" w:color="F39C12" w:sz="1"/>
              <w:right w:val="single" w:color="F39C12" w:sz="1"/>
            </w:tcBorders>
            <w:shd w:fill="FFF8E1" w:val="clear"/>
            <w:tcMar>
              <w:top w:type="dxa" w:w="100"/>
              <w:left w:type="dxa" w:w="160"/>
              <w:bottom w:type="dxa" w:w="100"/>
              <w:right w:type="dxa" w:w="160"/>
            </w:tcMar>
          </w:tcPr>
          <w:p>
            <w:pPr>
              <w:spacing w:after="20" w:before="20"/>
            </w:pPr>
            <w:r>
              <w:rPr>
                <w:rFonts w:ascii="Arial" w:cs="Arial" w:eastAsia="Arial" w:hAnsi="Arial"/>
                <w:sz w:val="22"/>
                <w:szCs w:val="22"/>
              </w:rPr>
              <w:t xml:space="preserve">La ligne 5 initialement prévue pour Supabase Pro est réallouée à : VPS Infomaniak (plan Cloud 2 vCPU / 4GB RAM ≈ 25 CHF/mois = ~28 USD × 6 = 168 USD) + Nom de domaine digisante.bj (~50 USD/an) + Certificat SSL Let's Encrypt (GRATUIT via Certbot) + Firebase FCM Blaze (~30 USD/6 mois) + Resend email (~20 USD/6 mois) + Uptime Robot Pro (~10 USD/6 mois) + Sentry (~30 USD/6 mois) = Total ≈ 308 USD. Solde des 292 USD disponibles pour ressources additionnelles si scaling requis.</w:t>
            </w:r>
          </w:p>
        </w:tc>
      </w:tr>
    </w:tbl>
    <w:p>
      <w:pPr>
        <w:spacing w:after="120" w:before="0"/>
      </w:pPr>
      <w:r>
        <w:t xml:space="preserve"/>
      </w:r>
    </w:p>
    <w:p>
      <w:r>
        <w:br w:type="page"/>
      </w:r>
    </w:p>
    <w:p>
      <w:pPr>
        <w:pStyle w:val="Heading1"/>
        <w:pBdr>
          <w:bottom w:val="single" w:color="006B3C" w:sz="8" w:space="4"/>
        </w:pBdr>
        <w:spacing w:after="200" w:before="480"/>
      </w:pPr>
      <w:r>
        <w:rPr>
          <w:rFonts w:ascii="Arial" w:cs="Arial" w:eastAsia="Arial" w:hAnsi="Arial"/>
          <w:b/>
          <w:bCs/>
          <w:color w:val="003366"/>
          <w:sz w:val="32"/>
          <w:szCs w:val="32"/>
        </w:rPr>
        <w:t xml:space="preserve">7. ARCHITECTURE API — 112 ENDPOINTS</w:t>
      </w:r>
    </w:p>
    <w:p>
      <w:pPr>
        <w:pStyle w:val="Heading2"/>
        <w:spacing w:after="160" w:before="360"/>
      </w:pPr>
      <w:r>
        <w:rPr>
          <w:rFonts w:ascii="Arial" w:cs="Arial" w:eastAsia="Arial" w:hAnsi="Arial"/>
          <w:b/>
          <w:bCs/>
          <w:color w:val="006B3C"/>
          <w:sz w:val="26"/>
          <w:szCs w:val="26"/>
        </w:rPr>
        <w:t xml:space="preserve">7.1 Organisation des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2500"/>
        <w:gridCol w:w="860"/>
      </w:tblGrid>
      <w:tr>
        <w:trPr>
          <w:tblHeader/>
        </w:trPr>
        <w:tc>
          <w:tcPr>
            <w:tcW w:type="dxa" w:w="24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Groupe API</w:t>
            </w:r>
          </w:p>
        </w:tc>
        <w:tc>
          <w:tcPr>
            <w:tcW w:type="dxa" w:w="20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Préfixe</w:t>
            </w:r>
          </w:p>
        </w:tc>
        <w:tc>
          <w:tcPr>
            <w:tcW w:type="dxa" w:w="16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Nombre endpoints</w:t>
            </w:r>
          </w:p>
        </w:tc>
        <w:tc>
          <w:tcPr>
            <w:tcW w:type="dxa" w:w="25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Rôles autorisés</w:t>
            </w:r>
          </w:p>
        </w:tc>
        <w:tc>
          <w:tcPr>
            <w:tcW w:type="dxa" w:w="86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Auth requise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Authentification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/api/auth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12</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PUBLIC / USER</w:t>
            </w:r>
          </w:p>
        </w:tc>
        <w:tc>
          <w:tcPr>
            <w:tcW w:type="dxa" w:w="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Partielle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Utilisateurs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/api/users</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USER, ADMIN</w:t>
            </w:r>
          </w:p>
        </w:tc>
        <w:tc>
          <w:tcPr>
            <w:tcW w:type="dxa" w:w="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Oui</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Patients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/api/patients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14</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PATIENT, DOCTOR, ADMIN</w:t>
            </w:r>
          </w:p>
        </w:tc>
        <w:tc>
          <w:tcPr>
            <w:tcW w:type="dxa" w:w="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Oui</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Médecins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/api/doctors</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12</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DOCTOR, ADMIN</w:t>
            </w:r>
          </w:p>
        </w:tc>
        <w:tc>
          <w:tcPr>
            <w:tcW w:type="dxa" w:w="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Oui</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Rendez-vous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/api/appointments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PATIENT, DOCTOR</w:t>
            </w:r>
          </w:p>
        </w:tc>
        <w:tc>
          <w:tcPr>
            <w:tcW w:type="dxa" w:w="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Oui</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Consultations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/api/consultations</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PATIENT, DOCTOR</w:t>
            </w:r>
          </w:p>
        </w:tc>
        <w:tc>
          <w:tcPr>
            <w:tcW w:type="dxa" w:w="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Oui</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DMP / Dossiers médicaux</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/api/medical-records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PATIENT, DOCTOR</w:t>
            </w:r>
          </w:p>
        </w:tc>
        <w:tc>
          <w:tcPr>
            <w:tcW w:type="dxa" w:w="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Oui</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Ordonnances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/api/prescriptions</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DOCTOR, PHARMACIST</w:t>
            </w:r>
          </w:p>
        </w:tc>
        <w:tc>
          <w:tcPr>
            <w:tcW w:type="dxa" w:w="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Oui</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Paiements FedaPay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/api/payments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USER</w:t>
            </w:r>
          </w:p>
        </w:tc>
        <w:tc>
          <w:tcPr>
            <w:tcW w:type="dxa" w:w="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Oui</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Webhooks FedaPay</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/api/webhooks</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SYSTEM (HMAC)</w:t>
            </w:r>
          </w:p>
        </w:tc>
        <w:tc>
          <w:tcPr>
            <w:tcW w:type="dxa" w:w="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Signature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Rappels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/api/reminders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PATIENT</w:t>
            </w:r>
          </w:p>
        </w:tc>
        <w:tc>
          <w:tcPr>
            <w:tcW w:type="dxa" w:w="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Oui</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Notifications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/api/notifications</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USER</w:t>
            </w:r>
          </w:p>
        </w:tc>
        <w:tc>
          <w:tcPr>
            <w:tcW w:type="dxa" w:w="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Oui</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Urgences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/api/emergency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PUBLIC</w:t>
            </w:r>
          </w:p>
        </w:tc>
        <w:tc>
          <w:tcPr>
            <w:tcW w:type="dxa" w:w="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Pharmacies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/api/pharmacies</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USER, PHARMACIST</w:t>
            </w:r>
          </w:p>
        </w:tc>
        <w:tc>
          <w:tcPr>
            <w:tcW w:type="dxa" w:w="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Partielle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Laboratoires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/api/labs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PATIENT, DOCTOR, LAB_TECH</w:t>
            </w:r>
          </w:p>
        </w:tc>
        <w:tc>
          <w:tcPr>
            <w:tcW w:type="dxa" w:w="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Oui</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Admin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/api/admin</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14</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ADMIN</w:t>
            </w:r>
          </w:p>
        </w:tc>
        <w:tc>
          <w:tcPr>
            <w:tcW w:type="dxa" w:w="8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Oui</w:t>
            </w:r>
          </w:p>
        </w:tc>
      </w:tr>
    </w:tbl>
    <w:p>
      <w:pPr>
        <w:spacing w:after="80" w:before="0"/>
      </w:pPr>
      <w:r>
        <w:t xml:space="preserve"/>
      </w:r>
    </w:p>
    <w:p>
      <w:pPr>
        <w:pStyle w:val="Heading2"/>
        <w:spacing w:after="160" w:before="360"/>
      </w:pPr>
      <w:r>
        <w:rPr>
          <w:rFonts w:ascii="Arial" w:cs="Arial" w:eastAsia="Arial" w:hAnsi="Arial"/>
          <w:b/>
          <w:bCs/>
          <w:color w:val="006B3C"/>
          <w:sz w:val="26"/>
          <w:szCs w:val="26"/>
        </w:rPr>
        <w:t xml:space="preserve">7.2 Standards API</w:t>
      </w:r>
    </w:p>
    <w:p>
      <w:pPr>
        <w:pStyle w:val="ListParagraph"/>
        <w:numPr>
          <w:ilvl w:val="0"/>
          <w:numId w:val="2"/>
        </w:numPr>
        <w:spacing w:after="40" w:before="40"/>
      </w:pPr>
      <w:r>
        <w:rPr>
          <w:rFonts w:ascii="Arial" w:cs="Arial" w:eastAsia="Arial" w:hAnsi="Arial"/>
          <w:b w:val="false"/>
          <w:bCs w:val="false"/>
          <w:sz w:val="22"/>
          <w:szCs w:val="22"/>
        </w:rPr>
        <w:t xml:space="preserve">Format : JSON exclusivement — Content-Type: application/json</w:t>
      </w:r>
    </w:p>
    <w:p>
      <w:pPr>
        <w:pStyle w:val="ListParagraph"/>
        <w:numPr>
          <w:ilvl w:val="0"/>
          <w:numId w:val="2"/>
        </w:numPr>
        <w:spacing w:after="40" w:before="40"/>
      </w:pPr>
      <w:r>
        <w:rPr>
          <w:rFonts w:ascii="Arial" w:cs="Arial" w:eastAsia="Arial" w:hAnsi="Arial"/>
          <w:b w:val="false"/>
          <w:bCs w:val="false"/>
          <w:sz w:val="22"/>
          <w:szCs w:val="22"/>
        </w:rPr>
        <w:t xml:space="preserve">Versioning : /api/v1/... (versioning dans l'URL pour rétrocompatibilité)</w:t>
      </w:r>
    </w:p>
    <w:p>
      <w:pPr>
        <w:pStyle w:val="ListParagraph"/>
        <w:numPr>
          <w:ilvl w:val="0"/>
          <w:numId w:val="2"/>
        </w:numPr>
        <w:spacing w:after="40" w:before="40"/>
      </w:pPr>
      <w:r>
        <w:rPr>
          <w:rFonts w:ascii="Arial" w:cs="Arial" w:eastAsia="Arial" w:hAnsi="Arial"/>
          <w:b w:val="false"/>
          <w:bCs w:val="false"/>
          <w:sz w:val="22"/>
          <w:szCs w:val="22"/>
        </w:rPr>
        <w:t xml:space="preserve">Pagination : cursor-based (after, limit) pour toutes les listes &gt; 10 items</w:t>
      </w:r>
    </w:p>
    <w:p>
      <w:pPr>
        <w:pStyle w:val="ListParagraph"/>
        <w:numPr>
          <w:ilvl w:val="0"/>
          <w:numId w:val="2"/>
        </w:numPr>
        <w:spacing w:after="40" w:before="40"/>
      </w:pPr>
      <w:r>
        <w:rPr>
          <w:rFonts w:ascii="Arial" w:cs="Arial" w:eastAsia="Arial" w:hAnsi="Arial"/>
          <w:b w:val="false"/>
          <w:bCs w:val="false"/>
          <w:sz w:val="22"/>
          <w:szCs w:val="22"/>
        </w:rPr>
        <w:t xml:space="preserve">Filtres : query parameters standardisés (?status=active&amp;from=2026-01-01)</w:t>
      </w:r>
    </w:p>
    <w:p>
      <w:pPr>
        <w:pStyle w:val="ListParagraph"/>
        <w:numPr>
          <w:ilvl w:val="0"/>
          <w:numId w:val="2"/>
        </w:numPr>
        <w:spacing w:after="40" w:before="40"/>
      </w:pPr>
      <w:r>
        <w:rPr>
          <w:rFonts w:ascii="Arial" w:cs="Arial" w:eastAsia="Arial" w:hAnsi="Arial"/>
          <w:b w:val="false"/>
          <w:bCs w:val="false"/>
          <w:sz w:val="22"/>
          <w:szCs w:val="22"/>
        </w:rPr>
        <w:t xml:space="preserve">Erreurs : format uniforme { error: string, code: string, details?: object }</w:t>
      </w:r>
    </w:p>
    <w:p>
      <w:pPr>
        <w:pStyle w:val="ListParagraph"/>
        <w:numPr>
          <w:ilvl w:val="0"/>
          <w:numId w:val="2"/>
        </w:numPr>
        <w:spacing w:after="40" w:before="40"/>
      </w:pPr>
      <w:r>
        <w:rPr>
          <w:rFonts w:ascii="Arial" w:cs="Arial" w:eastAsia="Arial" w:hAnsi="Arial"/>
          <w:b w:val="false"/>
          <w:bCs w:val="false"/>
          <w:sz w:val="22"/>
          <w:szCs w:val="22"/>
        </w:rPr>
        <w:t xml:space="preserve">Documentation : Swagger/OpenAPI 3.0 auto-générée (/api/docs en développement)</w:t>
      </w:r>
    </w:p>
    <w:p>
      <w:pPr>
        <w:pStyle w:val="ListParagraph"/>
        <w:numPr>
          <w:ilvl w:val="0"/>
          <w:numId w:val="2"/>
        </w:numPr>
        <w:spacing w:after="40" w:before="40"/>
      </w:pPr>
      <w:r>
        <w:rPr>
          <w:rFonts w:ascii="Arial" w:cs="Arial" w:eastAsia="Arial" w:hAnsi="Arial"/>
          <w:b w:val="false"/>
          <w:bCs w:val="false"/>
          <w:sz w:val="22"/>
          <w:szCs w:val="22"/>
        </w:rPr>
        <w:t xml:space="preserve">Validation : TypeBox (Fastify natif) sur tous les schemas request/response</w:t>
      </w:r>
    </w:p>
    <w:p>
      <w:pPr>
        <w:spacing w:after="120" w:before="0"/>
      </w:pPr>
      <w:r>
        <w:t xml:space="preserve"/>
      </w:r>
    </w:p>
    <w:p>
      <w:pPr>
        <w:pStyle w:val="Heading2"/>
        <w:spacing w:after="160" w:before="360"/>
      </w:pPr>
      <w:r>
        <w:rPr>
          <w:rFonts w:ascii="Arial" w:cs="Arial" w:eastAsia="Arial" w:hAnsi="Arial"/>
          <w:b/>
          <w:bCs/>
          <w:color w:val="006B3C"/>
          <w:sz w:val="26"/>
          <w:szCs w:val="26"/>
        </w:rPr>
        <w:t xml:space="preserve">7.3 WebSocket — Fonctionnalités Temps Réel</w:t>
      </w:r>
    </w:p>
    <w:p>
      <w:pPr>
        <w:pStyle w:val="ListParagraph"/>
        <w:numPr>
          <w:ilvl w:val="0"/>
          <w:numId w:val="2"/>
        </w:numPr>
        <w:spacing w:after="40" w:before="40"/>
      </w:pPr>
      <w:r>
        <w:rPr>
          <w:rFonts w:ascii="Arial" w:cs="Arial" w:eastAsia="Arial" w:hAnsi="Arial"/>
          <w:b w:val="false"/>
          <w:bCs w:val="false"/>
          <w:sz w:val="22"/>
          <w:szCs w:val="22"/>
        </w:rPr>
        <w:t xml:space="preserve">Canal consultation:{id} : chat médecin/patient, statuts, partage documents</w:t>
      </w:r>
    </w:p>
    <w:p>
      <w:pPr>
        <w:pStyle w:val="ListParagraph"/>
        <w:numPr>
          <w:ilvl w:val="0"/>
          <w:numId w:val="2"/>
        </w:numPr>
        <w:spacing w:after="40" w:before="40"/>
      </w:pPr>
      <w:r>
        <w:rPr>
          <w:rFonts w:ascii="Arial" w:cs="Arial" w:eastAsia="Arial" w:hAnsi="Arial"/>
          <w:b w:val="false"/>
          <w:bCs w:val="false"/>
          <w:sz w:val="22"/>
          <w:szCs w:val="22"/>
        </w:rPr>
        <w:t xml:space="preserve">Canal notifications:{userId} : alertes push, rappels, nouveaux messages</w:t>
      </w:r>
    </w:p>
    <w:p>
      <w:pPr>
        <w:pStyle w:val="ListParagraph"/>
        <w:numPr>
          <w:ilvl w:val="0"/>
          <w:numId w:val="2"/>
        </w:numPr>
        <w:spacing w:after="40" w:before="40"/>
      </w:pPr>
      <w:r>
        <w:rPr>
          <w:rFonts w:ascii="Arial" w:cs="Arial" w:eastAsia="Arial" w:hAnsi="Arial"/>
          <w:b w:val="false"/>
          <w:bCs w:val="false"/>
          <w:sz w:val="22"/>
          <w:szCs w:val="22"/>
        </w:rPr>
        <w:t xml:space="preserve">Canal dashboard:doctor:{id} : file d'attente live, nouveaux RDV, urgences</w:t>
      </w:r>
    </w:p>
    <w:p>
      <w:pPr>
        <w:pStyle w:val="ListParagraph"/>
        <w:numPr>
          <w:ilvl w:val="0"/>
          <w:numId w:val="2"/>
        </w:numPr>
        <w:spacing w:after="40" w:before="40"/>
      </w:pPr>
      <w:r>
        <w:rPr>
          <w:rFonts w:ascii="Arial" w:cs="Arial" w:eastAsia="Arial" w:hAnsi="Arial"/>
          <w:b w:val="false"/>
          <w:bCs w:val="false"/>
          <w:sz w:val="22"/>
          <w:szCs w:val="22"/>
        </w:rPr>
        <w:t xml:space="preserve">Canal emergency : alertes SOS géolocalisées (broadcast zone)</w:t>
      </w:r>
    </w:p>
    <w:p>
      <w:pPr>
        <w:pStyle w:val="ListParagraph"/>
        <w:numPr>
          <w:ilvl w:val="0"/>
          <w:numId w:val="2"/>
        </w:numPr>
        <w:spacing w:after="40" w:before="40"/>
      </w:pPr>
      <w:r>
        <w:rPr>
          <w:rFonts w:ascii="Arial" w:cs="Arial" w:eastAsia="Arial" w:hAnsi="Arial"/>
          <w:b w:val="false"/>
          <w:bCs w:val="false"/>
          <w:sz w:val="22"/>
          <w:szCs w:val="22"/>
        </w:rPr>
        <w:t xml:space="preserve">Authentification Socket.io : JWT passé en handshake, validé côté serveur</w:t>
      </w:r>
    </w:p>
    <w:p>
      <w:pPr>
        <w:spacing w:after="120" w:before="0"/>
      </w:pPr>
      <w:r>
        <w:t xml:space="preserve"/>
      </w:r>
    </w:p>
    <w:p>
      <w:r>
        <w:br w:type="page"/>
      </w:r>
    </w:p>
    <w:p>
      <w:pPr>
        <w:pStyle w:val="Heading1"/>
        <w:pBdr>
          <w:bottom w:val="single" w:color="006B3C" w:sz="8" w:space="4"/>
        </w:pBdr>
        <w:spacing w:after="200" w:before="480"/>
      </w:pPr>
      <w:r>
        <w:rPr>
          <w:rFonts w:ascii="Arial" w:cs="Arial" w:eastAsia="Arial" w:hAnsi="Arial"/>
          <w:b/>
          <w:bCs/>
          <w:color w:val="003366"/>
          <w:sz w:val="32"/>
          <w:szCs w:val="32"/>
        </w:rPr>
        <w:t xml:space="preserve">8. STRATÉGIE DE TESTS &amp; QUALITÉ</w:t>
      </w:r>
    </w:p>
    <w:p>
      <w:pPr>
        <w:pStyle w:val="Heading2"/>
        <w:spacing w:after="160" w:before="360"/>
      </w:pPr>
      <w:r>
        <w:rPr>
          <w:rFonts w:ascii="Arial" w:cs="Arial" w:eastAsia="Arial" w:hAnsi="Arial"/>
          <w:b/>
          <w:bCs/>
          <w:color w:val="006B3C"/>
          <w:sz w:val="26"/>
          <w:szCs w:val="26"/>
        </w:rPr>
        <w:t xml:space="preserve">8.1 Pyramide de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rPr>
          <w:tblHeader/>
        </w:trPr>
        <w:tc>
          <w:tcPr>
            <w:tcW w:type="dxa" w:w="28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Type de test</w:t>
            </w:r>
          </w:p>
        </w:tc>
        <w:tc>
          <w:tcPr>
            <w:tcW w:type="dxa" w:w="20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Outil</w:t>
            </w:r>
          </w:p>
        </w:tc>
        <w:tc>
          <w:tcPr>
            <w:tcW w:type="dxa" w:w="24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Couverture cible</w:t>
            </w:r>
          </w:p>
        </w:tc>
        <w:tc>
          <w:tcPr>
            <w:tcW w:type="dxa" w:w="216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Environnement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Tests unitaires (fonctions, utils)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Vitest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100% des fonctions critiques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Local + CI</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Tests d'intégration (API endpoints)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Vitest + supertest</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80% des endpoints</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PostgreSQL test DB en CI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Tests E2E (parcours utilisateur)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Playwright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5 parcours critiques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Staging VPS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Tests de charge (performance)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k6</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500 users simultanés, &lt; 200ms p95</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Staging VPS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Tests de sécurité (OWASP)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OWASP ZAP + audit manuel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Top 10 OWASP</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Staging VPS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Tests d'accessibilité</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axe-core + Lighthouse</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Score &gt; 90</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CI + staging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Tests multilingue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Manuel + automatisé</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4 langues × UI critique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Local</w:t>
            </w:r>
          </w:p>
        </w:tc>
      </w:tr>
    </w:tbl>
    <w:p>
      <w:pPr>
        <w:spacing w:after="80" w:before="0"/>
      </w:pPr>
      <w:r>
        <w:t xml:space="preserve"/>
      </w:r>
    </w:p>
    <w:p>
      <w:pPr>
        <w:pStyle w:val="Heading2"/>
        <w:spacing w:after="160" w:before="360"/>
      </w:pPr>
      <w:r>
        <w:rPr>
          <w:rFonts w:ascii="Arial" w:cs="Arial" w:eastAsia="Arial" w:hAnsi="Arial"/>
          <w:b/>
          <w:bCs/>
          <w:color w:val="006B3C"/>
          <w:sz w:val="26"/>
          <w:szCs w:val="26"/>
        </w:rPr>
        <w:t xml:space="preserve">8.2 Critères de Qualité — Définition of Done</w:t>
      </w:r>
    </w:p>
    <w:p>
      <w:pPr>
        <w:pStyle w:val="ListParagraph"/>
        <w:numPr>
          <w:ilvl w:val="0"/>
          <w:numId w:val="2"/>
        </w:numPr>
        <w:spacing w:after="40" w:before="40"/>
      </w:pPr>
      <w:r>
        <w:rPr>
          <w:rFonts w:ascii="Arial" w:cs="Arial" w:eastAsia="Arial" w:hAnsi="Arial"/>
          <w:b w:val="false"/>
          <w:bCs w:val="false"/>
          <w:sz w:val="22"/>
          <w:szCs w:val="22"/>
        </w:rPr>
        <w:t xml:space="preserve">Code review : toute PR nécessite au minimum 1 review approuvée avant merge</w:t>
      </w:r>
    </w:p>
    <w:p>
      <w:pPr>
        <w:pStyle w:val="ListParagraph"/>
        <w:numPr>
          <w:ilvl w:val="0"/>
          <w:numId w:val="2"/>
        </w:numPr>
        <w:spacing w:after="40" w:before="40"/>
      </w:pPr>
      <w:r>
        <w:rPr>
          <w:rFonts w:ascii="Arial" w:cs="Arial" w:eastAsia="Arial" w:hAnsi="Arial"/>
          <w:b w:val="false"/>
          <w:bCs w:val="false"/>
          <w:sz w:val="22"/>
          <w:szCs w:val="22"/>
        </w:rPr>
        <w:t xml:space="preserve">Tests : coverage &gt; 80% obligatoire, 0 test en échec pour merge sur main</w:t>
      </w:r>
    </w:p>
    <w:p>
      <w:pPr>
        <w:pStyle w:val="ListParagraph"/>
        <w:numPr>
          <w:ilvl w:val="0"/>
          <w:numId w:val="2"/>
        </w:numPr>
        <w:spacing w:after="40" w:before="40"/>
      </w:pPr>
      <w:r>
        <w:rPr>
          <w:rFonts w:ascii="Arial" w:cs="Arial" w:eastAsia="Arial" w:hAnsi="Arial"/>
          <w:b w:val="false"/>
          <w:bCs w:val="false"/>
          <w:sz w:val="22"/>
          <w:szCs w:val="22"/>
        </w:rPr>
        <w:t xml:space="preserve">Performance : Lighthouse score &gt; 90 (Performance, Accessibilité, SEO, PWA)</w:t>
      </w:r>
    </w:p>
    <w:p>
      <w:pPr>
        <w:pStyle w:val="ListParagraph"/>
        <w:numPr>
          <w:ilvl w:val="0"/>
          <w:numId w:val="2"/>
        </w:numPr>
        <w:spacing w:after="40" w:before="40"/>
      </w:pPr>
      <w:r>
        <w:rPr>
          <w:rFonts w:ascii="Arial" w:cs="Arial" w:eastAsia="Arial" w:hAnsi="Arial"/>
          <w:b w:val="false"/>
          <w:bCs w:val="false"/>
          <w:sz w:val="22"/>
          <w:szCs w:val="22"/>
        </w:rPr>
        <w:t xml:space="preserve">Taille bundle : &lt; 5 MB compressé pour respecter contraintes réseau béninois</w:t>
      </w:r>
    </w:p>
    <w:p>
      <w:pPr>
        <w:pStyle w:val="ListParagraph"/>
        <w:numPr>
          <w:ilvl w:val="0"/>
          <w:numId w:val="2"/>
        </w:numPr>
        <w:spacing w:after="40" w:before="40"/>
      </w:pPr>
      <w:r>
        <w:rPr>
          <w:rFonts w:ascii="Arial" w:cs="Arial" w:eastAsia="Arial" w:hAnsi="Arial"/>
          <w:b w:val="false"/>
          <w:bCs w:val="false"/>
          <w:sz w:val="22"/>
          <w:szCs w:val="22"/>
        </w:rPr>
        <w:t xml:space="preserve">Temps de chargement : &lt; 3s en 3G (réseau simulé 1 Mbps)</w:t>
      </w:r>
    </w:p>
    <w:p>
      <w:pPr>
        <w:pStyle w:val="ListParagraph"/>
        <w:numPr>
          <w:ilvl w:val="0"/>
          <w:numId w:val="2"/>
        </w:numPr>
        <w:spacing w:after="40" w:before="40"/>
      </w:pPr>
      <w:r>
        <w:rPr>
          <w:rFonts w:ascii="Arial" w:cs="Arial" w:eastAsia="Arial" w:hAnsi="Arial"/>
          <w:b w:val="false"/>
          <w:bCs w:val="false"/>
          <w:sz w:val="22"/>
          <w:szCs w:val="22"/>
        </w:rPr>
        <w:t xml:space="preserve">Disponibilité : SLA 99,5% (&lt; 2h d'indisponibilité/mois)</w:t>
      </w:r>
    </w:p>
    <w:p>
      <w:pPr>
        <w:pStyle w:val="ListParagraph"/>
        <w:numPr>
          <w:ilvl w:val="0"/>
          <w:numId w:val="2"/>
        </w:numPr>
        <w:spacing w:after="40" w:before="40"/>
      </w:pPr>
      <w:r>
        <w:rPr>
          <w:rFonts w:ascii="Arial" w:cs="Arial" w:eastAsia="Arial" w:hAnsi="Arial"/>
          <w:b w:val="false"/>
          <w:bCs w:val="false"/>
          <w:sz w:val="22"/>
          <w:szCs w:val="22"/>
        </w:rPr>
        <w:t xml:space="preserve">Documentation : README, JSDoc sur fonctions publiques, Swagger à jour</w:t>
      </w:r>
    </w:p>
    <w:p>
      <w:pPr>
        <w:spacing w:after="120" w:before="0"/>
      </w:pPr>
      <w:r>
        <w:t xml:space="preserve"/>
      </w:r>
    </w:p>
    <w:p>
      <w:r>
        <w:br w:type="page"/>
      </w:r>
    </w:p>
    <w:p>
      <w:pPr>
        <w:pStyle w:val="Heading1"/>
        <w:pBdr>
          <w:bottom w:val="single" w:color="006B3C" w:sz="8" w:space="4"/>
        </w:pBdr>
        <w:spacing w:after="200" w:before="480"/>
      </w:pPr>
      <w:r>
        <w:rPr>
          <w:rFonts w:ascii="Arial" w:cs="Arial" w:eastAsia="Arial" w:hAnsi="Arial"/>
          <w:b/>
          <w:bCs/>
          <w:color w:val="003366"/>
          <w:sz w:val="32"/>
          <w:szCs w:val="32"/>
        </w:rPr>
        <w:t xml:space="preserve">9. MODÈLE ÉCONOMIQUE &amp; VIABILITÉ FINANCIÈRE</w:t>
      </w:r>
    </w:p>
    <w:p>
      <w:pPr>
        <w:pStyle w:val="Heading2"/>
        <w:spacing w:after="160" w:before="360"/>
      </w:pPr>
      <w:r>
        <w:rPr>
          <w:rFonts w:ascii="Arial" w:cs="Arial" w:eastAsia="Arial" w:hAnsi="Arial"/>
          <w:b/>
          <w:bCs/>
          <w:color w:val="006B3C"/>
          <w:sz w:val="26"/>
          <w:szCs w:val="26"/>
        </w:rPr>
        <w:t xml:space="preserve">9.1 Structure de Revenus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800"/>
        <w:gridCol w:w="1800"/>
        <w:gridCol w:w="1560"/>
      </w:tblGrid>
      <w:tr>
        <w:trPr>
          <w:tblHeader/>
        </w:trPr>
        <w:tc>
          <w:tcPr>
            <w:tcW w:type="dxa" w:w="2800"/>
            <w:tcBorders>
              <w:top w:val="single" w:color="006B3C" w:sz="1"/>
              <w:left w:val="single" w:color="006B3C" w:sz="1"/>
              <w:bottom w:val="single" w:color="006B3C" w:sz="1"/>
              <w:right w:val="single" w:color="006B3C" w:sz="1"/>
            </w:tcBorders>
            <w:shd w:fill="006B3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Source de revenus</w:t>
            </w:r>
          </w:p>
        </w:tc>
        <w:tc>
          <w:tcPr>
            <w:tcW w:type="dxa" w:w="1400"/>
            <w:tcBorders>
              <w:top w:val="single" w:color="006B3C" w:sz="1"/>
              <w:left w:val="single" w:color="006B3C" w:sz="1"/>
              <w:bottom w:val="single" w:color="006B3C" w:sz="1"/>
              <w:right w:val="single" w:color="006B3C" w:sz="1"/>
            </w:tcBorders>
            <w:shd w:fill="006B3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Tarif</w:t>
            </w:r>
          </w:p>
        </w:tc>
        <w:tc>
          <w:tcPr>
            <w:tcW w:type="dxa" w:w="1800"/>
            <w:tcBorders>
              <w:top w:val="single" w:color="006B3C" w:sz="1"/>
              <w:left w:val="single" w:color="006B3C" w:sz="1"/>
              <w:bottom w:val="single" w:color="006B3C" w:sz="1"/>
              <w:right w:val="single" w:color="006B3C" w:sz="1"/>
            </w:tcBorders>
            <w:shd w:fill="006B3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Cible</w:t>
            </w:r>
          </w:p>
        </w:tc>
        <w:tc>
          <w:tcPr>
            <w:tcW w:type="dxa" w:w="1800"/>
            <w:tcBorders>
              <w:top w:val="single" w:color="006B3C" w:sz="1"/>
              <w:left w:val="single" w:color="006B3C" w:sz="1"/>
              <w:bottom w:val="single" w:color="006B3C" w:sz="1"/>
              <w:right w:val="single" w:color="006B3C" w:sz="1"/>
            </w:tcBorders>
            <w:shd w:fill="006B3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Volume estimé M12</w:t>
            </w:r>
          </w:p>
        </w:tc>
        <w:tc>
          <w:tcPr>
            <w:tcW w:type="dxa" w:w="1560"/>
            <w:tcBorders>
              <w:top w:val="single" w:color="006B3C" w:sz="1"/>
              <w:left w:val="single" w:color="006B3C" w:sz="1"/>
              <w:bottom w:val="single" w:color="006B3C" w:sz="1"/>
              <w:right w:val="single" w:color="006B3C" w:sz="1"/>
            </w:tcBorders>
            <w:shd w:fill="006B3C"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Revenu mensuel estimé</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Abonnement Patient Premium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500 FCFA/mois (~0,83 USD)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Patients actifs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2 000 patients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1 660 USD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Abonnement Médecin Pro</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5 000 FCFA/mois (~8,3 USD)</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Médecins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100 médecins</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830 USD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Abonnement Pharmacien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2 500 FCFA/mois (~4,2 USD)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Pharmaciens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30 pharmaciens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125 USD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Commission transactions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3% par paiement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Tous utilisateurs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500 tx × 5 000 FCFA moy.</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124 USD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Diaspora Premium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1 000 FCFA/mois (~1,67 USD)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Diaspora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200 utilisateurs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334 USD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Contrats B2B (hôpitaux)</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Négocié</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Établissements santé</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2 établissements</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500 USD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TOTAL ESTIMÉ M12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3 573 USD/mois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3C" w:sz="1"/>
              <w:left w:val="single" w:color="006B3C" w:sz="1"/>
              <w:bottom w:val="single" w:color="006B3C" w:sz="1"/>
              <w:right w:val="single" w:color="006B3C" w:sz="1"/>
            </w:tcBorders>
            <w:shd w:fill="006B3C"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 TRAJECTOIRE DE RENTABILITÉ</w:t>
            </w:r>
          </w:p>
        </w:tc>
      </w:tr>
      <w:tr>
        <w:tc>
          <w:tcPr>
            <w:tcW w:type="dxa" w:w="9360"/>
            <w:tcBorders>
              <w:top w:val="single" w:color="006B3C" w:sz="1"/>
              <w:left w:val="single" w:color="006B3C" w:sz="1"/>
              <w:bottom w:val="single" w:color="006B3C" w:sz="1"/>
              <w:right w:val="single" w:color="006B3C" w:sz="1"/>
            </w:tcBorders>
            <w:shd w:fill="E8F5EE" w:val="clear"/>
            <w:tcMar>
              <w:top w:type="dxa" w:w="100"/>
              <w:left w:type="dxa" w:w="160"/>
              <w:bottom w:type="dxa" w:w="100"/>
              <w:right w:type="dxa" w:w="160"/>
            </w:tcMar>
          </w:tcPr>
          <w:p>
            <w:pPr>
              <w:spacing w:after="20" w:before="20"/>
            </w:pPr>
            <w:r>
              <w:rPr>
                <w:rFonts w:ascii="Arial" w:cs="Arial" w:eastAsia="Arial" w:hAnsi="Arial"/>
                <w:sz w:val="22"/>
                <w:szCs w:val="22"/>
              </w:rPr>
              <w:t xml:space="preserve">Point mort estimé : 8ème mois après lancement commercial (M14 du projet global)</w:t>
            </w:r>
          </w:p>
        </w:tc>
      </w:tr>
      <w:tr>
        <w:tc>
          <w:tcPr>
            <w:tcW w:type="dxa" w:w="9360"/>
            <w:tcBorders>
              <w:top w:val="single" w:color="006B3C" w:sz="1"/>
              <w:left w:val="single" w:color="006B3C" w:sz="1"/>
              <w:bottom w:val="single" w:color="006B3C" w:sz="1"/>
              <w:right w:val="single" w:color="006B3C" w:sz="1"/>
            </w:tcBorders>
            <w:shd w:fill="E8F5EE" w:val="clear"/>
            <w:tcMar>
              <w:top w:type="dxa" w:w="100"/>
              <w:left w:type="dxa" w:w="160"/>
              <w:bottom w:type="dxa" w:w="100"/>
              <w:right w:type="dxa" w:w="160"/>
            </w:tcMar>
          </w:tcPr>
          <w:p>
            <w:pPr>
              <w:spacing w:after="20" w:before="20"/>
            </w:pPr>
            <w:r>
              <w:rPr>
                <w:rFonts w:ascii="Arial" w:cs="Arial" w:eastAsia="Arial" w:hAnsi="Arial"/>
                <w:sz w:val="22"/>
                <w:szCs w:val="22"/>
              </w:rPr>
              <w:t xml:space="preserve">Charges fixes mensuelles estimées : ~1 200 USD (VPS + APIs + SMS + support)</w:t>
            </w:r>
          </w:p>
        </w:tc>
      </w:tr>
      <w:tr>
        <w:tc>
          <w:tcPr>
            <w:tcW w:type="dxa" w:w="9360"/>
            <w:tcBorders>
              <w:top w:val="single" w:color="006B3C" w:sz="1"/>
              <w:left w:val="single" w:color="006B3C" w:sz="1"/>
              <w:bottom w:val="single" w:color="006B3C" w:sz="1"/>
              <w:right w:val="single" w:color="006B3C" w:sz="1"/>
            </w:tcBorders>
            <w:shd w:fill="E8F5EE" w:val="clear"/>
            <w:tcMar>
              <w:top w:type="dxa" w:w="100"/>
              <w:left w:type="dxa" w:w="160"/>
              <w:bottom w:type="dxa" w:w="100"/>
              <w:right w:type="dxa" w:w="160"/>
            </w:tcMar>
          </w:tcPr>
          <w:p>
            <w:pPr>
              <w:spacing w:after="20" w:before="20"/>
            </w:pPr>
            <w:r>
              <w:rPr>
                <w:rFonts w:ascii="Arial" w:cs="Arial" w:eastAsia="Arial" w:hAnsi="Arial"/>
                <w:sz w:val="22"/>
                <w:szCs w:val="22"/>
              </w:rPr>
              <w:t xml:space="preserve">Marge brute cible à M12 : 65% (après commissions FedaPay et coûts variables)</w:t>
            </w:r>
          </w:p>
        </w:tc>
      </w:tr>
      <w:tr>
        <w:tc>
          <w:tcPr>
            <w:tcW w:type="dxa" w:w="9360"/>
            <w:tcBorders>
              <w:top w:val="single" w:color="006B3C" w:sz="1"/>
              <w:left w:val="single" w:color="006B3C" w:sz="1"/>
              <w:bottom w:val="single" w:color="006B3C" w:sz="1"/>
              <w:right w:val="single" w:color="006B3C" w:sz="1"/>
            </w:tcBorders>
            <w:shd w:fill="E8F5EE" w:val="clear"/>
            <w:tcMar>
              <w:top w:type="dxa" w:w="100"/>
              <w:left w:type="dxa" w:w="160"/>
              <w:bottom w:type="dxa" w:w="100"/>
              <w:right w:type="dxa" w:w="160"/>
            </w:tcMar>
          </w:tcPr>
          <w:p>
            <w:pPr>
              <w:spacing w:after="20" w:before="20"/>
            </w:pPr>
            <w:r>
              <w:rPr>
                <w:rFonts w:ascii="Arial" w:cs="Arial" w:eastAsia="Arial" w:hAnsi="Arial"/>
                <w:sz w:val="22"/>
                <w:szCs w:val="22"/>
              </w:rPr>
              <w:t xml:space="preserve">Investisseurs cibles (post-subvention) : angels tech Afrique, Orange Digital Ventures, fonds d'impact santé</w:t>
            </w:r>
          </w:p>
        </w:tc>
      </w:tr>
    </w:tbl>
    <w:p>
      <w:pPr>
        <w:spacing w:after="120" w:before="0"/>
      </w:pPr>
      <w:r>
        <w:t xml:space="preserve"/>
      </w:r>
    </w:p>
    <w:p>
      <w:r>
        <w:br w:type="page"/>
      </w:r>
    </w:p>
    <w:p>
      <w:pPr>
        <w:pStyle w:val="Heading1"/>
        <w:pBdr>
          <w:bottom w:val="single" w:color="006B3C" w:sz="8" w:space="4"/>
        </w:pBdr>
        <w:spacing w:after="200" w:before="480"/>
      </w:pPr>
      <w:r>
        <w:rPr>
          <w:rFonts w:ascii="Arial" w:cs="Arial" w:eastAsia="Arial" w:hAnsi="Arial"/>
          <w:b/>
          <w:bCs/>
          <w:color w:val="003366"/>
          <w:sz w:val="32"/>
          <w:szCs w:val="32"/>
        </w:rPr>
        <w:t xml:space="preserve">10. GLOSSAIRE &amp; ANNEXES</w:t>
      </w:r>
    </w:p>
    <w:p>
      <w:pPr>
        <w:pStyle w:val="Heading2"/>
        <w:spacing w:after="160" w:before="360"/>
      </w:pPr>
      <w:r>
        <w:rPr>
          <w:rFonts w:ascii="Arial" w:cs="Arial" w:eastAsia="Arial" w:hAnsi="Arial"/>
          <w:b/>
          <w:bCs/>
          <w:color w:val="006B3C"/>
          <w:sz w:val="26"/>
          <w:szCs w:val="26"/>
        </w:rPr>
        <w:t xml:space="preserve">10.1 Glossaire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Terme</w:t>
            </w:r>
          </w:p>
        </w:tc>
        <w:tc>
          <w:tcPr>
            <w:tcW w:type="dxa" w:w="736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Définition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PWA</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Progressive Web App — Application web installable fonctionnant offline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VPS</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Virtual Private Server — Serveur virtuel dédié avec ressources garanties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JWT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JSON Web Token — Standard d'authentification sans état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ORM</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Object-Relational Mapping — Couche d'abstraction base de données (Prisma)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WebRTC</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Web Real-Time Communication — Standard vidéo/audio peer-to-peer (navigateur)</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FHIR R4</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Fast Healthcare Interoperability Resources — Standard échange données médicales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DMP</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Dossier Médical Personnel — Carnet de santé numérique du patient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HMAC</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Hash-based Message Authentication Code — Vérification intégrité messages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AES-256-GCM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Advanced Encryption Standard 256 bits — Algorithme chiffrement symétrique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RBAC</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Role-Based Access Control — Contrôle d'accès par rôles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SLA</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Service Level Agreement — Engagement contractuel de disponibilité</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CDN</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Content Delivery Network — Réseau de distribution de contenu</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CI/CD</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Continuous Integration / Continuous Deployment — Pipeline automatisé</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OWASP</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Open Web Application Security Project — Référentiel sécurité web</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FCM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Firebase Cloud Messaging — Service notifications push Google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MTN MoMo</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MTN Mobile Money — Service paiement mobile MTN Bénin</w:t>
            </w:r>
          </w:p>
        </w:tc>
      </w:tr>
    </w:tbl>
    <w:p>
      <w:pPr>
        <w:spacing w:after="80" w:before="0"/>
      </w:pPr>
      <w:r>
        <w:t xml:space="preserve"/>
      </w:r>
    </w:p>
    <w:p>
      <w:pPr>
        <w:pStyle w:val="Heading2"/>
        <w:spacing w:after="160" w:before="360"/>
      </w:pPr>
      <w:r>
        <w:rPr>
          <w:rFonts w:ascii="Arial" w:cs="Arial" w:eastAsia="Arial" w:hAnsi="Arial"/>
          <w:b/>
          <w:bCs/>
          <w:color w:val="006B3C"/>
          <w:sz w:val="26"/>
          <w:szCs w:val="26"/>
        </w:rPr>
        <w:t xml:space="preserve">10.2 Contacts et Ressources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Ressource</w:t>
            </w:r>
          </w:p>
        </w:tc>
        <w:tc>
          <w:tcPr>
            <w:tcW w:type="dxa" w:w="380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URL / Contact</w:t>
            </w:r>
          </w:p>
        </w:tc>
        <w:tc>
          <w:tcPr>
            <w:tcW w:type="dxa" w:w="3160"/>
            <w:tcBorders>
              <w:top w:val="single" w:color="003366" w:sz="1"/>
              <w:left w:val="single" w:color="003366" w:sz="1"/>
              <w:bottom w:val="single" w:color="003366" w:sz="1"/>
              <w:right w:val="single" w:color="003366"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VPS Infomaniak</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https://www.infomaniak.com/vps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Hébergement serveur</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Dashboard Daily.co</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https://dashboard.daily.co</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Gestion rooms téléconsultation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FedaPay Bénin</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https://app.fedapay.com</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Paiements Mobile Money</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Firebase Console</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https://console.firebase.google.com</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Notifications FCM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Twilio Console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https://console.twilio.com</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SMS urgence et OTP</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Resend</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https://resend.com</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Emails transactionnels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GitHub Repo</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https://github.com/[org]/digisante-mobile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Code source (privé)</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Sentry</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https://sentry.io</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Monitoring erreurs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Uptime Robot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https://uptimerobot.com</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Surveillance disponibilité</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APDP Bénin</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https://www.apdp.bj</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Autorité Protection Données Personnelles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NEXT IMPACT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candidaturenextimpact@gmail.com</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pPr>
            <w:r>
              <w:rPr>
                <w:rFonts w:ascii="Arial" w:cs="Arial" w:eastAsia="Arial" w:hAnsi="Arial"/>
                <w:sz w:val="20"/>
                <w:szCs w:val="20"/>
              </w:rPr>
              <w:t xml:space="preserve">Suivi subvention fiduciaire</w:t>
            </w:r>
          </w:p>
        </w:tc>
      </w:tr>
    </w:tbl>
    <w:p>
      <w:pPr>
        <w:spacing w:after="120" w:before="0"/>
      </w:pPr>
      <w:r>
        <w:t xml:space="preserve"/>
      </w:r>
    </w:p>
    <w:p>
      <w:pPr>
        <w:pStyle w:val="Heading2"/>
        <w:spacing w:after="160" w:before="360"/>
      </w:pPr>
      <w:r>
        <w:rPr>
          <w:rFonts w:ascii="Arial" w:cs="Arial" w:eastAsia="Arial" w:hAnsi="Arial"/>
          <w:b/>
          <w:bCs/>
          <w:color w:val="006B3C"/>
          <w:sz w:val="26"/>
          <w:szCs w:val="26"/>
        </w:rPr>
        <w:t xml:space="preserve">10.3 Références Documentaires</w:t>
      </w:r>
    </w:p>
    <w:p>
      <w:pPr>
        <w:pStyle w:val="ListParagraph"/>
        <w:numPr>
          <w:ilvl w:val="0"/>
          <w:numId w:val="2"/>
        </w:numPr>
        <w:spacing w:after="40" w:before="40"/>
      </w:pPr>
      <w:r>
        <w:rPr>
          <w:rFonts w:ascii="Arial" w:cs="Arial" w:eastAsia="Arial" w:hAnsi="Arial"/>
          <w:b w:val="false"/>
          <w:bCs w:val="false"/>
          <w:sz w:val="22"/>
          <w:szCs w:val="22"/>
        </w:rPr>
        <w:t xml:space="preserve">NextImpact_Guide_de_référence_AT_Fiduciaire.pdf — Règles passation marchés NEXT IMPACT</w:t>
      </w:r>
    </w:p>
    <w:p>
      <w:pPr>
        <w:pStyle w:val="ListParagraph"/>
        <w:numPr>
          <w:ilvl w:val="0"/>
          <w:numId w:val="2"/>
        </w:numPr>
        <w:spacing w:after="40" w:before="40"/>
      </w:pPr>
      <w:r>
        <w:rPr>
          <w:rFonts w:ascii="Arial" w:cs="Arial" w:eastAsia="Arial" w:hAnsi="Arial"/>
          <w:b w:val="false"/>
          <w:bCs w:val="false"/>
          <w:sz w:val="22"/>
          <w:szCs w:val="22"/>
        </w:rPr>
        <w:t xml:space="preserve">NextImpact_Autorisation_de_décaissement_2.xlsx — Tableau de suivi décaissements</w:t>
      </w:r>
    </w:p>
    <w:p>
      <w:pPr>
        <w:pStyle w:val="ListParagraph"/>
        <w:numPr>
          <w:ilvl w:val="0"/>
          <w:numId w:val="2"/>
        </w:numPr>
        <w:spacing w:after="40" w:before="40"/>
      </w:pPr>
      <w:r>
        <w:rPr>
          <w:rFonts w:ascii="Arial" w:cs="Arial" w:eastAsia="Arial" w:hAnsi="Arial"/>
          <w:b w:val="false"/>
          <w:bCs w:val="false"/>
          <w:sz w:val="22"/>
          <w:szCs w:val="22"/>
        </w:rPr>
        <w:t xml:space="preserve">DigiSanté_Mobile_Budget_ajusté.xlsx — Budget prévisionnel détaillé (7 000 USD)</w:t>
      </w:r>
    </w:p>
    <w:p>
      <w:pPr>
        <w:pStyle w:val="ListParagraph"/>
        <w:numPr>
          <w:ilvl w:val="0"/>
          <w:numId w:val="2"/>
        </w:numPr>
        <w:spacing w:after="40" w:before="40"/>
      </w:pPr>
      <w:r>
        <w:rPr>
          <w:rFonts w:ascii="Arial" w:cs="Arial" w:eastAsia="Arial" w:hAnsi="Arial"/>
          <w:b w:val="false"/>
          <w:bCs w:val="false"/>
          <w:sz w:val="22"/>
          <w:szCs w:val="22"/>
        </w:rPr>
        <w:t xml:space="preserve">présentation_pitch_DigiSanté_Mobile.pdf — Pitch deck investisseurs / NEXT IMPACT</w:t>
      </w:r>
    </w:p>
    <w:p>
      <w:pPr>
        <w:pStyle w:val="ListParagraph"/>
        <w:numPr>
          <w:ilvl w:val="0"/>
          <w:numId w:val="2"/>
        </w:numPr>
        <w:spacing w:after="40" w:before="40"/>
      </w:pPr>
      <w:r>
        <w:rPr>
          <w:rFonts w:ascii="Arial" w:cs="Arial" w:eastAsia="Arial" w:hAnsi="Arial"/>
          <w:b w:val="false"/>
          <w:bCs w:val="false"/>
          <w:sz w:val="22"/>
          <w:szCs w:val="22"/>
        </w:rPr>
        <w:t xml:space="preserve">NextImpact_Resumedeprojet_PJformulaire.pdf — Formulaire résumé de projet</w:t>
      </w:r>
    </w:p>
    <w:p>
      <w:pPr>
        <w:pStyle w:val="ListParagraph"/>
        <w:numPr>
          <w:ilvl w:val="0"/>
          <w:numId w:val="2"/>
        </w:numPr>
        <w:spacing w:after="40" w:before="40"/>
      </w:pPr>
      <w:r>
        <w:rPr>
          <w:rFonts w:ascii="Arial" w:cs="Arial" w:eastAsia="Arial" w:hAnsi="Arial"/>
          <w:b w:val="false"/>
          <w:bCs w:val="false"/>
          <w:sz w:val="22"/>
          <w:szCs w:val="22"/>
        </w:rPr>
        <w:t xml:space="preserve">TDR-DGS-01 à TDR-DGS-10 — Termes de référence pour chaque prestation (générés séparément)</w:t>
      </w:r>
    </w:p>
    <w:p>
      <w:pPr>
        <w:pStyle w:val="ListParagraph"/>
        <w:numPr>
          <w:ilvl w:val="0"/>
          <w:numId w:val="2"/>
        </w:numPr>
        <w:spacing w:after="40" w:before="40"/>
      </w:pPr>
      <w:r>
        <w:rPr>
          <w:rFonts w:ascii="Arial" w:cs="Arial" w:eastAsia="Arial" w:hAnsi="Arial"/>
          <w:b w:val="false"/>
          <w:bCs w:val="false"/>
          <w:sz w:val="22"/>
          <w:szCs w:val="22"/>
        </w:rPr>
        <w:t xml:space="preserve">Propositions Techniques &amp; Financières — Offres fournisseurs pour lignes Cat. 2 &gt; 1 000 USD</w:t>
      </w:r>
    </w:p>
    <w:p>
      <w:pPr>
        <w:spacing w:after="200" w:before="0"/>
      </w:pPr>
      <w:r>
        <w:t xml:space="preserve"/>
      </w:r>
    </w:p>
    <w:p>
      <w:pPr>
        <w:pBdr>
          <w:bottom w:val="single" w:color="006B3C" w:sz="6" w:space="2"/>
        </w:pBdr>
        <w:spacing w:after="60" w:before="60"/>
      </w:pPr>
      <w:r>
        <w:t xml:space="preserve"/>
      </w:r>
    </w:p>
    <w:p>
      <w:pPr>
        <w:spacing w:after="60" w:before="120"/>
        <w:jc w:val="center"/>
      </w:pPr>
      <w:r>
        <w:rPr>
          <w:rFonts w:ascii="Arial" w:cs="Arial" w:eastAsia="Arial" w:hAnsi="Arial"/>
          <w:i/>
          <w:iCs/>
          <w:color w:val="4A4A4A"/>
          <w:sz w:val="18"/>
          <w:szCs w:val="18"/>
        </w:rPr>
        <w:t xml:space="preserve">DigiSanté Mobile — Cahier des Charges Technique &amp; Fonctionnel v1.0 — Mai 2026</w:t>
      </w:r>
    </w:p>
    <w:p>
      <w:pPr>
        <w:spacing w:after="60" w:before="0"/>
        <w:jc w:val="center"/>
      </w:pPr>
      <w:r>
        <w:rPr>
          <w:rFonts w:ascii="Arial" w:cs="Arial" w:eastAsia="Arial" w:hAnsi="Arial"/>
          <w:i/>
          <w:iCs/>
          <w:color w:val="4A4A4A"/>
          <w:sz w:val="18"/>
          <w:szCs w:val="18"/>
        </w:rPr>
        <w:t xml:space="preserve">Porteur : SEGLA E. Ulrich Gislain | Programme NEXT IMPACT | Bénin</w:t>
      </w:r>
    </w:p>
    <w:p>
      <w:pPr>
        <w:spacing w:after="60" w:before="0"/>
        <w:jc w:val="center"/>
      </w:pPr>
      <w:r>
        <w:rPr>
          <w:rFonts w:ascii="Arial" w:cs="Arial" w:eastAsia="Arial" w:hAnsi="Arial"/>
          <w:b/>
          <w:bCs/>
          <w:color w:val="C0392B"/>
          <w:sz w:val="18"/>
          <w:szCs w:val="18"/>
        </w:rPr>
        <w:t xml:space="preserve">CONFIDENTIEL — Document à usage interne et fiduciaire exclusivement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B3C" w:sz="4" w:space="2"/>
      </w:pBdr>
      <w:spacing w:before="60"/>
      <w:jc w:val="right"/>
    </w:pPr>
    <w:r>
      <w:rPr>
        <w:rFonts w:ascii="Arial" w:cs="Arial" w:eastAsia="Arial" w:hAnsi="Arial"/>
        <w:color w:val="4A4A4A"/>
        <w:sz w:val="18"/>
        <w:szCs w:val="18"/>
      </w:rPr>
      <w:t xml:space="preserve">VPS Infomaniak · PostgreSQL 16 Natif · Next.js 14 / Fastify · FedaPay · Daily.co   |   Page </w:t>
    </w:r>
    <w:r>
      <w:rPr>
        <w:rFonts w:ascii="Arial" w:cs="Arial" w:eastAsia="Arial" w:hAnsi="Arial"/>
        <w:color w:val="006B3C"/>
        <w:sz w:val="18"/>
        <w:szCs w:val="18"/>
      </w:rPr>
      <w:fldChar w:fldCharType="begin"/>
      <w:instrText xml:space="preserve">PAGE</w:instrText>
      <w:fldChar w:fldCharType="separate"/>
      <w:fldChar w:fldCharType="end"/>
    </w:r>
    <w:r>
      <w:rPr>
        <w:rFonts w:ascii="Arial" w:cs="Arial" w:eastAsia="Arial" w:hAnsi="Arial"/>
        <w:color w:val="4A4A4A"/>
        <w:sz w:val="18"/>
        <w:szCs w:val="18"/>
      </w:rPr>
      <w:t xml:space="preserve"> / </w:t>
    </w:r>
    <w:r>
      <w:rPr>
        <w:rFonts w:ascii="Arial" w:cs="Arial" w:eastAsia="Arial" w:hAnsi="Arial"/>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3C" w:sz="4" w:space="2"/>
      </w:pBdr>
      <w:spacing w:after="60"/>
    </w:pPr>
    <w:r>
      <w:rPr>
        <w:rFonts w:ascii="Arial" w:cs="Arial" w:eastAsia="Arial" w:hAnsi="Arial"/>
        <w:color w:val="4A4A4A"/>
        <w:sz w:val="18"/>
        <w:szCs w:val="18"/>
      </w:rPr>
      <w:t xml:space="preserve">DigiSanté Mobile — Cahier des Charges Technique &amp; Fonctionnel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03366"/>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006B3C"/>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00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2026-05-03T00:26:45.984Z</dcterms:created>
  <dcterms:modified xsi:type="dcterms:W3CDTF">2026-05-03T00:26:45.997Z</dcterms:modified>
</cp:coreProperties>
</file>

<file path=docProps/custom.xml><?xml version="1.0" encoding="utf-8"?>
<Properties xmlns="http://schemas.openxmlformats.org/officeDocument/2006/custom-properties" xmlns:vt="http://schemas.openxmlformats.org/officeDocument/2006/docPropsVTypes"/>
</file>