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400"/>
        <w:jc w:val="center"/>
      </w:pPr>
      <w:r>
        <w:rPr>
          <w:rFonts w:ascii="Calibri" w:cs="Calibri" w:eastAsia="Calibri" w:hAnsi="Calibri"/>
          <w:b/>
          <w:bCs/>
          <w:color w:val="1E2347"/>
          <w:sz w:val="40"/>
          <w:szCs w:val="40"/>
        </w:rPr>
        <w:t xml:space="preserve">DigiSanté Mobile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2E7D46"/>
          <w:sz w:val="32"/>
          <w:szCs w:val="32"/>
        </w:rPr>
        <w:t xml:space="preserve">Dossier de validation clinique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6B6155"/>
          <w:sz w:val="20"/>
          <w:szCs w:val="20"/>
        </w:rPr>
        <w:t xml:space="preserve">Programme NEXT IMPACT — FP2E / Sèmè City / Banque Mondiale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6B6155"/>
          <w:sz w:val="20"/>
          <w:szCs w:val="20"/>
        </w:rPr>
        <w:t xml:space="preserve">Convention FP2E/NI/IDÉ/2025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6B6155"/>
          <w:sz w:val="20"/>
          <w:szCs w:val="20"/>
        </w:rPr>
        <w:t xml:space="preserve">Version du 2026-07-12</w:t>
      </w:r>
    </w:p>
    <w:p>
      <w:pPr>
        <w:spacing w:after="8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Document destiné à la relecture et à la validation par un professionnel de santé habilité (ou le programme national concerné) AVANT tout usage clinique réel.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color w:val="1E2347"/>
        </w:rPr>
        <w:t xml:space="preserve">1. Objet et mode d’emploi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Ce dossier rassemble, extraits du code applicatif, les contenus à portée clinique qui reposent sur une hypothèse d’implémentation et doivent être validés par un professionnel de santé.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Pour chaque contenu : relire, puis renseigner le bloc « Décision du relecteur » (Validé / À corriger / Rejeté) et les corrections éventuelles. La signature finale (dernière page) atteste la revue.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Nature : aides à l’orientation / au suivi, à biais conservateur — ce ne sont PAS des diagnostics. Le calendrier CPN (santé maternelle) est déjà validé et n’est donc pas re-soumis ici.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6155"/>
          <w:sz w:val="20"/>
          <w:szCs w:val="20"/>
        </w:rPr>
        <w:t xml:space="preserve">Sources (source de vérité) : triage → packages/shared/src/triage.ts · PEV → packages/shared/src/pev.ts · phrasier → packages/shared/src/phrasebook.ts. Instantané généré le 2026-07-12.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color w:val="1E2347"/>
        </w:rPr>
        <w:t xml:space="preserve">2. Triage / orientation hors-ligne (OMS / PCIME)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Règle de décision (biais conservateur) : un seul signe ROUGE → URGENCE (SOS) ; sinon un signe ORANGE → CONSULTER rapidement ; sinon SURVEILLANCE À DOMICILE. À valider : pertinence des motifs, exactitude des questions et de leur sévérité, acceptabilité du seuil.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color w:val="1E2347"/>
        </w:rPr>
        <w:t xml:space="preserve">2.1 Fièvre / suspicion de paludisme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5800"/>
            <w:shd w:fill="1E234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Question (FR) / (EN)</w:t>
            </w:r>
          </w:p>
        </w:tc>
        <w:tc>
          <w:tcPr>
            <w:tcW w:type="dxa" w:w="1600"/>
            <w:shd w:fill="1E234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Sévérité</w:t>
            </w:r>
          </w:p>
        </w:tc>
        <w:tc>
          <w:tcPr>
            <w:tcW w:type="dxa" w:w="1626"/>
            <w:shd w:fill="1E234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Correct ?</w:t>
            </w:r>
          </w:p>
        </w:tc>
      </w:tr>
      <w:tr>
        <w:tc>
          <w:tcPr>
            <w:tcW w:type="dxa" w:w="5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A-t-il/elle eu des convulsions (crises) ?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6155"/>
                <w:sz w:val="16"/>
                <w:szCs w:val="16"/>
              </w:rPr>
              <w:t xml:space="preserve">Have they had convulsions (fits)?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8"/>
                <w:szCs w:val="18"/>
              </w:rPr>
              <w:t xml:space="preserve">ROUGE</w:t>
            </w:r>
          </w:p>
        </w:tc>
        <w:tc>
          <w:tcPr>
            <w:tcW w:type="dxa" w:w="1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oui  ☐ non</w:t>
            </w:r>
          </w:p>
        </w:tc>
      </w:tr>
      <w:tr>
        <w:tc>
          <w:tcPr>
            <w:tcW w:type="dxa" w:w="5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Est-il/elle inconscient(e) ou très somnolent(e) ?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6155"/>
                <w:sz w:val="16"/>
                <w:szCs w:val="16"/>
              </w:rPr>
              <w:t xml:space="preserve">Are they unconscious or very drowsy?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8"/>
                <w:szCs w:val="18"/>
              </w:rPr>
              <w:t xml:space="preserve">ROUGE</w:t>
            </w:r>
          </w:p>
        </w:tc>
        <w:tc>
          <w:tcPr>
            <w:tcW w:type="dxa" w:w="1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oui  ☐ non</w:t>
            </w:r>
          </w:p>
        </w:tc>
      </w:tr>
      <w:tr>
        <w:tc>
          <w:tcPr>
            <w:tcW w:type="dxa" w:w="5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N’arrive pas à boire ou à téter ?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6155"/>
                <w:sz w:val="16"/>
                <w:szCs w:val="16"/>
              </w:rPr>
              <w:t xml:space="preserve">Unable to drink or breastfeed?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8"/>
                <w:szCs w:val="18"/>
              </w:rPr>
              <w:t xml:space="preserve">ROUGE</w:t>
            </w:r>
          </w:p>
        </w:tc>
        <w:tc>
          <w:tcPr>
            <w:tcW w:type="dxa" w:w="1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oui  ☐ non</w:t>
            </w:r>
          </w:p>
        </w:tc>
      </w:tr>
      <w:tr>
        <w:tc>
          <w:tcPr>
            <w:tcW w:type="dxa" w:w="5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du mal à respirer ?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6155"/>
                <w:sz w:val="16"/>
                <w:szCs w:val="16"/>
              </w:rPr>
              <w:t xml:space="preserve">Difficulty breathing?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8"/>
                <w:szCs w:val="18"/>
              </w:rPr>
              <w:t xml:space="preserve">ROUGE</w:t>
            </w:r>
          </w:p>
        </w:tc>
        <w:tc>
          <w:tcPr>
            <w:tcW w:type="dxa" w:w="1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oui  ☐ non</w:t>
            </w:r>
          </w:p>
        </w:tc>
      </w:tr>
      <w:tr>
        <w:tc>
          <w:tcPr>
            <w:tcW w:type="dxa" w:w="5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la nuque raide ?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6155"/>
                <w:sz w:val="16"/>
                <w:szCs w:val="16"/>
              </w:rPr>
              <w:t xml:space="preserve">Stiff neck?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8"/>
                <w:szCs w:val="18"/>
              </w:rPr>
              <w:t xml:space="preserve">ROUGE</w:t>
            </w:r>
          </w:p>
        </w:tc>
        <w:tc>
          <w:tcPr>
            <w:tcW w:type="dxa" w:w="1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oui  ☐ non</w:t>
            </w:r>
          </w:p>
        </w:tc>
      </w:tr>
      <w:tr>
        <w:tc>
          <w:tcPr>
            <w:tcW w:type="dxa" w:w="5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Bébé de moins de 3 mois avec de la fièvre ?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6155"/>
                <w:sz w:val="16"/>
                <w:szCs w:val="16"/>
              </w:rPr>
              <w:t xml:space="preserve">Baby under 3 months with fever?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7D1E"/>
                <w:sz w:val="18"/>
                <w:szCs w:val="18"/>
              </w:rPr>
              <w:t xml:space="preserve">ORANGE</w:t>
            </w:r>
          </w:p>
        </w:tc>
        <w:tc>
          <w:tcPr>
            <w:tcW w:type="dxa" w:w="1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oui  ☐ non</w:t>
            </w:r>
          </w:p>
        </w:tc>
      </w:tr>
      <w:tr>
        <w:tc>
          <w:tcPr>
            <w:tcW w:type="dxa" w:w="5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Fièvre depuis plus de 3 jours ?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6155"/>
                <w:sz w:val="16"/>
                <w:szCs w:val="16"/>
              </w:rPr>
              <w:t xml:space="preserve">Fever for more than 3 days?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7D1E"/>
                <w:sz w:val="18"/>
                <w:szCs w:val="18"/>
              </w:rPr>
              <w:t xml:space="preserve">ORANGE</w:t>
            </w:r>
          </w:p>
        </w:tc>
        <w:tc>
          <w:tcPr>
            <w:tcW w:type="dxa" w:w="1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oui  ☐ non</w:t>
            </w:r>
          </w:p>
        </w:tc>
      </w:tr>
    </w:tbl>
    <w:p>
      <w:pPr>
        <w:spacing w:after="40" w:before="120"/>
      </w:pPr>
      <w:r>
        <w:rPr>
          <w:rFonts w:ascii="Calibri" w:cs="Calibri" w:eastAsia="Calibri" w:hAnsi="Calibri"/>
          <w:b/>
          <w:bCs/>
          <w:color w:val="1E2347"/>
          <w:sz w:val="18"/>
          <w:szCs w:val="18"/>
        </w:rPr>
        <w:t xml:space="preserve">Décision du relecteur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000"/>
            <w:shd w:fill="F2EE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Statut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Validé          ☐ À corriger          ☐ Rejeté</w:t>
            </w:r>
          </w:p>
        </w:tc>
      </w:tr>
      <w:tr>
        <w:tc>
          <w:tcPr>
            <w:tcW w:type="dxa" w:w="3000"/>
            <w:shd w:fill="F2EE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Observations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000"/>
            <w:shd w:fill="F2EE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Corrections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 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color w:val="1E2347"/>
        </w:rPr>
        <w:t xml:space="preserve">2.2 Diarrhée / déshydratation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5800"/>
            <w:shd w:fill="1E234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Question (FR) / (EN)</w:t>
            </w:r>
          </w:p>
        </w:tc>
        <w:tc>
          <w:tcPr>
            <w:tcW w:type="dxa" w:w="1600"/>
            <w:shd w:fill="1E234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Sévérité</w:t>
            </w:r>
          </w:p>
        </w:tc>
        <w:tc>
          <w:tcPr>
            <w:tcW w:type="dxa" w:w="1626"/>
            <w:shd w:fill="1E234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Correct ?</w:t>
            </w:r>
          </w:p>
        </w:tc>
      </w:tr>
      <w:tr>
        <w:tc>
          <w:tcPr>
            <w:tcW w:type="dxa" w:w="5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Très somnolent(e) ou inconscient(e) ?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6155"/>
                <w:sz w:val="16"/>
                <w:szCs w:val="16"/>
              </w:rPr>
              <w:t xml:space="preserve">Very drowsy or unconscious?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8"/>
                <w:szCs w:val="18"/>
              </w:rPr>
              <w:t xml:space="preserve">ROUGE</w:t>
            </w:r>
          </w:p>
        </w:tc>
        <w:tc>
          <w:tcPr>
            <w:tcW w:type="dxa" w:w="1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oui  ☐ non</w:t>
            </w:r>
          </w:p>
        </w:tc>
      </w:tr>
      <w:tr>
        <w:tc>
          <w:tcPr>
            <w:tcW w:type="dxa" w:w="5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Yeux enfoncés, pleure sans larmes ?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6155"/>
                <w:sz w:val="16"/>
                <w:szCs w:val="16"/>
              </w:rPr>
              <w:t xml:space="preserve">Sunken eyes, crying without tears?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8"/>
                <w:szCs w:val="18"/>
              </w:rPr>
              <w:t xml:space="preserve">ROUGE</w:t>
            </w:r>
          </w:p>
        </w:tc>
        <w:tc>
          <w:tcPr>
            <w:tcW w:type="dxa" w:w="1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oui  ☐ non</w:t>
            </w:r>
          </w:p>
        </w:tc>
      </w:tr>
      <w:tr>
        <w:tc>
          <w:tcPr>
            <w:tcW w:type="dxa" w:w="5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N’arrive pas à boire ?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6155"/>
                <w:sz w:val="16"/>
                <w:szCs w:val="16"/>
              </w:rPr>
              <w:t xml:space="preserve">Unable to drink?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8"/>
                <w:szCs w:val="18"/>
              </w:rPr>
              <w:t xml:space="preserve">ROUGE</w:t>
            </w:r>
          </w:p>
        </w:tc>
        <w:tc>
          <w:tcPr>
            <w:tcW w:type="dxa" w:w="1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oui  ☐ non</w:t>
            </w:r>
          </w:p>
        </w:tc>
      </w:tr>
      <w:tr>
        <w:tc>
          <w:tcPr>
            <w:tcW w:type="dxa" w:w="5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Du sang dans les selles ?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6155"/>
                <w:sz w:val="16"/>
                <w:szCs w:val="16"/>
              </w:rPr>
              <w:t xml:space="preserve">Blood in the stool?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8"/>
                <w:szCs w:val="18"/>
              </w:rPr>
              <w:t xml:space="preserve">ROUGE</w:t>
            </w:r>
          </w:p>
        </w:tc>
        <w:tc>
          <w:tcPr>
            <w:tcW w:type="dxa" w:w="1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oui  ☐ non</w:t>
            </w:r>
          </w:p>
        </w:tc>
      </w:tr>
      <w:tr>
        <w:tc>
          <w:tcPr>
            <w:tcW w:type="dxa" w:w="5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Vomit tout ce qu’il/elle prend ?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6155"/>
                <w:sz w:val="16"/>
                <w:szCs w:val="16"/>
              </w:rPr>
              <w:t xml:space="preserve">Vomiting everything?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7D1E"/>
                <w:sz w:val="18"/>
                <w:szCs w:val="18"/>
              </w:rPr>
              <w:t xml:space="preserve">ORANGE</w:t>
            </w:r>
          </w:p>
        </w:tc>
        <w:tc>
          <w:tcPr>
            <w:tcW w:type="dxa" w:w="1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oui  ☐ non</w:t>
            </w:r>
          </w:p>
        </w:tc>
      </w:tr>
      <w:tr>
        <w:tc>
          <w:tcPr>
            <w:tcW w:type="dxa" w:w="5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Diarrhée depuis plus de 3 jours ?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6155"/>
                <w:sz w:val="16"/>
                <w:szCs w:val="16"/>
              </w:rPr>
              <w:t xml:space="preserve">Diarrhea for more than 3 days?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7D1E"/>
                <w:sz w:val="18"/>
                <w:szCs w:val="18"/>
              </w:rPr>
              <w:t xml:space="preserve">ORANGE</w:t>
            </w:r>
          </w:p>
        </w:tc>
        <w:tc>
          <w:tcPr>
            <w:tcW w:type="dxa" w:w="1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oui  ☐ non</w:t>
            </w:r>
          </w:p>
        </w:tc>
      </w:tr>
    </w:tbl>
    <w:p>
      <w:pPr>
        <w:spacing w:after="40" w:before="120"/>
      </w:pPr>
      <w:r>
        <w:rPr>
          <w:rFonts w:ascii="Calibri" w:cs="Calibri" w:eastAsia="Calibri" w:hAnsi="Calibri"/>
          <w:b/>
          <w:bCs/>
          <w:color w:val="1E2347"/>
          <w:sz w:val="18"/>
          <w:szCs w:val="18"/>
        </w:rPr>
        <w:t xml:space="preserve">Décision du relecteur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000"/>
            <w:shd w:fill="F2EE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Statut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Validé          ☐ À corriger          ☐ Rejeté</w:t>
            </w:r>
          </w:p>
        </w:tc>
      </w:tr>
      <w:tr>
        <w:tc>
          <w:tcPr>
            <w:tcW w:type="dxa" w:w="3000"/>
            <w:shd w:fill="F2EE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Observations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000"/>
            <w:shd w:fill="F2EE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Corrections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 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color w:val="1E2347"/>
        </w:rPr>
        <w:t xml:space="preserve">2.3 Toux / respiration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5800"/>
            <w:shd w:fill="1E234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Question (FR) / (EN)</w:t>
            </w:r>
          </w:p>
        </w:tc>
        <w:tc>
          <w:tcPr>
            <w:tcW w:type="dxa" w:w="1600"/>
            <w:shd w:fill="1E234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Sévérité</w:t>
            </w:r>
          </w:p>
        </w:tc>
        <w:tc>
          <w:tcPr>
            <w:tcW w:type="dxa" w:w="1626"/>
            <w:shd w:fill="1E234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Correct ?</w:t>
            </w:r>
          </w:p>
        </w:tc>
      </w:tr>
      <w:tr>
        <w:tc>
          <w:tcPr>
            <w:tcW w:type="dxa" w:w="5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beaucoup de mal à respirer ?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6155"/>
                <w:sz w:val="16"/>
                <w:szCs w:val="16"/>
              </w:rPr>
              <w:t xml:space="preserve">Severe difficulty breathing?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8"/>
                <w:szCs w:val="18"/>
              </w:rPr>
              <w:t xml:space="preserve">ROUGE</w:t>
            </w:r>
          </w:p>
        </w:tc>
        <w:tc>
          <w:tcPr>
            <w:tcW w:type="dxa" w:w="1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oui  ☐ non</w:t>
            </w:r>
          </w:p>
        </w:tc>
      </w:tr>
      <w:tr>
        <w:tc>
          <w:tcPr>
            <w:tcW w:type="dxa" w:w="5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Lèvres ou ongles bleus ?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6155"/>
                <w:sz w:val="16"/>
                <w:szCs w:val="16"/>
              </w:rPr>
              <w:t xml:space="preserve">Blue lips or nails?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8"/>
                <w:szCs w:val="18"/>
              </w:rPr>
              <w:t xml:space="preserve">ROUGE</w:t>
            </w:r>
          </w:p>
        </w:tc>
        <w:tc>
          <w:tcPr>
            <w:tcW w:type="dxa" w:w="1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oui  ☐ non</w:t>
            </w:r>
          </w:p>
        </w:tc>
      </w:tr>
      <w:tr>
        <w:tc>
          <w:tcPr>
            <w:tcW w:type="dxa" w:w="5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La poitrine se creuse quand il/elle respire ?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6155"/>
                <w:sz w:val="16"/>
                <w:szCs w:val="16"/>
              </w:rPr>
              <w:t xml:space="preserve">Chest pulling in when breathing?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8"/>
                <w:szCs w:val="18"/>
              </w:rPr>
              <w:t xml:space="preserve">ROUGE</w:t>
            </w:r>
          </w:p>
        </w:tc>
        <w:tc>
          <w:tcPr>
            <w:tcW w:type="dxa" w:w="1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oui  ☐ non</w:t>
            </w:r>
          </w:p>
        </w:tc>
      </w:tr>
      <w:tr>
        <w:tc>
          <w:tcPr>
            <w:tcW w:type="dxa" w:w="5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Trop essoufflé(e) pour parler ?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6155"/>
                <w:sz w:val="16"/>
                <w:szCs w:val="16"/>
              </w:rPr>
              <w:t xml:space="preserve">Too breathless to speak?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8"/>
                <w:szCs w:val="18"/>
              </w:rPr>
              <w:t xml:space="preserve">ROUGE</w:t>
            </w:r>
          </w:p>
        </w:tc>
        <w:tc>
          <w:tcPr>
            <w:tcW w:type="dxa" w:w="1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oui  ☐ non</w:t>
            </w:r>
          </w:p>
        </w:tc>
      </w:tr>
      <w:tr>
        <w:tc>
          <w:tcPr>
            <w:tcW w:type="dxa" w:w="5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Respire très vite ?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6155"/>
                <w:sz w:val="16"/>
                <w:szCs w:val="16"/>
              </w:rPr>
              <w:t xml:space="preserve">Breathing very fast?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7D1E"/>
                <w:sz w:val="18"/>
                <w:szCs w:val="18"/>
              </w:rPr>
              <w:t xml:space="preserve">ORANGE</w:t>
            </w:r>
          </w:p>
        </w:tc>
        <w:tc>
          <w:tcPr>
            <w:tcW w:type="dxa" w:w="1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oui  ☐ non</w:t>
            </w:r>
          </w:p>
        </w:tc>
      </w:tr>
      <w:tr>
        <w:tc>
          <w:tcPr>
            <w:tcW w:type="dxa" w:w="5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Toux depuis plus de 2 semaines ?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6155"/>
                <w:sz w:val="16"/>
                <w:szCs w:val="16"/>
              </w:rPr>
              <w:t xml:space="preserve">Cough for more than 2 weeks?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7D1E"/>
                <w:sz w:val="18"/>
                <w:szCs w:val="18"/>
              </w:rPr>
              <w:t xml:space="preserve">ORANGE</w:t>
            </w:r>
          </w:p>
        </w:tc>
        <w:tc>
          <w:tcPr>
            <w:tcW w:type="dxa" w:w="1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oui  ☐ non</w:t>
            </w:r>
          </w:p>
        </w:tc>
      </w:tr>
    </w:tbl>
    <w:p>
      <w:pPr>
        <w:spacing w:after="40" w:before="120"/>
      </w:pPr>
      <w:r>
        <w:rPr>
          <w:rFonts w:ascii="Calibri" w:cs="Calibri" w:eastAsia="Calibri" w:hAnsi="Calibri"/>
          <w:b/>
          <w:bCs/>
          <w:color w:val="1E2347"/>
          <w:sz w:val="18"/>
          <w:szCs w:val="18"/>
        </w:rPr>
        <w:t xml:space="preserve">Décision du relecteur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000"/>
            <w:shd w:fill="F2EE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Statut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Validé          ☐ À corriger          ☐ Rejeté</w:t>
            </w:r>
          </w:p>
        </w:tc>
      </w:tr>
      <w:tr>
        <w:tc>
          <w:tcPr>
            <w:tcW w:type="dxa" w:w="3000"/>
            <w:shd w:fill="F2EE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Observations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000"/>
            <w:shd w:fill="F2EE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Corrections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 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color w:val="1E2347"/>
        </w:rPr>
        <w:t xml:space="preserve">2.4 Grossesse — signes de danger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5800"/>
            <w:shd w:fill="1E234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Question (FR) / (EN)</w:t>
            </w:r>
          </w:p>
        </w:tc>
        <w:tc>
          <w:tcPr>
            <w:tcW w:type="dxa" w:w="1600"/>
            <w:shd w:fill="1E234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Sévérité</w:t>
            </w:r>
          </w:p>
        </w:tc>
        <w:tc>
          <w:tcPr>
            <w:tcW w:type="dxa" w:w="1626"/>
            <w:shd w:fill="1E234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Correct ?</w:t>
            </w:r>
          </w:p>
        </w:tc>
      </w:tr>
      <w:tr>
        <w:tc>
          <w:tcPr>
            <w:tcW w:type="dxa" w:w="5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Saignement vaginal ?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6155"/>
                <w:sz w:val="16"/>
                <w:szCs w:val="16"/>
              </w:rPr>
              <w:t xml:space="preserve">Vaginal bleeding?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8"/>
                <w:szCs w:val="18"/>
              </w:rPr>
              <w:t xml:space="preserve">ROUGE</w:t>
            </w:r>
          </w:p>
        </w:tc>
        <w:tc>
          <w:tcPr>
            <w:tcW w:type="dxa" w:w="1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oui  ☐ non</w:t>
            </w:r>
          </w:p>
        </w:tc>
      </w:tr>
      <w:tr>
        <w:tc>
          <w:tcPr>
            <w:tcW w:type="dxa" w:w="5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Mal de tête fort ou vue trouble ?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6155"/>
                <w:sz w:val="16"/>
                <w:szCs w:val="16"/>
              </w:rPr>
              <w:t xml:space="preserve">Severe headache or blurred vision?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8"/>
                <w:szCs w:val="18"/>
              </w:rPr>
              <w:t xml:space="preserve">ROUGE</w:t>
            </w:r>
          </w:p>
        </w:tc>
        <w:tc>
          <w:tcPr>
            <w:tcW w:type="dxa" w:w="1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oui  ☐ non</w:t>
            </w:r>
          </w:p>
        </w:tc>
      </w:tr>
      <w:tr>
        <w:tc>
          <w:tcPr>
            <w:tcW w:type="dxa" w:w="5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Convulsions (crises) ?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6155"/>
                <w:sz w:val="16"/>
                <w:szCs w:val="16"/>
              </w:rPr>
              <w:t xml:space="preserve">Convulsions (fits)?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8"/>
                <w:szCs w:val="18"/>
              </w:rPr>
              <w:t xml:space="preserve">ROUGE</w:t>
            </w:r>
          </w:p>
        </w:tc>
        <w:tc>
          <w:tcPr>
            <w:tcW w:type="dxa" w:w="1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oui  ☐ non</w:t>
            </w:r>
          </w:p>
        </w:tc>
      </w:tr>
      <w:tr>
        <w:tc>
          <w:tcPr>
            <w:tcW w:type="dxa" w:w="5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Douleur forte au ventre ?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6155"/>
                <w:sz w:val="16"/>
                <w:szCs w:val="16"/>
              </w:rPr>
              <w:t xml:space="preserve">Severe belly pain?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8"/>
                <w:szCs w:val="18"/>
              </w:rPr>
              <w:t xml:space="preserve">ROUGE</w:t>
            </w:r>
          </w:p>
        </w:tc>
        <w:tc>
          <w:tcPr>
            <w:tcW w:type="dxa" w:w="1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oui  ☐ non</w:t>
            </w:r>
          </w:p>
        </w:tc>
      </w:tr>
      <w:tr>
        <w:tc>
          <w:tcPr>
            <w:tcW w:type="dxa" w:w="5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Le bébé ne bouge plus ?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6155"/>
                <w:sz w:val="16"/>
                <w:szCs w:val="16"/>
              </w:rPr>
              <w:t xml:space="preserve">Baby no longer moving?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8"/>
                <w:szCs w:val="18"/>
              </w:rPr>
              <w:t xml:space="preserve">ROUGE</w:t>
            </w:r>
          </w:p>
        </w:tc>
        <w:tc>
          <w:tcPr>
            <w:tcW w:type="dxa" w:w="1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oui  ☐ non</w:t>
            </w:r>
          </w:p>
        </w:tc>
      </w:tr>
      <w:tr>
        <w:tc>
          <w:tcPr>
            <w:tcW w:type="dxa" w:w="5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 la fièvre ?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6155"/>
                <w:sz w:val="16"/>
                <w:szCs w:val="16"/>
              </w:rPr>
              <w:t xml:space="preserve">Fever?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7D1E"/>
                <w:sz w:val="18"/>
                <w:szCs w:val="18"/>
              </w:rPr>
              <w:t xml:space="preserve">ORANGE</w:t>
            </w:r>
          </w:p>
        </w:tc>
        <w:tc>
          <w:tcPr>
            <w:tcW w:type="dxa" w:w="1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oui  ☐ non</w:t>
            </w:r>
          </w:p>
        </w:tc>
      </w:tr>
      <w:tr>
        <w:tc>
          <w:tcPr>
            <w:tcW w:type="dxa" w:w="5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Visage ou mains gonflés ?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6155"/>
                <w:sz w:val="16"/>
                <w:szCs w:val="16"/>
              </w:rPr>
              <w:t xml:space="preserve">Swollen face or hands?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7D1E"/>
                <w:sz w:val="18"/>
                <w:szCs w:val="18"/>
              </w:rPr>
              <w:t xml:space="preserve">ORANGE</w:t>
            </w:r>
          </w:p>
        </w:tc>
        <w:tc>
          <w:tcPr>
            <w:tcW w:type="dxa" w:w="1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oui  ☐ non</w:t>
            </w:r>
          </w:p>
        </w:tc>
      </w:tr>
    </w:tbl>
    <w:p>
      <w:pPr>
        <w:spacing w:after="40" w:before="120"/>
      </w:pPr>
      <w:r>
        <w:rPr>
          <w:rFonts w:ascii="Calibri" w:cs="Calibri" w:eastAsia="Calibri" w:hAnsi="Calibri"/>
          <w:b/>
          <w:bCs/>
          <w:color w:val="1E2347"/>
          <w:sz w:val="18"/>
          <w:szCs w:val="18"/>
        </w:rPr>
        <w:t xml:space="preserve">Décision du relecteur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000"/>
            <w:shd w:fill="F2EE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Statut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Validé          ☐ À corriger          ☐ Rejeté</w:t>
            </w:r>
          </w:p>
        </w:tc>
      </w:tr>
      <w:tr>
        <w:tc>
          <w:tcPr>
            <w:tcW w:type="dxa" w:w="3000"/>
            <w:shd w:fill="F2EE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Observations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000"/>
            <w:shd w:fill="F2EE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Corrections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 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color w:val="1E2347"/>
        </w:rPr>
        <w:t xml:space="preserve">3. Calendrier vaccinal PEV (naissance → 15 mois)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À valider : âges cibles, liste des antigènes et nombre de doses conformes au calendrier PEV en vigueur au Bénin.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shd w:fill="1E234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Âge</w:t>
            </w:r>
          </w:p>
        </w:tc>
        <w:tc>
          <w:tcPr>
            <w:tcW w:type="dxa" w:w="4626"/>
            <w:shd w:fill="1E234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Vaccin</w:t>
            </w:r>
          </w:p>
        </w:tc>
        <w:tc>
          <w:tcPr>
            <w:tcW w:type="dxa" w:w="2000"/>
            <w:shd w:fill="1E234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Dose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Naissance</w:t>
            </w:r>
          </w:p>
        </w:tc>
        <w:tc>
          <w:tcPr>
            <w:tcW w:type="dxa" w:w="4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BCG (tuberculose)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dose unique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Naissance</w:t>
            </w:r>
          </w:p>
        </w:tc>
        <w:tc>
          <w:tcPr>
            <w:tcW w:type="dxa" w:w="4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Polio (oral)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dose 0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Naissance</w:t>
            </w:r>
          </w:p>
        </w:tc>
        <w:tc>
          <w:tcPr>
            <w:tcW w:type="dxa" w:w="4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Hépatite B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dose 0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 semaines</w:t>
            </w:r>
          </w:p>
        </w:tc>
        <w:tc>
          <w:tcPr>
            <w:tcW w:type="dxa" w:w="4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Pentavalent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dose 1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 semaines</w:t>
            </w:r>
          </w:p>
        </w:tc>
        <w:tc>
          <w:tcPr>
            <w:tcW w:type="dxa" w:w="4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Polio (oral)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dose 1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 semaines</w:t>
            </w:r>
          </w:p>
        </w:tc>
        <w:tc>
          <w:tcPr>
            <w:tcW w:type="dxa" w:w="4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Pneumocoque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dose 1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 semaines</w:t>
            </w:r>
          </w:p>
        </w:tc>
        <w:tc>
          <w:tcPr>
            <w:tcW w:type="dxa" w:w="4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Rotavirus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dose 1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 semaines</w:t>
            </w:r>
          </w:p>
        </w:tc>
        <w:tc>
          <w:tcPr>
            <w:tcW w:type="dxa" w:w="4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Pentavalent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dose 2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 semaines</w:t>
            </w:r>
          </w:p>
        </w:tc>
        <w:tc>
          <w:tcPr>
            <w:tcW w:type="dxa" w:w="4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Polio (oral)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dose 2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 semaines</w:t>
            </w:r>
          </w:p>
        </w:tc>
        <w:tc>
          <w:tcPr>
            <w:tcW w:type="dxa" w:w="4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Pneumocoque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dose 2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 semaines</w:t>
            </w:r>
          </w:p>
        </w:tc>
        <w:tc>
          <w:tcPr>
            <w:tcW w:type="dxa" w:w="4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Rotavirus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dose 2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14 semaines</w:t>
            </w:r>
          </w:p>
        </w:tc>
        <w:tc>
          <w:tcPr>
            <w:tcW w:type="dxa" w:w="4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Pentavalent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dose 3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14 semaines</w:t>
            </w:r>
          </w:p>
        </w:tc>
        <w:tc>
          <w:tcPr>
            <w:tcW w:type="dxa" w:w="4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Polio (oral)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dose 3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14 semaines</w:t>
            </w:r>
          </w:p>
        </w:tc>
        <w:tc>
          <w:tcPr>
            <w:tcW w:type="dxa" w:w="4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Pneumocoque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dose 3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14 semaines</w:t>
            </w:r>
          </w:p>
        </w:tc>
        <w:tc>
          <w:tcPr>
            <w:tcW w:type="dxa" w:w="4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Polio (injectable)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dose unique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9 mois</w:t>
            </w:r>
          </w:p>
        </w:tc>
        <w:tc>
          <w:tcPr>
            <w:tcW w:type="dxa" w:w="4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Rougeole-Rubéole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dose 1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9 mois</w:t>
            </w:r>
          </w:p>
        </w:tc>
        <w:tc>
          <w:tcPr>
            <w:tcW w:type="dxa" w:w="4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Fièvre jaune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dose unique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15 mois</w:t>
            </w:r>
          </w:p>
        </w:tc>
        <w:tc>
          <w:tcPr>
            <w:tcW w:type="dxa" w:w="4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Rougeole-Rubéole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dose 2</w:t>
            </w:r>
          </w:p>
        </w:tc>
      </w:tr>
    </w:tbl>
    <w:p>
      <w:pPr>
        <w:spacing w:after="40" w:before="120"/>
      </w:pPr>
      <w:r>
        <w:rPr>
          <w:rFonts w:ascii="Calibri" w:cs="Calibri" w:eastAsia="Calibri" w:hAnsi="Calibri"/>
          <w:b/>
          <w:bCs/>
          <w:color w:val="1E2347"/>
          <w:sz w:val="18"/>
          <w:szCs w:val="18"/>
        </w:rPr>
        <w:t xml:space="preserve">Décision du relecteur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000"/>
            <w:shd w:fill="F2EE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Statut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Validé          ☐ À corriger          ☐ Rejeté</w:t>
            </w:r>
          </w:p>
        </w:tc>
      </w:tr>
      <w:tr>
        <w:tc>
          <w:tcPr>
            <w:tcW w:type="dxa" w:w="3000"/>
            <w:shd w:fill="F2EE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Observations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000"/>
            <w:shd w:fill="F2EE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Corrections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 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color w:val="1E2347"/>
        </w:rPr>
        <w:t xml:space="preserve">4. Phrasier médical (messagerie)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Phrases de COMMUNICATION insérées dans la langue cible (100 % local, aucune traduction automatique). À valider : exactitude et non-ambiguïté des phrases cliniques (consignes/posologie/urgence). FON/YOR à traduire ensuite par des locuteurs natifs.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1E234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Catégorie</w:t>
            </w:r>
          </w:p>
        </w:tc>
        <w:tc>
          <w:tcPr>
            <w:tcW w:type="dxa" w:w="3613"/>
            <w:shd w:fill="1E234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Français</w:t>
            </w:r>
          </w:p>
        </w:tc>
        <w:tc>
          <w:tcPr>
            <w:tcW w:type="dxa" w:w="3613"/>
            <w:shd w:fill="1E234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English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Accueil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Bonjour, je suis là pour vous aider.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Hello, I am here to help you.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Accueil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Comment vous sentez-vous aujourd’hui ?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How are you feeling today?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Accueil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Est-ce que vous me comprenez ?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 you understand me?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Accueil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Je ne comprends pas, pouvez-vous répéter ?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 do not understand, can you repeat?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Accueil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Prenez votre temps.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Take your time.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Symptômes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Où avez-vous mal ?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Where does it hurt?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Symptômes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J’ai mal ici.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 have pain here.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Symptômes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Depuis combien de temps ?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For how long?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Symptômes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Avez-vous de la fièvre ?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 you have a fever?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Symptômes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Avez-vous de la toux ?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 you have a cough?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Symptômes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Avez-vous des vomissements ou la diarrhée ?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 you have vomiting or diarrhea?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Symptômes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Êtes-vous enceinte ?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Are you pregnant?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Symptômes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Avez-vous des allergies à des médicaments ?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Are you allergic to any medicine?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Consignes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Reposez-vous et buvez beaucoup d’eau.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Rest and drink plenty of water.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Consignes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Prenez ce médicament comme indiqué.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Take this medicine as directed.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Consignes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Allez à la pharmacie avec cette ordonnance.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Go to the pharmacy with this prescription.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Consignes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Vous devez faire un examen de laboratoire.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You need a laboratory test.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Posologie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Une fois par jour.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Once a day.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Posologie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Deux fois par jour.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Twice a day.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Posologie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Trois fois par jour.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Three times a day.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Posologie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Après le repas.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After a meal.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Posologie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Terminez tout le traitement.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Finish the whole treatment.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Suivi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Revenez si cela ne s’améliore pas.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Come back if it does not improve.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Suivi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Prenons un rendez-vous de suivi.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Let’s schedule a follow-up appointment.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Suivi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Est-ce que cela va mieux ?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 it getting better?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Urgence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C’est urgent, allez à l’hôpital immédiatement.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This is urgent, go to the hospital immediately.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Urgence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Appelez les secours (SOS).</w:t>
            </w:r>
          </w:p>
        </w:tc>
        <w:tc>
          <w:tcPr>
            <w:tcW w:type="dxa" w:w="36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Call emergency services (SOS).</w:t>
            </w:r>
          </w:p>
        </w:tc>
      </w:tr>
    </w:tbl>
    <w:p>
      <w:pPr>
        <w:spacing w:after="40" w:before="120"/>
      </w:pPr>
      <w:r>
        <w:rPr>
          <w:rFonts w:ascii="Calibri" w:cs="Calibri" w:eastAsia="Calibri" w:hAnsi="Calibri"/>
          <w:b/>
          <w:bCs/>
          <w:color w:val="1E2347"/>
          <w:sz w:val="18"/>
          <w:szCs w:val="18"/>
        </w:rPr>
        <w:t xml:space="preserve">Décision du relecteur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000"/>
            <w:shd w:fill="F2EE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Statut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Validé          ☐ À corriger          ☐ Rejeté</w:t>
            </w:r>
          </w:p>
        </w:tc>
      </w:tr>
      <w:tr>
        <w:tc>
          <w:tcPr>
            <w:tcW w:type="dxa" w:w="3000"/>
            <w:shd w:fill="F2EE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Observations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000"/>
            <w:shd w:fill="F2EE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Corrections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 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color w:val="1E2347"/>
        </w:rPr>
        <w:t xml:space="preserve">5. Attestation de validation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Je soussigné(e), professionnel(le) de santé, atteste avoir relu les contenus ci-dessus et consigné mes décisions section par section.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000"/>
            <w:shd w:fill="F2EE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Nom et prénom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000"/>
            <w:shd w:fill="F2EE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Fonction / spécialité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000"/>
            <w:shd w:fill="F2EE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N° d’ordre (ONMB)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000"/>
            <w:shd w:fill="F2EE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Établissement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000"/>
            <w:shd w:fill="F2EE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000"/>
            <w:shd w:fill="F2EE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Signature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 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i/>
          <w:iCs/>
          <w:color w:val="6B6155"/>
          <w:sz w:val="20"/>
          <w:szCs w:val="20"/>
        </w:rPr>
        <w:t xml:space="preserve">Une fois signé, la validation est tracée dans docs/VALIDATION_Clinique.md (colonne « État » → ✅) et dans l’en-tête du fichier source concerné.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155"/>
        <w:sz w:val="16"/>
        <w:szCs w:val="16"/>
      </w:rPr>
      <w:t xml:space="preserve">Conforme audit — Confidentiel   ·   page </w:t>
    </w:r>
    <w:r>
      <w:rPr>
        <w:rFonts w:ascii="Calibri" w:cs="Calibri" w:eastAsia="Calibri" w:hAnsi="Calibri"/>
        <w:color w:val="6B615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6155"/>
        <w:sz w:val="16"/>
        <w:szCs w:val="16"/>
      </w:rPr>
      <w:t xml:space="preserve">DigiSanté Mobile — Validation clinique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Dossier de validation clinique</dc:title>
  <dc:creator>DigiSanté Mobile</dc:creator>
  <cp:lastModifiedBy>Un-named</cp:lastModifiedBy>
  <cp:revision>1</cp:revision>
  <dcterms:created xsi:type="dcterms:W3CDTF">2026-07-12T19:24:16.716Z</dcterms:created>
  <dcterms:modified xsi:type="dcterms:W3CDTF">2026-07-12T19:24:16.716Z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